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475" w:rsidRPr="007C6EBD" w:rsidRDefault="00DC3475" w:rsidP="00DC3475">
      <w:pPr>
        <w:pStyle w:val="Heading2"/>
        <w:numPr>
          <w:ilvl w:val="1"/>
          <w:numId w:val="1"/>
        </w:numPr>
      </w:pPr>
      <w:bookmarkStart w:id="0" w:name="_Toc427272854"/>
      <w:r>
        <w:t>Installation Guide</w:t>
      </w:r>
      <w:bookmarkEnd w:id="0"/>
    </w:p>
    <w:p w:rsidR="00DC3475" w:rsidRDefault="00DC3475" w:rsidP="00DC3475">
      <w:pPr>
        <w:pStyle w:val="Heading3"/>
        <w:numPr>
          <w:ilvl w:val="2"/>
          <w:numId w:val="1"/>
        </w:numPr>
      </w:pPr>
      <w:bookmarkStart w:id="1" w:name="_Toc427272855"/>
      <w:r>
        <w:t>Setting up environment at server side</w:t>
      </w:r>
      <w:bookmarkEnd w:id="1"/>
    </w:p>
    <w:p w:rsidR="00DC3475" w:rsidRPr="008E20A6" w:rsidRDefault="00DC3475" w:rsidP="00DC3475">
      <w:r>
        <w:t>Bellows are requirements for hardware and software environment to run MIC system in 10 years. The specifications are based on the dependencies requirements and performance test result from previous section of this document.</w:t>
      </w:r>
    </w:p>
    <w:p w:rsidR="00DC3475" w:rsidRDefault="00DC3475" w:rsidP="00DC3475">
      <w:pPr>
        <w:pStyle w:val="Heading4"/>
        <w:numPr>
          <w:ilvl w:val="3"/>
          <w:numId w:val="1"/>
        </w:numPr>
      </w:pPr>
      <w:r>
        <w:t>Hardware requirements</w:t>
      </w:r>
    </w:p>
    <w:tbl>
      <w:tblPr>
        <w:tblStyle w:val="GridTable4-Accent3"/>
        <w:tblW w:w="0" w:type="auto"/>
        <w:tblLook w:val="04A0" w:firstRow="1" w:lastRow="0" w:firstColumn="1" w:lastColumn="0" w:noHBand="0" w:noVBand="1"/>
      </w:tblPr>
      <w:tblGrid>
        <w:gridCol w:w="4003"/>
        <w:gridCol w:w="4167"/>
      </w:tblGrid>
      <w:tr w:rsidR="00DC3475" w:rsidRPr="002C51F7" w:rsidTr="006810A1">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6810A1">
            <w:pPr>
              <w:jc w:val="left"/>
            </w:pPr>
            <w:r>
              <w:t>Hardware</w:t>
            </w:r>
          </w:p>
        </w:tc>
        <w:tc>
          <w:tcPr>
            <w:tcW w:w="4167" w:type="dxa"/>
            <w:vAlign w:val="center"/>
          </w:tcPr>
          <w:p w:rsidR="00DC3475" w:rsidRPr="002C51F7" w:rsidRDefault="00DC3475" w:rsidP="006810A1">
            <w:pPr>
              <w:jc w:val="left"/>
              <w:cnfStyle w:val="100000000000" w:firstRow="1" w:lastRow="0" w:firstColumn="0" w:lastColumn="0" w:oddVBand="0" w:evenVBand="0" w:oddHBand="0" w:evenHBand="0" w:firstRowFirstColumn="0" w:firstRowLastColumn="0" w:lastRowFirstColumn="0" w:lastRowLastColumn="0"/>
            </w:pPr>
            <w:r>
              <w:t>Specification</w:t>
            </w:r>
          </w:p>
        </w:tc>
      </w:tr>
      <w:tr w:rsidR="00DC3475" w:rsidRPr="002C51F7" w:rsidTr="006810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rsidRPr="002C51F7">
              <w:t>Internet Connection</w:t>
            </w:r>
          </w:p>
        </w:tc>
        <w:tc>
          <w:tcPr>
            <w:tcW w:w="4167" w:type="dxa"/>
            <w:vAlign w:val="center"/>
          </w:tcPr>
          <w:p w:rsidR="00DC3475" w:rsidRPr="00940855" w:rsidRDefault="00DC3475" w:rsidP="00DC34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8 Mbps</w:t>
            </w:r>
          </w:p>
        </w:tc>
      </w:tr>
      <w:tr w:rsidR="00DC3475" w:rsidRPr="009B5609" w:rsidTr="006810A1">
        <w:trPr>
          <w:trHeight w:val="666"/>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rsidRPr="002C51F7">
              <w:t>Computer Processor</w:t>
            </w:r>
          </w:p>
        </w:tc>
        <w:tc>
          <w:tcPr>
            <w:tcW w:w="4167" w:type="dxa"/>
            <w:vAlign w:val="center"/>
          </w:tcPr>
          <w:p w:rsidR="00DC3475" w:rsidRPr="00940855" w:rsidRDefault="00DC3475" w:rsidP="00DC34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Windows 7, 8</w:t>
            </w:r>
          </w:p>
        </w:tc>
      </w:tr>
      <w:tr w:rsidR="00DC3475" w:rsidRPr="002C51F7" w:rsidTr="006810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rsidRPr="002C51F7">
              <w:t>Computer Memory</w:t>
            </w:r>
          </w:p>
        </w:tc>
        <w:tc>
          <w:tcPr>
            <w:tcW w:w="4167" w:type="dxa"/>
            <w:vAlign w:val="center"/>
          </w:tcPr>
          <w:p w:rsidR="00DC3475" w:rsidRPr="00940855" w:rsidRDefault="00DC3475" w:rsidP="00DC34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Intel® Core(TM) i5 CPU , M 460 @ 2.53GHz</w:t>
            </w:r>
          </w:p>
        </w:tc>
      </w:tr>
      <w:tr w:rsidR="00DC3475" w:rsidRPr="002C51F7" w:rsidTr="006810A1">
        <w:trPr>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t>Hard Disk Drive</w:t>
            </w:r>
          </w:p>
        </w:tc>
        <w:tc>
          <w:tcPr>
            <w:tcW w:w="4167" w:type="dxa"/>
            <w:vAlign w:val="center"/>
          </w:tcPr>
          <w:p w:rsidR="00DC3475" w:rsidRPr="00940855" w:rsidRDefault="00DC3475" w:rsidP="00DC347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4GB of RAM or more</w:t>
            </w:r>
          </w:p>
        </w:tc>
      </w:tr>
    </w:tbl>
    <w:p w:rsidR="00DC3475" w:rsidRPr="00C43969" w:rsidRDefault="00DC3475" w:rsidP="00DC3475">
      <w:pPr>
        <w:pStyle w:val="Caption"/>
      </w:pPr>
      <w:bookmarkStart w:id="2" w:name="_Toc427273003"/>
      <w:r>
        <w:t xml:space="preserve">Table </w:t>
      </w:r>
      <w:r>
        <w:fldChar w:fldCharType="begin"/>
      </w:r>
      <w:r>
        <w:instrText xml:space="preserve"> SEQ Table \* ARABIC </w:instrText>
      </w:r>
      <w:r>
        <w:fldChar w:fldCharType="separate"/>
      </w:r>
      <w:r>
        <w:rPr>
          <w:noProof/>
        </w:rPr>
        <w:t>141</w:t>
      </w:r>
      <w:r>
        <w:rPr>
          <w:noProof/>
        </w:rPr>
        <w:fldChar w:fldCharType="end"/>
      </w:r>
      <w:r>
        <w:t xml:space="preserve"> Hardware requirements</w:t>
      </w:r>
      <w:bookmarkEnd w:id="2"/>
    </w:p>
    <w:p w:rsidR="00DC3475" w:rsidRDefault="00DC3475" w:rsidP="00DC3475">
      <w:pPr>
        <w:pStyle w:val="Heading4"/>
        <w:numPr>
          <w:ilvl w:val="3"/>
          <w:numId w:val="1"/>
        </w:numPr>
      </w:pPr>
      <w:r>
        <w:t>Software requirements</w:t>
      </w:r>
    </w:p>
    <w:tbl>
      <w:tblPr>
        <w:tblStyle w:val="GridTable4-Accent3"/>
        <w:tblW w:w="0" w:type="auto"/>
        <w:tblLook w:val="04A0" w:firstRow="1" w:lastRow="0" w:firstColumn="1" w:lastColumn="0" w:noHBand="0" w:noVBand="1"/>
      </w:tblPr>
      <w:tblGrid>
        <w:gridCol w:w="3325"/>
        <w:gridCol w:w="4845"/>
      </w:tblGrid>
      <w:tr w:rsidR="00DC3475" w:rsidRPr="002C51F7" w:rsidTr="006810A1">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Pr="002C51F7" w:rsidRDefault="00DC3475" w:rsidP="006810A1">
            <w:pPr>
              <w:jc w:val="left"/>
            </w:pPr>
            <w:r>
              <w:t>Software</w:t>
            </w:r>
          </w:p>
        </w:tc>
        <w:tc>
          <w:tcPr>
            <w:tcW w:w="4845" w:type="dxa"/>
            <w:vAlign w:val="center"/>
          </w:tcPr>
          <w:p w:rsidR="00DC3475" w:rsidRPr="002C51F7" w:rsidRDefault="00DC3475" w:rsidP="006810A1">
            <w:pPr>
              <w:jc w:val="left"/>
              <w:cnfStyle w:val="100000000000" w:firstRow="1" w:lastRow="0" w:firstColumn="0" w:lastColumn="0" w:oddVBand="0" w:evenVBand="0" w:oddHBand="0" w:evenHBand="0" w:firstRowFirstColumn="0" w:firstRowLastColumn="0" w:lastRowFirstColumn="0" w:lastRowLastColumn="0"/>
            </w:pPr>
            <w:r>
              <w:t>Application name / version</w:t>
            </w:r>
          </w:p>
        </w:tc>
      </w:tr>
      <w:tr w:rsidR="00DC3475" w:rsidRPr="002C51F7" w:rsidTr="006810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Pr="002C51F7" w:rsidRDefault="00DC3475" w:rsidP="006810A1">
            <w:pPr>
              <w:jc w:val="left"/>
            </w:pPr>
            <w:r w:rsidRPr="002C51F7">
              <w:t>Operating System</w:t>
            </w:r>
          </w:p>
        </w:tc>
        <w:tc>
          <w:tcPr>
            <w:tcW w:w="4845" w:type="dxa"/>
            <w:vAlign w:val="center"/>
          </w:tcPr>
          <w:p w:rsidR="00DC3475" w:rsidRPr="002C51F7" w:rsidRDefault="00317AB7" w:rsidP="006810A1">
            <w:pPr>
              <w:jc w:val="left"/>
              <w:cnfStyle w:val="000000100000" w:firstRow="0" w:lastRow="0" w:firstColumn="0" w:lastColumn="0" w:oddVBand="0" w:evenVBand="0" w:oddHBand="1" w:evenHBand="0" w:firstRowFirstColumn="0" w:firstRowLastColumn="0" w:lastRowFirstColumn="0" w:lastRowLastColumn="0"/>
            </w:pPr>
            <w:r>
              <w:t>Windows 7, 8</w:t>
            </w:r>
          </w:p>
        </w:tc>
      </w:tr>
      <w:tr w:rsidR="00DC3475" w:rsidRPr="002C51F7" w:rsidTr="006810A1">
        <w:trPr>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Default="00DC3475" w:rsidP="006810A1">
            <w:pPr>
              <w:jc w:val="left"/>
            </w:pPr>
            <w:r>
              <w:t>Java</w:t>
            </w:r>
          </w:p>
        </w:tc>
        <w:tc>
          <w:tcPr>
            <w:tcW w:w="4845" w:type="dxa"/>
            <w:vAlign w:val="center"/>
          </w:tcPr>
          <w:p w:rsidR="00DC3475" w:rsidRDefault="00DC3475" w:rsidP="006810A1">
            <w:pPr>
              <w:jc w:val="left"/>
              <w:cnfStyle w:val="000000000000" w:firstRow="0" w:lastRow="0" w:firstColumn="0" w:lastColumn="0" w:oddVBand="0" w:evenVBand="0" w:oddHBand="0" w:evenHBand="0" w:firstRowFirstColumn="0" w:firstRowLastColumn="0" w:lastRowFirstColumn="0" w:lastRowLastColumn="0"/>
            </w:pPr>
            <w:r w:rsidRPr="00435A34">
              <w:t>1.7.0_79</w:t>
            </w:r>
          </w:p>
        </w:tc>
      </w:tr>
      <w:tr w:rsidR="00DC3475" w:rsidRPr="009B5609" w:rsidTr="006810A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Pr="002C51F7" w:rsidRDefault="00DC3475" w:rsidP="006810A1">
            <w:pPr>
              <w:jc w:val="left"/>
            </w:pPr>
            <w:r>
              <w:t>Database</w:t>
            </w:r>
          </w:p>
        </w:tc>
        <w:tc>
          <w:tcPr>
            <w:tcW w:w="4845" w:type="dxa"/>
            <w:vAlign w:val="center"/>
          </w:tcPr>
          <w:p w:rsidR="00DC3475" w:rsidRPr="009B5609" w:rsidRDefault="00DC3475" w:rsidP="006810A1">
            <w:pPr>
              <w:keepNext/>
              <w:jc w:val="left"/>
              <w:cnfStyle w:val="000000100000" w:firstRow="0" w:lastRow="0" w:firstColumn="0" w:lastColumn="0" w:oddVBand="0" w:evenVBand="0" w:oddHBand="1" w:evenHBand="0" w:firstRowFirstColumn="0" w:firstRowLastColumn="0" w:lastRowFirstColumn="0" w:lastRowLastColumn="0"/>
              <w:rPr>
                <w:highlight w:val="red"/>
              </w:rPr>
            </w:pPr>
            <w:r>
              <w:t>MySQL 5.6</w:t>
            </w:r>
          </w:p>
        </w:tc>
      </w:tr>
    </w:tbl>
    <w:p w:rsidR="00DC3475" w:rsidRDefault="00DC3475" w:rsidP="00DC3475">
      <w:pPr>
        <w:pStyle w:val="Caption"/>
      </w:pPr>
      <w:bookmarkStart w:id="3" w:name="_Toc427273004"/>
      <w:r>
        <w:t xml:space="preserve">Table </w:t>
      </w:r>
      <w:r>
        <w:fldChar w:fldCharType="begin"/>
      </w:r>
      <w:r>
        <w:instrText xml:space="preserve"> SEQ Table \* ARABIC </w:instrText>
      </w:r>
      <w:r>
        <w:fldChar w:fldCharType="separate"/>
      </w:r>
      <w:r>
        <w:rPr>
          <w:noProof/>
        </w:rPr>
        <w:t>142</w:t>
      </w:r>
      <w:r>
        <w:rPr>
          <w:noProof/>
        </w:rPr>
        <w:fldChar w:fldCharType="end"/>
      </w:r>
      <w:r>
        <w:t xml:space="preserve"> Software requirements</w:t>
      </w:r>
      <w:bookmarkEnd w:id="3"/>
    </w:p>
    <w:p w:rsidR="00DC3475" w:rsidRDefault="00DC3475" w:rsidP="00DC3475">
      <w:pPr>
        <w:pStyle w:val="Heading3"/>
        <w:numPr>
          <w:ilvl w:val="2"/>
          <w:numId w:val="1"/>
        </w:numPr>
      </w:pPr>
      <w:bookmarkStart w:id="4" w:name="_Toc427272856"/>
      <w:r>
        <w:t>Web Application Deployment Process</w:t>
      </w:r>
      <w:bookmarkEnd w:id="4"/>
    </w:p>
    <w:p w:rsidR="00DC3475" w:rsidRPr="00CC4B2D" w:rsidRDefault="00DC3475" w:rsidP="00DC3475">
      <w:pPr>
        <w:pStyle w:val="Heading4"/>
        <w:numPr>
          <w:ilvl w:val="3"/>
          <w:numId w:val="1"/>
        </w:numPr>
      </w:pPr>
      <w:r>
        <w:t>Check environment</w:t>
      </w:r>
    </w:p>
    <w:p w:rsidR="00DC3475" w:rsidRDefault="00DC3475" w:rsidP="00DC3475">
      <w:r>
        <w:t>Check Java version: 1.7.0_79</w:t>
      </w:r>
    </w:p>
    <w:tbl>
      <w:tblPr>
        <w:tblStyle w:val="TableGrid"/>
        <w:tblW w:w="0" w:type="auto"/>
        <w:shd w:val="clear" w:color="auto" w:fill="D9D9D9" w:themeFill="background1" w:themeFillShade="D9"/>
        <w:tblLook w:val="04A0" w:firstRow="1" w:lastRow="0" w:firstColumn="1" w:lastColumn="0" w:noHBand="0" w:noVBand="1"/>
      </w:tblPr>
      <w:tblGrid>
        <w:gridCol w:w="8759"/>
      </w:tblGrid>
      <w:tr w:rsidR="00DC3475" w:rsidTr="006810A1">
        <w:trPr>
          <w:cantSplit/>
        </w:trPr>
        <w:tc>
          <w:tcPr>
            <w:tcW w:w="8759" w:type="dxa"/>
            <w:shd w:val="clear" w:color="auto" w:fill="D9D9D9" w:themeFill="background1" w:themeFillShade="D9"/>
          </w:tcPr>
          <w:p w:rsidR="00DC3475" w:rsidRDefault="00DC3475" w:rsidP="006810A1">
            <w:pPr>
              <w:pStyle w:val="CodeBlock"/>
            </w:pPr>
          </w:p>
          <w:p w:rsidR="00DC3475" w:rsidRPr="00CC4B2D" w:rsidRDefault="00317AB7" w:rsidP="006810A1">
            <w:pPr>
              <w:pStyle w:val="CodeBlock"/>
              <w:rPr>
                <w:b/>
              </w:rPr>
            </w:pPr>
            <w:r>
              <w:t>C:\User\</w:t>
            </w:r>
            <w:r w:rsidR="006A1874">
              <w:t>hsts</w:t>
            </w:r>
            <w:bookmarkStart w:id="5" w:name="_GoBack"/>
            <w:bookmarkEnd w:id="5"/>
            <w:r>
              <w:t>&gt;</w:t>
            </w:r>
            <w:r w:rsidR="00DC3475" w:rsidRPr="00435A34">
              <w:t xml:space="preserve"> </w:t>
            </w:r>
            <w:r w:rsidR="00DC3475" w:rsidRPr="00CC4B2D">
              <w:rPr>
                <w:b/>
              </w:rPr>
              <w:t>java -version</w:t>
            </w:r>
          </w:p>
          <w:p w:rsidR="00317AB7" w:rsidRDefault="00317AB7" w:rsidP="00317AB7">
            <w:pPr>
              <w:pStyle w:val="CodeBlock"/>
            </w:pPr>
            <w:r>
              <w:t>java version "1.8.0_45"</w:t>
            </w:r>
          </w:p>
          <w:p w:rsidR="00317AB7" w:rsidRDefault="00317AB7" w:rsidP="00317AB7">
            <w:pPr>
              <w:pStyle w:val="CodeBlock"/>
            </w:pPr>
            <w:r>
              <w:t>Java(TM) SE Runtime Environment (build 1.8.0_45-b15)</w:t>
            </w:r>
          </w:p>
          <w:p w:rsidR="00DC3475" w:rsidRDefault="00317AB7" w:rsidP="00317AB7">
            <w:pPr>
              <w:pStyle w:val="CodeBlock"/>
            </w:pPr>
            <w:r>
              <w:t>Java HotSpot(TM) 64-Bit Server VM (build 25.45-b02, mixed mode)</w:t>
            </w:r>
          </w:p>
        </w:tc>
      </w:tr>
    </w:tbl>
    <w:p w:rsidR="00DC3475" w:rsidRDefault="00DC3475" w:rsidP="00DC3475">
      <w:pPr>
        <w:pStyle w:val="CodeBlock"/>
        <w:ind w:left="0"/>
      </w:pPr>
    </w:p>
    <w:p w:rsidR="00DC3475" w:rsidRDefault="00DC3475" w:rsidP="00DC3475">
      <w:r>
        <w:t>Check MySQL version: 5.6</w:t>
      </w:r>
    </w:p>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pPr>
              <w:pStyle w:val="CodeBlock"/>
            </w:pPr>
          </w:p>
          <w:p w:rsidR="00DC3475" w:rsidRPr="00CC4B2D" w:rsidRDefault="00A800AA" w:rsidP="006810A1">
            <w:pPr>
              <w:pStyle w:val="CodeBlock"/>
              <w:rPr>
                <w:b/>
              </w:rPr>
            </w:pPr>
            <w:r>
              <w:t>C:\User\dangquantran&gt;</w:t>
            </w:r>
            <w:r w:rsidR="00DC3475">
              <w:t xml:space="preserve"> </w:t>
            </w:r>
            <w:r w:rsidR="00DC3475" w:rsidRPr="00CC4B2D">
              <w:rPr>
                <w:b/>
              </w:rPr>
              <w:t>mysql --version</w:t>
            </w:r>
          </w:p>
          <w:p w:rsidR="00DC3475" w:rsidRPr="001A7B26" w:rsidRDefault="00A800AA" w:rsidP="006810A1">
            <w:pPr>
              <w:pStyle w:val="CodeBlock"/>
            </w:pPr>
            <w:r w:rsidRPr="00A800AA">
              <w:t>mysql  Ver 14.14 Distrib 5.6.25, for Win64 (x86_64)</w:t>
            </w:r>
          </w:p>
        </w:tc>
      </w:tr>
    </w:tbl>
    <w:p w:rsidR="00DC3475" w:rsidRDefault="00DC3475" w:rsidP="00DC3475"/>
    <w:p w:rsidR="00DC3475" w:rsidRDefault="00DC3475" w:rsidP="00DC3475"/>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tc>
      </w:tr>
    </w:tbl>
    <w:p w:rsidR="00DC3475" w:rsidRDefault="00DC3475" w:rsidP="00DC3475"/>
    <w:p w:rsidR="00DC3475" w:rsidRDefault="00DC3475" w:rsidP="00DC3475">
      <w:pPr>
        <w:pStyle w:val="Heading4"/>
        <w:numPr>
          <w:ilvl w:val="3"/>
          <w:numId w:val="1"/>
        </w:numPr>
      </w:pPr>
      <w:r>
        <w:t>Import database</w:t>
      </w:r>
    </w:p>
    <w:p w:rsidR="00DC3475" w:rsidRDefault="00A800AA" w:rsidP="00DC3475">
      <w:r>
        <w:t>The database will be deployed automatically when the web application started. Therefore, we only create an empty database before.</w:t>
      </w:r>
      <w:r w:rsidR="00F45CAB">
        <w:t xml:space="preserve"> Open Command Prompt and execute these commands:</w:t>
      </w:r>
    </w:p>
    <w:tbl>
      <w:tblPr>
        <w:tblStyle w:val="TableGrid"/>
        <w:tblW w:w="0" w:type="auto"/>
        <w:tblLook w:val="04A0" w:firstRow="1" w:lastRow="0" w:firstColumn="1" w:lastColumn="0" w:noHBand="0" w:noVBand="1"/>
      </w:tblPr>
      <w:tblGrid>
        <w:gridCol w:w="8759"/>
      </w:tblGrid>
      <w:tr w:rsidR="00DC3475" w:rsidTr="00F45CAB">
        <w:trPr>
          <w:trHeight w:val="2456"/>
        </w:trPr>
        <w:tc>
          <w:tcPr>
            <w:tcW w:w="8759" w:type="dxa"/>
            <w:shd w:val="clear" w:color="auto" w:fill="D9D9D9" w:themeFill="background1" w:themeFillShade="D9"/>
          </w:tcPr>
          <w:p w:rsidR="00DC3475" w:rsidRDefault="00DC3475" w:rsidP="006810A1">
            <w:pPr>
              <w:pStyle w:val="CodeBlock"/>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Microsoft Windows [Version 6.3.9600]</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(c) 2013 Microsoft Corporation. All rights reserved.</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b/>
                <w:color w:val="000000"/>
                <w:sz w:val="22"/>
              </w:rPr>
            </w:pPr>
            <w:r w:rsidRPr="00F45CAB">
              <w:rPr>
                <w:rFonts w:ascii="Courier New" w:hAnsi="Courier New" w:cs="Menlo"/>
                <w:b/>
                <w:color w:val="000000"/>
                <w:sz w:val="22"/>
              </w:rPr>
              <w:t>C:\Users\dangquantran&gt;mysql -u root -p</w:t>
            </w:r>
          </w:p>
          <w:p w:rsidR="00F45CAB" w:rsidRPr="00F45CAB" w:rsidRDefault="00F45CAB" w:rsidP="00F45CAB">
            <w:pPr>
              <w:rPr>
                <w:rFonts w:ascii="Courier New" w:hAnsi="Courier New" w:cs="Menlo"/>
                <w:color w:val="000000"/>
                <w:sz w:val="22"/>
              </w:rPr>
            </w:pPr>
            <w:r w:rsidRPr="00F45CAB">
              <w:rPr>
                <w:rFonts w:ascii="Courier New" w:hAnsi="Courier New" w:cs="Menlo"/>
                <w:b/>
                <w:color w:val="000000"/>
                <w:sz w:val="22"/>
              </w:rPr>
              <w:t>Enter password:</w:t>
            </w:r>
            <w:r w:rsidRPr="00F45CAB">
              <w:rPr>
                <w:rFonts w:ascii="Courier New" w:hAnsi="Courier New" w:cs="Menlo"/>
                <w:color w:val="000000"/>
                <w:sz w:val="22"/>
              </w:rPr>
              <w:t xml:space="preserve"> ****</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Welcome to the MySQL monitor.  Commands end with ; or \g.</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Your MySQL connection id is 14</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Server version: 5.6.25-log MySQL Community Server (GPL)</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Copyright (c) 2000, 2015, Oracle and/or its affiliates. All rights reserved.</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Oracle is a registered trademark of Oracle Corporation and/or its</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affiliates. Other names may be trademarks of their respective</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owners.</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Type 'help;' or '\h' for help. Type '\c' to clear the current input statement.</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b/>
                <w:color w:val="000000"/>
                <w:sz w:val="22"/>
              </w:rPr>
            </w:pPr>
            <w:r w:rsidRPr="00F45CAB">
              <w:rPr>
                <w:rFonts w:ascii="Courier New" w:hAnsi="Courier New" w:cs="Menlo"/>
                <w:b/>
                <w:color w:val="000000"/>
                <w:sz w:val="22"/>
              </w:rPr>
              <w:t>mysql&gt; drop schema if exists `hsts` \G;</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Query OK, 28 rows affected (0.58 sec)</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ERROR:</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No query specified</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b/>
                <w:color w:val="000000"/>
                <w:sz w:val="22"/>
              </w:rPr>
            </w:pPr>
            <w:r w:rsidRPr="00F45CAB">
              <w:rPr>
                <w:rFonts w:ascii="Courier New" w:hAnsi="Courier New" w:cs="Menlo"/>
                <w:b/>
                <w:color w:val="000000"/>
                <w:sz w:val="22"/>
              </w:rPr>
              <w:t xml:space="preserve">mysql&gt; create schema </w:t>
            </w:r>
            <w:r w:rsidR="00BD2BCB">
              <w:rPr>
                <w:rFonts w:ascii="Courier New" w:hAnsi="Courier New" w:cs="Menlo"/>
                <w:b/>
                <w:color w:val="000000"/>
                <w:sz w:val="22"/>
              </w:rPr>
              <w:t>`</w:t>
            </w:r>
            <w:r w:rsidRPr="00F45CAB">
              <w:rPr>
                <w:rFonts w:ascii="Courier New" w:hAnsi="Courier New" w:cs="Menlo"/>
                <w:b/>
                <w:color w:val="000000"/>
                <w:sz w:val="22"/>
              </w:rPr>
              <w:t>hsts</w:t>
            </w:r>
            <w:r w:rsidR="00BD2BCB">
              <w:rPr>
                <w:rFonts w:ascii="Courier New" w:hAnsi="Courier New" w:cs="Menlo"/>
                <w:b/>
                <w:color w:val="000000"/>
                <w:sz w:val="22"/>
              </w:rPr>
              <w:t>`</w:t>
            </w:r>
            <w:r w:rsidRPr="00F45CAB">
              <w:rPr>
                <w:rFonts w:ascii="Courier New" w:hAnsi="Courier New" w:cs="Menlo"/>
                <w:b/>
                <w:color w:val="000000"/>
                <w:sz w:val="22"/>
              </w:rPr>
              <w:t xml:space="preserve"> \G;</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Query OK, 1 row affected (0.00 sec)</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ERROR:</w:t>
            </w:r>
          </w:p>
          <w:p w:rsidR="00F45CAB" w:rsidRDefault="00F45CAB" w:rsidP="00F45CAB">
            <w:r w:rsidRPr="00F45CAB">
              <w:rPr>
                <w:rFonts w:ascii="Courier New" w:hAnsi="Courier New" w:cs="Menlo"/>
                <w:color w:val="000000"/>
                <w:sz w:val="22"/>
              </w:rPr>
              <w:t>No query specified</w:t>
            </w:r>
          </w:p>
          <w:p w:rsidR="00DC3475" w:rsidRDefault="00DC3475" w:rsidP="00F45CAB"/>
        </w:tc>
      </w:tr>
    </w:tbl>
    <w:p w:rsidR="00DC3475" w:rsidRDefault="00DC3475" w:rsidP="00DC3475"/>
    <w:p w:rsidR="00DC3475" w:rsidRDefault="00DC3475" w:rsidP="00DC3475">
      <w:pPr>
        <w:pStyle w:val="Heading4"/>
        <w:numPr>
          <w:ilvl w:val="3"/>
          <w:numId w:val="1"/>
        </w:numPr>
      </w:pPr>
      <w:r>
        <w:t>Build war artifact</w:t>
      </w:r>
    </w:p>
    <w:p w:rsidR="00DC3475" w:rsidRDefault="00DC3475" w:rsidP="00DC3475">
      <w:r>
        <w:t xml:space="preserve">Under </w:t>
      </w:r>
      <w:r w:rsidR="003715CF">
        <w:rPr>
          <w:b/>
        </w:rPr>
        <w:t>Source code</w:t>
      </w:r>
      <w:r w:rsidR="00FB22E1">
        <w:rPr>
          <w:b/>
        </w:rPr>
        <w:t>/HSTS</w:t>
      </w:r>
      <w:r w:rsidR="003715CF">
        <w:rPr>
          <w:b/>
        </w:rPr>
        <w:t>/src/main/resources/</w:t>
      </w:r>
      <w:r>
        <w:t xml:space="preserve"> directory, edit file </w:t>
      </w:r>
      <w:r w:rsidR="003715CF">
        <w:rPr>
          <w:b/>
        </w:rPr>
        <w:t>application.properties</w:t>
      </w:r>
      <w:r>
        <w:t xml:space="preserve"> and set corr</w:t>
      </w:r>
      <w:r w:rsidR="00C3540D">
        <w:t>ect MySQL username and password:</w:t>
      </w:r>
    </w:p>
    <w:tbl>
      <w:tblPr>
        <w:tblStyle w:val="TableGrid"/>
        <w:tblW w:w="0" w:type="auto"/>
        <w:tblLook w:val="04A0" w:firstRow="1" w:lastRow="0" w:firstColumn="1" w:lastColumn="0" w:noHBand="0" w:noVBand="1"/>
      </w:tblPr>
      <w:tblGrid>
        <w:gridCol w:w="8759"/>
      </w:tblGrid>
      <w:tr w:rsidR="00DC3475" w:rsidTr="006810A1">
        <w:trPr>
          <w:cantSplit/>
        </w:trPr>
        <w:tc>
          <w:tcPr>
            <w:tcW w:w="8759" w:type="dxa"/>
            <w:shd w:val="clear" w:color="auto" w:fill="D9D9D9" w:themeFill="background1" w:themeFillShade="D9"/>
          </w:tcPr>
          <w:p w:rsidR="00C3540D" w:rsidRDefault="00DC3475" w:rsidP="00C3540D">
            <w:pPr>
              <w:pStyle w:val="CodeBlock"/>
            </w:pPr>
            <w:r w:rsidRPr="006A3A77">
              <w:br/>
            </w:r>
            <w:r w:rsidR="00C3540D">
              <w:t>spring.datasource.username =</w:t>
            </w:r>
            <w:r w:rsidR="00C3540D" w:rsidRPr="00C3540D">
              <w:rPr>
                <w:b/>
              </w:rPr>
              <w:t>&lt;</w:t>
            </w:r>
            <w:r w:rsidR="00C3540D">
              <w:rPr>
                <w:b/>
              </w:rPr>
              <w:t>enter username here</w:t>
            </w:r>
            <w:r w:rsidR="00C3540D" w:rsidRPr="00C3540D">
              <w:rPr>
                <w:b/>
              </w:rPr>
              <w:t>&gt;</w:t>
            </w:r>
          </w:p>
          <w:p w:rsidR="00DC3475" w:rsidRPr="006A3A77" w:rsidRDefault="00C3540D" w:rsidP="00C3540D">
            <w:pPr>
              <w:pStyle w:val="CodeBlock"/>
            </w:pPr>
            <w:r>
              <w:t>spring.datasource.password =</w:t>
            </w:r>
            <w:r w:rsidRPr="00C3540D">
              <w:rPr>
                <w:b/>
              </w:rPr>
              <w:t>&lt;</w:t>
            </w:r>
            <w:r>
              <w:rPr>
                <w:b/>
              </w:rPr>
              <w:t>enter password here</w:t>
            </w:r>
            <w:r w:rsidRPr="00C3540D">
              <w:rPr>
                <w:b/>
              </w:rPr>
              <w:t>&gt;</w:t>
            </w:r>
          </w:p>
          <w:p w:rsidR="00DC3475" w:rsidRDefault="00DC3475" w:rsidP="006810A1"/>
        </w:tc>
      </w:tr>
    </w:tbl>
    <w:p w:rsidR="00DC3475" w:rsidRDefault="00DC3475" w:rsidP="00DC3475"/>
    <w:p w:rsidR="00DC3475" w:rsidRDefault="00DC3475" w:rsidP="00DC3475">
      <w:r>
        <w:t xml:space="preserve">Under </w:t>
      </w:r>
      <w:r w:rsidR="00791ED0">
        <w:rPr>
          <w:b/>
        </w:rPr>
        <w:t>Source code</w:t>
      </w:r>
      <w:r>
        <w:t xml:space="preserve"> directory, run bellow command to build war artifact:</w:t>
      </w:r>
    </w:p>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pPr>
              <w:pStyle w:val="CodeBlock"/>
            </w:pPr>
          </w:p>
          <w:p w:rsidR="00DC3475" w:rsidRPr="00841E95" w:rsidRDefault="00DC3475" w:rsidP="006810A1">
            <w:pPr>
              <w:pStyle w:val="CodeBlock"/>
              <w:rPr>
                <w:b/>
              </w:rPr>
            </w:pPr>
            <w:r w:rsidRPr="00841E95">
              <w:rPr>
                <w:b/>
              </w:rPr>
              <w:t>mvn clean install</w:t>
            </w:r>
          </w:p>
          <w:p w:rsidR="00DC3475" w:rsidRDefault="00DC3475" w:rsidP="006810A1">
            <w:pPr>
              <w:pStyle w:val="CodeBlock"/>
            </w:pPr>
          </w:p>
        </w:tc>
      </w:tr>
    </w:tbl>
    <w:p w:rsidR="00DC3475" w:rsidRDefault="00DC3475" w:rsidP="00DC3475"/>
    <w:p w:rsidR="00DC3475" w:rsidRPr="00841E95" w:rsidRDefault="00DC3475" w:rsidP="00DC3475">
      <w:r>
        <w:t xml:space="preserve">A </w:t>
      </w:r>
      <w:r w:rsidR="00F3248D">
        <w:rPr>
          <w:b/>
        </w:rPr>
        <w:t>j</w:t>
      </w:r>
      <w:r>
        <w:rPr>
          <w:b/>
        </w:rPr>
        <w:t>ar</w:t>
      </w:r>
      <w:r>
        <w:t xml:space="preserve"> artifact file will be created under </w:t>
      </w:r>
      <w:r w:rsidR="00FB22E1">
        <w:rPr>
          <w:b/>
        </w:rPr>
        <w:t xml:space="preserve">Source code </w:t>
      </w:r>
      <w:r w:rsidR="00FA5CD7">
        <w:rPr>
          <w:b/>
        </w:rPr>
        <w:t>/HSTS</w:t>
      </w:r>
      <w:r>
        <w:rPr>
          <w:b/>
        </w:rPr>
        <w:t xml:space="preserve">/target </w:t>
      </w:r>
      <w:r>
        <w:t>directory, we will use this file for deployment.</w:t>
      </w:r>
    </w:p>
    <w:p w:rsidR="00DC3475" w:rsidRDefault="00DC3475" w:rsidP="00DC3475">
      <w:pPr>
        <w:pStyle w:val="Heading4"/>
        <w:numPr>
          <w:ilvl w:val="3"/>
          <w:numId w:val="1"/>
        </w:numPr>
      </w:pPr>
      <w:r>
        <w:t>Deploy war artifact</w:t>
      </w:r>
    </w:p>
    <w:p w:rsidR="00DC3475" w:rsidRDefault="00DC3475" w:rsidP="00DC3475">
      <w:r>
        <w:t xml:space="preserve">Using file </w:t>
      </w:r>
      <w:r w:rsidR="00622565">
        <w:rPr>
          <w:b/>
        </w:rPr>
        <w:t>j</w:t>
      </w:r>
      <w:r w:rsidRPr="005D42E5">
        <w:rPr>
          <w:b/>
        </w:rPr>
        <w:t>ar</w:t>
      </w:r>
      <w:r>
        <w:t xml:space="preserve"> built from previous step.</w:t>
      </w:r>
    </w:p>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p w:rsidR="00DC3475" w:rsidRDefault="003771BB" w:rsidP="00F3248D">
            <w:pPr>
              <w:pStyle w:val="CodeBlock"/>
            </w:pPr>
            <w:r>
              <w:t>java –jar hsts.jar</w:t>
            </w:r>
          </w:p>
        </w:tc>
      </w:tr>
    </w:tbl>
    <w:p w:rsidR="00DC3475" w:rsidRDefault="00DC3475" w:rsidP="00DC3475"/>
    <w:p w:rsidR="00DC3475" w:rsidRPr="00D21A85" w:rsidRDefault="00DC3475" w:rsidP="00DC3475">
      <w:r>
        <w:t xml:space="preserve">Web application is now available at </w:t>
      </w:r>
      <w:r w:rsidRPr="002444EB">
        <w:rPr>
          <w:b/>
        </w:rPr>
        <w:t>http://server-ip-address</w:t>
      </w:r>
      <w:r>
        <w:t>.</w:t>
      </w:r>
    </w:p>
    <w:p w:rsidR="001A6525" w:rsidRDefault="006A1874"/>
    <w:sectPr w:rsidR="001A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75"/>
    <w:rsid w:val="001647E5"/>
    <w:rsid w:val="00317AB7"/>
    <w:rsid w:val="003715CF"/>
    <w:rsid w:val="003771BB"/>
    <w:rsid w:val="006110F2"/>
    <w:rsid w:val="00622565"/>
    <w:rsid w:val="006A1874"/>
    <w:rsid w:val="00791ED0"/>
    <w:rsid w:val="00890692"/>
    <w:rsid w:val="00A33B6F"/>
    <w:rsid w:val="00A800AA"/>
    <w:rsid w:val="00BD2BCB"/>
    <w:rsid w:val="00C02C00"/>
    <w:rsid w:val="00C3540D"/>
    <w:rsid w:val="00DC3475"/>
    <w:rsid w:val="00F3248D"/>
    <w:rsid w:val="00F45CAB"/>
    <w:rsid w:val="00FA5CD7"/>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9033E-09C6-4487-BC9B-C6312645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75"/>
    <w:pPr>
      <w:jc w:val="both"/>
    </w:pPr>
    <w:rPr>
      <w:rFonts w:ascii="Cambria" w:hAnsi="Cambria"/>
      <w:sz w:val="24"/>
    </w:rPr>
  </w:style>
  <w:style w:type="paragraph" w:styleId="Heading2">
    <w:name w:val="heading 2"/>
    <w:basedOn w:val="Normal"/>
    <w:next w:val="Normal"/>
    <w:link w:val="Heading2Char"/>
    <w:uiPriority w:val="9"/>
    <w:unhideWhenUsed/>
    <w:qFormat/>
    <w:rsid w:val="00DC3475"/>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DC34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C34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475"/>
    <w:rPr>
      <w:rFonts w:ascii="Cambria" w:eastAsiaTheme="majorEastAsia" w:hAnsi="Cambria" w:cstheme="majorBidi"/>
      <w:sz w:val="36"/>
      <w:szCs w:val="26"/>
    </w:rPr>
  </w:style>
  <w:style w:type="character" w:customStyle="1" w:styleId="Heading3Char">
    <w:name w:val="Heading 3 Char"/>
    <w:basedOn w:val="DefaultParagraphFont"/>
    <w:link w:val="Heading3"/>
    <w:uiPriority w:val="9"/>
    <w:semiHidden/>
    <w:rsid w:val="00DC34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3475"/>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DC3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C34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C3475"/>
    <w:pPr>
      <w:spacing w:after="200" w:line="240" w:lineRule="auto"/>
      <w:jc w:val="center"/>
    </w:pPr>
    <w:rPr>
      <w:i/>
      <w:iCs/>
      <w:color w:val="767171" w:themeColor="background2" w:themeShade="80"/>
      <w:szCs w:val="18"/>
    </w:rPr>
  </w:style>
  <w:style w:type="paragraph" w:customStyle="1" w:styleId="CodeBlock">
    <w:name w:val="Code Block"/>
    <w:basedOn w:val="Normal"/>
    <w:qFormat/>
    <w:rsid w:val="00DC3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left"/>
    </w:pPr>
    <w:rPr>
      <w:rFonts w:ascii="Courier New" w:hAnsi="Courier New" w:cs="Menlo"/>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16</cp:revision>
  <dcterms:created xsi:type="dcterms:W3CDTF">2015-11-26T23:56:00Z</dcterms:created>
  <dcterms:modified xsi:type="dcterms:W3CDTF">2015-11-27T00:21:00Z</dcterms:modified>
</cp:coreProperties>
</file>