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008" w:rsidRDefault="00332008" w:rsidP="00332008">
      <w:pPr>
        <w:keepNext/>
        <w:keepLines/>
        <w:widowControl/>
        <w:rPr>
          <w:b/>
          <w:bCs/>
        </w:rPr>
      </w:pPr>
      <w:r>
        <w:rPr>
          <w:b/>
          <w:bCs/>
        </w:rPr>
        <w:t xml:space="preserve">HMS </w:t>
      </w:r>
      <w:r w:rsidR="00D9723E">
        <w:rPr>
          <w:b/>
          <w:bCs/>
        </w:rPr>
        <w:t>Organic Matter</w:t>
      </w:r>
      <w:r>
        <w:rPr>
          <w:b/>
          <w:bCs/>
        </w:rPr>
        <w:t xml:space="preserve"> Data Requirements</w:t>
      </w:r>
    </w:p>
    <w:p w:rsidR="00332008" w:rsidRDefault="00332008" w:rsidP="00332008">
      <w:pPr>
        <w:keepNext/>
        <w:keepLines/>
        <w:widowControl/>
        <w:rPr>
          <w:b/>
          <w:bCs/>
        </w:rPr>
      </w:pPr>
    </w:p>
    <w:p w:rsidR="00BE4B81" w:rsidRDefault="007A790D" w:rsidP="00707028">
      <w:pPr>
        <w:keepNext/>
        <w:keepLines/>
        <w:widowControl/>
        <w:rPr>
          <w:bCs/>
        </w:rPr>
      </w:pPr>
      <w:r>
        <w:rPr>
          <w:bCs/>
        </w:rPr>
        <w:t>The</w:t>
      </w:r>
      <w:r w:rsidR="00332008">
        <w:rPr>
          <w:bCs/>
        </w:rPr>
        <w:t xml:space="preserve"> </w:t>
      </w:r>
      <w:r w:rsidR="00707028">
        <w:rPr>
          <w:bCs/>
        </w:rPr>
        <w:t xml:space="preserve">HMS </w:t>
      </w:r>
      <w:r>
        <w:rPr>
          <w:bCs/>
        </w:rPr>
        <w:t xml:space="preserve">AQUATOX </w:t>
      </w:r>
      <w:r w:rsidR="00D9723E">
        <w:rPr>
          <w:bCs/>
        </w:rPr>
        <w:t>organic matter</w:t>
      </w:r>
      <w:r w:rsidR="00707028">
        <w:rPr>
          <w:bCs/>
        </w:rPr>
        <w:t xml:space="preserve"> model </w:t>
      </w:r>
      <w:r>
        <w:rPr>
          <w:bCs/>
        </w:rPr>
        <w:t>is comprised of six state variables</w:t>
      </w:r>
      <w:r w:rsidR="00707028">
        <w:rPr>
          <w:bCs/>
        </w:rPr>
        <w:t>.  These variables include slow reacting or “refractory” detritus and fast reacting or “labile” detritus, in three different forms: dissolved</w:t>
      </w:r>
      <w:r w:rsidR="002D2345">
        <w:rPr>
          <w:bCs/>
        </w:rPr>
        <w:t xml:space="preserve"> in the water column</w:t>
      </w:r>
      <w:r w:rsidR="00707028">
        <w:rPr>
          <w:bCs/>
        </w:rPr>
        <w:t>, suspended</w:t>
      </w:r>
      <w:r w:rsidR="002D2345">
        <w:rPr>
          <w:bCs/>
        </w:rPr>
        <w:t xml:space="preserve"> as particulate matter in the water column</w:t>
      </w:r>
      <w:r w:rsidR="00707028">
        <w:rPr>
          <w:bCs/>
        </w:rPr>
        <w:t>, and in the active layer of sediment.</w:t>
      </w:r>
    </w:p>
    <w:p w:rsidR="00332008" w:rsidRDefault="00332008" w:rsidP="009519DD">
      <w:pPr>
        <w:keepNext/>
        <w:keepLines/>
        <w:widowControl/>
        <w:jc w:val="center"/>
        <w:rPr>
          <w:b/>
          <w:bCs/>
        </w:rPr>
      </w:pPr>
    </w:p>
    <w:p w:rsidR="00707028" w:rsidRDefault="00707028" w:rsidP="00707028">
      <w:pPr>
        <w:keepNext/>
        <w:keepLines/>
        <w:widowControl/>
        <w:jc w:val="left"/>
        <w:rPr>
          <w:b/>
          <w:bCs/>
        </w:rPr>
      </w:pPr>
      <w:r>
        <w:rPr>
          <w:b/>
          <w:bCs/>
        </w:rPr>
        <w:t xml:space="preserve">           </w:t>
      </w:r>
      <w:r w:rsidRPr="00707028">
        <w:drawing>
          <wp:inline distT="0" distB="0" distL="0" distR="0">
            <wp:extent cx="4210050" cy="3212008"/>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0050" cy="3212008"/>
                    </a:xfrm>
                    <a:prstGeom prst="rect">
                      <a:avLst/>
                    </a:prstGeom>
                    <a:noFill/>
                    <a:ln>
                      <a:noFill/>
                    </a:ln>
                  </pic:spPr>
                </pic:pic>
              </a:graphicData>
            </a:graphic>
          </wp:inline>
        </w:drawing>
      </w:r>
      <w:bookmarkStart w:id="0" w:name="_GoBack"/>
      <w:bookmarkEnd w:id="0"/>
    </w:p>
    <w:p w:rsidR="009519DD" w:rsidRDefault="009519DD" w:rsidP="009519DD">
      <w:pPr>
        <w:keepNext/>
        <w:keepLines/>
        <w:widowControl/>
        <w:jc w:val="center"/>
        <w:rPr>
          <w:b/>
          <w:bCs/>
        </w:rPr>
      </w:pPr>
    </w:p>
    <w:p w:rsidR="00BE4B81" w:rsidRDefault="00BE4B81" w:rsidP="009519DD">
      <w:pPr>
        <w:keepNext/>
        <w:keepLines/>
        <w:widowControl/>
        <w:jc w:val="center"/>
        <w:rPr>
          <w:b/>
          <w:bCs/>
        </w:rPr>
      </w:pPr>
    </w:p>
    <w:p w:rsidR="00707028" w:rsidRDefault="002D2345" w:rsidP="00707028">
      <w:pPr>
        <w:keepNext/>
        <w:keepLines/>
        <w:widowControl/>
        <w:rPr>
          <w:bCs/>
        </w:rPr>
      </w:pPr>
      <w:r>
        <w:rPr>
          <w:bCs/>
        </w:rPr>
        <w:t>To calculate organic</w:t>
      </w:r>
      <w:r w:rsidR="000359E7">
        <w:rPr>
          <w:bCs/>
        </w:rPr>
        <w:t>-</w:t>
      </w:r>
      <w:r>
        <w:rPr>
          <w:bCs/>
        </w:rPr>
        <w:t xml:space="preserve">matter concentrations, the </w:t>
      </w:r>
      <w:r w:rsidR="00707028">
        <w:rPr>
          <w:bCs/>
        </w:rPr>
        <w:t xml:space="preserve">HMS AQUATOX water volume model must be implemented so that the impacts of water flows on nutrient concentrations can be calculated.  (Linkage to alternative volume models is coming soon.)   Other data requirements are state variables for temperature, oxygen, and </w:t>
      </w:r>
      <w:proofErr w:type="spellStart"/>
      <w:r w:rsidR="00707028">
        <w:rPr>
          <w:bCs/>
        </w:rPr>
        <w:t>pH.</w:t>
      </w:r>
      <w:proofErr w:type="spellEnd"/>
      <w:r w:rsidR="00707028">
        <w:rPr>
          <w:bCs/>
        </w:rPr>
        <w:t xml:space="preserve">  These variables may be modeled within AQUATOX using the derivatives listed below or they may be driven with external data or other HMS components.  </w:t>
      </w:r>
    </w:p>
    <w:p w:rsidR="00707028" w:rsidRDefault="00707028" w:rsidP="00707028">
      <w:pPr>
        <w:keepNext/>
        <w:keepLines/>
        <w:widowControl/>
        <w:rPr>
          <w:bCs/>
        </w:rPr>
      </w:pPr>
    </w:p>
    <w:p w:rsidR="00074C53" w:rsidRDefault="002D2345" w:rsidP="002D2345">
      <w:pPr>
        <w:widowControl/>
        <w:autoSpaceDE/>
        <w:autoSpaceDN/>
        <w:adjustRightInd/>
        <w:spacing w:after="200" w:line="276" w:lineRule="auto"/>
        <w:rPr>
          <w:bCs/>
        </w:rPr>
      </w:pPr>
      <w:r>
        <w:rPr>
          <w:bCs/>
        </w:rPr>
        <w:t xml:space="preserve">There are potential </w:t>
      </w:r>
      <w:r w:rsidR="000359E7">
        <w:rPr>
          <w:bCs/>
        </w:rPr>
        <w:t>interactions between the AQUATOX organic matter</w:t>
      </w:r>
      <w:r>
        <w:rPr>
          <w:bCs/>
        </w:rPr>
        <w:t xml:space="preserve"> model and animal and plants </w:t>
      </w:r>
      <w:r w:rsidR="00732204">
        <w:rPr>
          <w:bCs/>
        </w:rPr>
        <w:t>state variables/models</w:t>
      </w:r>
      <w:r>
        <w:rPr>
          <w:bCs/>
        </w:rPr>
        <w:t xml:space="preserve">.  If these state variables are not explicitly modeled within HMS, then time-series linkages from other models or estimates of impacts of animals, plants, and on organic matter </w:t>
      </w:r>
      <w:r w:rsidR="00732204">
        <w:rPr>
          <w:bCs/>
        </w:rPr>
        <w:t>derivatives</w:t>
      </w:r>
      <w:r>
        <w:rPr>
          <w:bCs/>
        </w:rPr>
        <w:t xml:space="preserve"> may be input into the model directly within the JSON files.</w:t>
      </w:r>
      <w:r w:rsidR="00074C53">
        <w:rPr>
          <w:bCs/>
        </w:rPr>
        <w:br w:type="page"/>
      </w:r>
    </w:p>
    <w:p w:rsidR="00BE4B81" w:rsidRDefault="00BE4B81" w:rsidP="00BE4B81">
      <w:pPr>
        <w:keepNext/>
        <w:keepLines/>
        <w:widowControl/>
        <w:rPr>
          <w:bCs/>
        </w:rPr>
      </w:pPr>
      <w:r>
        <w:rPr>
          <w:bCs/>
        </w:rPr>
        <w:lastRenderedPageBreak/>
        <w:t xml:space="preserve">The list of </w:t>
      </w:r>
      <w:r w:rsidR="00074C53">
        <w:rPr>
          <w:bCs/>
        </w:rPr>
        <w:t xml:space="preserve">time-series </w:t>
      </w:r>
      <w:r>
        <w:rPr>
          <w:bCs/>
        </w:rPr>
        <w:t xml:space="preserve">linkages into the </w:t>
      </w:r>
      <w:r w:rsidR="002D2345">
        <w:rPr>
          <w:bCs/>
        </w:rPr>
        <w:t>organic matter</w:t>
      </w:r>
      <w:r>
        <w:rPr>
          <w:bCs/>
        </w:rPr>
        <w:t xml:space="preserve"> state variable</w:t>
      </w:r>
      <w:r w:rsidR="00074C53">
        <w:rPr>
          <w:bCs/>
        </w:rPr>
        <w:t xml:space="preserve"> derivatives </w:t>
      </w:r>
      <w:r>
        <w:rPr>
          <w:bCs/>
        </w:rPr>
        <w:t>are listed here</w:t>
      </w:r>
      <w:r w:rsidR="00213092">
        <w:rPr>
          <w:bCs/>
        </w:rPr>
        <w:t xml:space="preserve"> (all units are </w:t>
      </w:r>
      <w:r w:rsidR="006140B3" w:rsidRPr="00DF5FEC">
        <w:t>g/m</w:t>
      </w:r>
      <w:r w:rsidR="006140B3" w:rsidRPr="00DF5FEC">
        <w:rPr>
          <w:vertAlign w:val="superscript"/>
        </w:rPr>
        <w:t>3</w:t>
      </w:r>
      <w:r w:rsidR="006140B3" w:rsidRPr="00DF5FEC">
        <w:sym w:font="Symbol" w:char="F0D7"/>
      </w:r>
      <w:r w:rsidR="006140B3" w:rsidRPr="00DF5FEC">
        <w:t>d)</w:t>
      </w:r>
      <w:r w:rsidR="00E835FC">
        <w:rPr>
          <w:bCs/>
        </w:rPr>
        <w:t>:</w:t>
      </w:r>
    </w:p>
    <w:p w:rsidR="00213092" w:rsidRDefault="00213092" w:rsidP="00BE4B81">
      <w:pPr>
        <w:keepNext/>
        <w:keepLines/>
        <w:widowControl/>
        <w:rPr>
          <w:bCs/>
        </w:rPr>
      </w:pPr>
    </w:p>
    <w:tbl>
      <w:tblPr>
        <w:tblW w:w="4709" w:type="pct"/>
        <w:tblLayout w:type="fixed"/>
        <w:tblLook w:val="04A0" w:firstRow="1" w:lastRow="0" w:firstColumn="1" w:lastColumn="0" w:noHBand="0" w:noVBand="1"/>
      </w:tblPr>
      <w:tblGrid>
        <w:gridCol w:w="1819"/>
        <w:gridCol w:w="2430"/>
        <w:gridCol w:w="2522"/>
        <w:gridCol w:w="2248"/>
      </w:tblGrid>
      <w:tr w:rsidR="00BD2CCD" w:rsidRPr="00BD2CCD" w:rsidTr="00BD2CCD">
        <w:trPr>
          <w:trHeight w:val="300"/>
        </w:trPr>
        <w:tc>
          <w:tcPr>
            <w:tcW w:w="1009" w:type="pct"/>
            <w:tcBorders>
              <w:top w:val="single" w:sz="4" w:space="0" w:color="auto"/>
              <w:left w:val="single" w:sz="4" w:space="0" w:color="auto"/>
              <w:bottom w:val="single" w:sz="4" w:space="0" w:color="auto"/>
              <w:right w:val="single" w:sz="4" w:space="0" w:color="auto"/>
            </w:tcBorders>
            <w:shd w:val="clear" w:color="auto" w:fill="auto"/>
            <w:noWrap/>
            <w:hideMark/>
          </w:tcPr>
          <w:p w:rsidR="00BD2CCD" w:rsidRPr="00BD2CCD" w:rsidRDefault="00BD2CCD" w:rsidP="00847870">
            <w:pPr>
              <w:rPr>
                <w:rFonts w:asciiTheme="minorHAnsi" w:hAnsiTheme="minorHAnsi"/>
                <w:b/>
                <w:sz w:val="22"/>
                <w:szCs w:val="22"/>
              </w:rPr>
            </w:pPr>
            <w:r w:rsidRPr="00BD2CCD">
              <w:rPr>
                <w:rFonts w:asciiTheme="minorHAnsi" w:hAnsiTheme="minorHAnsi"/>
                <w:b/>
                <w:sz w:val="22"/>
                <w:szCs w:val="22"/>
              </w:rPr>
              <w:t>State Variable</w:t>
            </w:r>
          </w:p>
        </w:tc>
        <w:tc>
          <w:tcPr>
            <w:tcW w:w="1347" w:type="pct"/>
            <w:tcBorders>
              <w:top w:val="single" w:sz="4" w:space="0" w:color="auto"/>
              <w:left w:val="nil"/>
              <w:bottom w:val="single" w:sz="4" w:space="0" w:color="auto"/>
              <w:right w:val="single" w:sz="4" w:space="0" w:color="auto"/>
            </w:tcBorders>
            <w:shd w:val="clear" w:color="auto" w:fill="auto"/>
            <w:noWrap/>
            <w:hideMark/>
          </w:tcPr>
          <w:p w:rsidR="00BD2CCD" w:rsidRPr="00BD2CCD" w:rsidRDefault="00BD2CCD" w:rsidP="00847870">
            <w:pPr>
              <w:rPr>
                <w:rFonts w:asciiTheme="minorHAnsi" w:hAnsiTheme="minorHAnsi"/>
                <w:b/>
                <w:sz w:val="22"/>
                <w:szCs w:val="22"/>
              </w:rPr>
            </w:pPr>
            <w:r w:rsidRPr="00BD2CCD">
              <w:rPr>
                <w:rFonts w:asciiTheme="minorHAnsi" w:hAnsiTheme="minorHAnsi"/>
                <w:b/>
                <w:sz w:val="22"/>
                <w:szCs w:val="22"/>
              </w:rPr>
              <w:t>Derivative Linkage</w:t>
            </w:r>
          </w:p>
        </w:tc>
        <w:tc>
          <w:tcPr>
            <w:tcW w:w="1398" w:type="pct"/>
            <w:tcBorders>
              <w:top w:val="single" w:sz="4" w:space="0" w:color="auto"/>
              <w:left w:val="nil"/>
              <w:bottom w:val="single" w:sz="4" w:space="0" w:color="auto"/>
              <w:right w:val="single" w:sz="4" w:space="0" w:color="auto"/>
            </w:tcBorders>
            <w:shd w:val="clear" w:color="auto" w:fill="auto"/>
            <w:noWrap/>
            <w:hideMark/>
          </w:tcPr>
          <w:p w:rsidR="00BD2CCD" w:rsidRPr="00BD2CCD" w:rsidRDefault="00BD2CCD" w:rsidP="00847870">
            <w:pPr>
              <w:rPr>
                <w:rFonts w:asciiTheme="minorHAnsi" w:hAnsiTheme="minorHAnsi"/>
                <w:b/>
                <w:sz w:val="22"/>
                <w:szCs w:val="22"/>
              </w:rPr>
            </w:pPr>
            <w:r w:rsidRPr="00BD2CCD">
              <w:rPr>
                <w:rFonts w:asciiTheme="minorHAnsi" w:hAnsiTheme="minorHAnsi"/>
                <w:b/>
                <w:sz w:val="22"/>
                <w:szCs w:val="22"/>
              </w:rPr>
              <w:t>Name within JSON</w:t>
            </w:r>
          </w:p>
        </w:tc>
        <w:tc>
          <w:tcPr>
            <w:tcW w:w="1246" w:type="pct"/>
            <w:tcBorders>
              <w:top w:val="single" w:sz="4" w:space="0" w:color="auto"/>
              <w:left w:val="nil"/>
              <w:bottom w:val="single" w:sz="4" w:space="0" w:color="auto"/>
              <w:right w:val="single" w:sz="4" w:space="0" w:color="auto"/>
            </w:tcBorders>
            <w:shd w:val="clear" w:color="auto" w:fill="auto"/>
            <w:noWrap/>
            <w:hideMark/>
          </w:tcPr>
          <w:p w:rsidR="00BD2CCD" w:rsidRPr="00BD2CCD" w:rsidRDefault="00BD2CCD" w:rsidP="00BD2CCD">
            <w:pPr>
              <w:jc w:val="left"/>
              <w:rPr>
                <w:rFonts w:asciiTheme="minorHAnsi" w:hAnsiTheme="minorHAnsi"/>
                <w:b/>
                <w:sz w:val="22"/>
                <w:szCs w:val="22"/>
              </w:rPr>
            </w:pPr>
            <w:r w:rsidRPr="00BD2CCD">
              <w:rPr>
                <w:rFonts w:asciiTheme="minorHAnsi" w:hAnsiTheme="minorHAnsi"/>
                <w:b/>
                <w:sz w:val="22"/>
                <w:szCs w:val="22"/>
              </w:rPr>
              <w:t>Omit if explicitly modeling</w:t>
            </w:r>
          </w:p>
        </w:tc>
      </w:tr>
      <w:tr w:rsidR="00BD2CCD" w:rsidRPr="00BD2CCD"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proofErr w:type="spellStart"/>
            <w:r w:rsidRPr="00BD2CCD">
              <w:rPr>
                <w:rFonts w:asciiTheme="minorHAnsi" w:hAnsiTheme="minorHAnsi"/>
                <w:sz w:val="22"/>
                <w:szCs w:val="22"/>
              </w:rPr>
              <w:t>Sedimented</w:t>
            </w:r>
            <w:proofErr w:type="spellEnd"/>
            <w:r w:rsidRPr="00BD2CCD">
              <w:rPr>
                <w:rFonts w:asciiTheme="minorHAnsi" w:hAnsiTheme="minorHAnsi"/>
                <w:sz w:val="22"/>
                <w:szCs w:val="22"/>
              </w:rPr>
              <w:t xml:space="preserve">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732204" w:rsidRDefault="00BD2CCD" w:rsidP="00732204">
            <w:pPr>
              <w:jc w:val="left"/>
              <w:rPr>
                <w:rFonts w:asciiTheme="minorHAnsi" w:hAnsiTheme="minorHAnsi"/>
                <w:i/>
                <w:sz w:val="22"/>
                <w:szCs w:val="22"/>
              </w:rPr>
            </w:pPr>
            <w:proofErr w:type="spellStart"/>
            <w:r w:rsidRPr="00732204">
              <w:rPr>
                <w:rFonts w:asciiTheme="minorHAnsi" w:hAnsiTheme="minorHAnsi"/>
                <w:i/>
                <w:sz w:val="22"/>
                <w:szCs w:val="22"/>
              </w:rPr>
              <w:t>DetrFm</w:t>
            </w:r>
            <w:proofErr w:type="spellEnd"/>
            <w:r w:rsidRPr="00732204">
              <w:rPr>
                <w:rFonts w:asciiTheme="minorHAnsi" w:hAnsiTheme="minorHAnsi"/>
                <w:i/>
                <w:sz w:val="22"/>
                <w:szCs w:val="22"/>
              </w:rPr>
              <w:t xml:space="preserve"> Mortality</w:t>
            </w:r>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w:t>
            </w:r>
            <w:proofErr w:type="spellStart"/>
            <w:r w:rsidRPr="00BD2CCD">
              <w:rPr>
                <w:rFonts w:asciiTheme="minorHAnsi" w:hAnsiTheme="minorHAnsi"/>
                <w:sz w:val="22"/>
                <w:szCs w:val="22"/>
              </w:rPr>
              <w:t>DF_Mort_Link</w:t>
            </w:r>
            <w:proofErr w:type="spellEnd"/>
            <w:r w:rsidRPr="00BD2CCD">
              <w:rPr>
                <w:rFonts w:asciiTheme="minorHAnsi" w:hAnsiTheme="minorHAnsi"/>
                <w:sz w:val="22"/>
                <w:szCs w:val="22"/>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Animals</w:t>
            </w:r>
          </w:p>
        </w:tc>
      </w:tr>
      <w:tr w:rsidR="00BD2CCD" w:rsidRPr="00BD2CCD"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proofErr w:type="spellStart"/>
            <w:r w:rsidRPr="00BD2CCD">
              <w:rPr>
                <w:rFonts w:asciiTheme="minorHAnsi" w:hAnsiTheme="minorHAnsi"/>
                <w:sz w:val="22"/>
                <w:szCs w:val="22"/>
              </w:rPr>
              <w:t>Sedimented</w:t>
            </w:r>
            <w:proofErr w:type="spellEnd"/>
            <w:r w:rsidRPr="00BD2CCD">
              <w:rPr>
                <w:rFonts w:asciiTheme="minorHAnsi" w:hAnsiTheme="minorHAnsi"/>
                <w:sz w:val="22"/>
                <w:szCs w:val="22"/>
              </w:rPr>
              <w:t xml:space="preserve">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732204" w:rsidRDefault="00BD2CCD" w:rsidP="00732204">
            <w:pPr>
              <w:jc w:val="left"/>
              <w:rPr>
                <w:rFonts w:asciiTheme="minorHAnsi" w:hAnsiTheme="minorHAnsi"/>
                <w:i/>
                <w:sz w:val="22"/>
                <w:szCs w:val="22"/>
              </w:rPr>
            </w:pPr>
            <w:proofErr w:type="spellStart"/>
            <w:r w:rsidRPr="00732204">
              <w:rPr>
                <w:rFonts w:asciiTheme="minorHAnsi" w:hAnsiTheme="minorHAnsi"/>
                <w:i/>
                <w:sz w:val="22"/>
                <w:szCs w:val="22"/>
              </w:rPr>
              <w:t>DetrFm</w:t>
            </w:r>
            <w:proofErr w:type="spellEnd"/>
            <w:r w:rsidRPr="00732204">
              <w:rPr>
                <w:rFonts w:asciiTheme="minorHAnsi" w:hAnsiTheme="minorHAnsi"/>
                <w:i/>
                <w:sz w:val="22"/>
                <w:szCs w:val="22"/>
              </w:rPr>
              <w:t xml:space="preserve"> Excretion</w:t>
            </w:r>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w:t>
            </w:r>
            <w:proofErr w:type="spellStart"/>
            <w:r w:rsidRPr="00BD2CCD">
              <w:rPr>
                <w:rFonts w:asciiTheme="minorHAnsi" w:hAnsiTheme="minorHAnsi"/>
                <w:sz w:val="22"/>
                <w:szCs w:val="22"/>
              </w:rPr>
              <w:t>DF_Excr_Link</w:t>
            </w:r>
            <w:proofErr w:type="spellEnd"/>
            <w:r w:rsidRPr="00BD2CCD">
              <w:rPr>
                <w:rFonts w:asciiTheme="minorHAnsi" w:hAnsiTheme="minorHAnsi"/>
                <w:sz w:val="22"/>
                <w:szCs w:val="22"/>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Animals</w:t>
            </w:r>
          </w:p>
        </w:tc>
      </w:tr>
      <w:tr w:rsidR="00BD2CCD" w:rsidRPr="00BD2CCD"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proofErr w:type="spellStart"/>
            <w:r w:rsidRPr="00BD2CCD">
              <w:rPr>
                <w:rFonts w:asciiTheme="minorHAnsi" w:hAnsiTheme="minorHAnsi"/>
                <w:sz w:val="22"/>
                <w:szCs w:val="22"/>
              </w:rPr>
              <w:t>Sedimented</w:t>
            </w:r>
            <w:proofErr w:type="spellEnd"/>
            <w:r w:rsidRPr="00BD2CCD">
              <w:rPr>
                <w:rFonts w:asciiTheme="minorHAnsi" w:hAnsiTheme="minorHAnsi"/>
                <w:sz w:val="22"/>
                <w:szCs w:val="22"/>
              </w:rPr>
              <w:t xml:space="preserve">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732204" w:rsidRDefault="00BD2CCD" w:rsidP="00732204">
            <w:pPr>
              <w:jc w:val="left"/>
              <w:rPr>
                <w:rFonts w:asciiTheme="minorHAnsi" w:hAnsiTheme="minorHAnsi"/>
                <w:i/>
                <w:sz w:val="22"/>
                <w:szCs w:val="22"/>
              </w:rPr>
            </w:pPr>
            <w:proofErr w:type="spellStart"/>
            <w:r w:rsidRPr="00732204">
              <w:rPr>
                <w:rFonts w:asciiTheme="minorHAnsi" w:hAnsiTheme="minorHAnsi"/>
                <w:i/>
                <w:sz w:val="22"/>
                <w:szCs w:val="22"/>
              </w:rPr>
              <w:t>DetrFm</w:t>
            </w:r>
            <w:proofErr w:type="spellEnd"/>
            <w:r w:rsidRPr="00732204">
              <w:rPr>
                <w:rFonts w:asciiTheme="minorHAnsi" w:hAnsiTheme="minorHAnsi"/>
                <w:i/>
                <w:sz w:val="22"/>
                <w:szCs w:val="22"/>
              </w:rPr>
              <w:t xml:space="preserve"> Sedimentation</w:t>
            </w:r>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w:t>
            </w:r>
            <w:proofErr w:type="spellStart"/>
            <w:r w:rsidRPr="00BD2CCD">
              <w:rPr>
                <w:rFonts w:asciiTheme="minorHAnsi" w:hAnsiTheme="minorHAnsi"/>
                <w:sz w:val="22"/>
                <w:szCs w:val="22"/>
              </w:rPr>
              <w:t>DF_Sed_Link</w:t>
            </w:r>
            <w:proofErr w:type="spellEnd"/>
            <w:r w:rsidRPr="00BD2CCD">
              <w:rPr>
                <w:rFonts w:asciiTheme="minorHAnsi" w:hAnsiTheme="minorHAnsi"/>
                <w:sz w:val="22"/>
                <w:szCs w:val="22"/>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Plants</w:t>
            </w:r>
          </w:p>
        </w:tc>
      </w:tr>
      <w:tr w:rsidR="00BD2CCD" w:rsidRPr="00BD2CCD"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proofErr w:type="spellStart"/>
            <w:r w:rsidRPr="00BD2CCD">
              <w:rPr>
                <w:rFonts w:asciiTheme="minorHAnsi" w:hAnsiTheme="minorHAnsi"/>
                <w:sz w:val="22"/>
                <w:szCs w:val="22"/>
              </w:rPr>
              <w:t>Sedimented</w:t>
            </w:r>
            <w:proofErr w:type="spellEnd"/>
            <w:r w:rsidRPr="00BD2CCD">
              <w:rPr>
                <w:rFonts w:asciiTheme="minorHAnsi" w:hAnsiTheme="minorHAnsi"/>
                <w:sz w:val="22"/>
                <w:szCs w:val="22"/>
              </w:rPr>
              <w:t xml:space="preserve">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732204" w:rsidRDefault="00BD2CCD" w:rsidP="00732204">
            <w:pPr>
              <w:jc w:val="left"/>
              <w:rPr>
                <w:rFonts w:asciiTheme="minorHAnsi" w:hAnsiTheme="minorHAnsi"/>
                <w:i/>
                <w:sz w:val="22"/>
                <w:szCs w:val="22"/>
              </w:rPr>
            </w:pPr>
            <w:proofErr w:type="spellStart"/>
            <w:r w:rsidRPr="00732204">
              <w:rPr>
                <w:rFonts w:asciiTheme="minorHAnsi" w:hAnsiTheme="minorHAnsi"/>
                <w:i/>
                <w:sz w:val="22"/>
                <w:szCs w:val="22"/>
              </w:rPr>
              <w:t>DetrFm</w:t>
            </w:r>
            <w:proofErr w:type="spellEnd"/>
            <w:r w:rsidRPr="00732204">
              <w:rPr>
                <w:rFonts w:asciiTheme="minorHAnsi" w:hAnsiTheme="minorHAnsi"/>
                <w:i/>
                <w:sz w:val="22"/>
                <w:szCs w:val="22"/>
              </w:rPr>
              <w:t xml:space="preserve"> </w:t>
            </w:r>
            <w:proofErr w:type="spellStart"/>
            <w:r w:rsidRPr="00732204">
              <w:rPr>
                <w:rFonts w:asciiTheme="minorHAnsi" w:hAnsiTheme="minorHAnsi"/>
                <w:i/>
                <w:sz w:val="22"/>
                <w:szCs w:val="22"/>
              </w:rPr>
              <w:t>GameteLoss</w:t>
            </w:r>
            <w:proofErr w:type="spellEnd"/>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w:t>
            </w:r>
            <w:proofErr w:type="spellStart"/>
            <w:r w:rsidRPr="00BD2CCD">
              <w:rPr>
                <w:rFonts w:asciiTheme="minorHAnsi" w:hAnsiTheme="minorHAnsi"/>
                <w:sz w:val="22"/>
                <w:szCs w:val="22"/>
              </w:rPr>
              <w:t>DF_Gameteloss_Link</w:t>
            </w:r>
            <w:proofErr w:type="spellEnd"/>
            <w:r w:rsidRPr="00BD2CCD">
              <w:rPr>
                <w:rFonts w:asciiTheme="minorHAnsi" w:hAnsiTheme="minorHAnsi"/>
                <w:sz w:val="22"/>
                <w:szCs w:val="22"/>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Animals</w:t>
            </w:r>
          </w:p>
        </w:tc>
      </w:tr>
      <w:tr w:rsidR="00BD2CCD" w:rsidRPr="00BD2CCD"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proofErr w:type="spellStart"/>
            <w:r w:rsidRPr="00BD2CCD">
              <w:rPr>
                <w:rFonts w:asciiTheme="minorHAnsi" w:hAnsiTheme="minorHAnsi"/>
                <w:sz w:val="22"/>
                <w:szCs w:val="22"/>
              </w:rPr>
              <w:t>Sedimented</w:t>
            </w:r>
            <w:proofErr w:type="spellEnd"/>
            <w:r w:rsidRPr="00BD2CCD">
              <w:rPr>
                <w:rFonts w:asciiTheme="minorHAnsi" w:hAnsiTheme="minorHAnsi"/>
                <w:sz w:val="22"/>
                <w:szCs w:val="22"/>
              </w:rPr>
              <w:t xml:space="preserve">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732204" w:rsidRDefault="00BD2CCD" w:rsidP="00732204">
            <w:pPr>
              <w:jc w:val="left"/>
              <w:rPr>
                <w:rFonts w:asciiTheme="minorHAnsi" w:hAnsiTheme="minorHAnsi"/>
                <w:i/>
                <w:sz w:val="22"/>
                <w:szCs w:val="22"/>
              </w:rPr>
            </w:pPr>
            <w:r w:rsidRPr="00732204">
              <w:rPr>
                <w:rFonts w:asciiTheme="minorHAnsi" w:hAnsiTheme="minorHAnsi"/>
                <w:i/>
                <w:sz w:val="22"/>
                <w:szCs w:val="22"/>
              </w:rPr>
              <w:t>Ingestion</w:t>
            </w:r>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w:t>
            </w:r>
            <w:proofErr w:type="spellStart"/>
            <w:r w:rsidRPr="00BD2CCD">
              <w:rPr>
                <w:rFonts w:asciiTheme="minorHAnsi" w:hAnsiTheme="minorHAnsi"/>
                <w:sz w:val="22"/>
                <w:szCs w:val="22"/>
              </w:rPr>
              <w:t>Predation_Link</w:t>
            </w:r>
            <w:proofErr w:type="spellEnd"/>
            <w:r w:rsidRPr="00BD2CCD">
              <w:rPr>
                <w:rFonts w:asciiTheme="minorHAnsi" w:hAnsiTheme="minorHAnsi"/>
                <w:sz w:val="22"/>
                <w:szCs w:val="22"/>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Animals</w:t>
            </w:r>
          </w:p>
        </w:tc>
      </w:tr>
      <w:tr w:rsidR="00BD2CCD" w:rsidRPr="00BD2CCD"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Dissolved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732204" w:rsidRDefault="00BD2CCD" w:rsidP="00732204">
            <w:pPr>
              <w:jc w:val="left"/>
              <w:rPr>
                <w:rFonts w:asciiTheme="minorHAnsi" w:hAnsiTheme="minorHAnsi"/>
                <w:i/>
                <w:sz w:val="22"/>
                <w:szCs w:val="22"/>
              </w:rPr>
            </w:pPr>
            <w:proofErr w:type="spellStart"/>
            <w:r w:rsidRPr="00732204">
              <w:rPr>
                <w:rFonts w:asciiTheme="minorHAnsi" w:hAnsiTheme="minorHAnsi"/>
                <w:i/>
                <w:sz w:val="22"/>
                <w:szCs w:val="22"/>
              </w:rPr>
              <w:t>DetrFm</w:t>
            </w:r>
            <w:proofErr w:type="spellEnd"/>
            <w:r w:rsidRPr="00732204">
              <w:rPr>
                <w:rFonts w:asciiTheme="minorHAnsi" w:hAnsiTheme="minorHAnsi"/>
                <w:i/>
                <w:sz w:val="22"/>
                <w:szCs w:val="22"/>
              </w:rPr>
              <w:t xml:space="preserve"> Mortality</w:t>
            </w:r>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w:t>
            </w:r>
            <w:proofErr w:type="spellStart"/>
            <w:r w:rsidRPr="00BD2CCD">
              <w:rPr>
                <w:rFonts w:asciiTheme="minorHAnsi" w:hAnsiTheme="minorHAnsi"/>
                <w:sz w:val="22"/>
                <w:szCs w:val="22"/>
              </w:rPr>
              <w:t>DF_Mort_Link</w:t>
            </w:r>
            <w:proofErr w:type="spellEnd"/>
            <w:r w:rsidRPr="00BD2CCD">
              <w:rPr>
                <w:rFonts w:asciiTheme="minorHAnsi" w:hAnsiTheme="minorHAnsi"/>
                <w:sz w:val="22"/>
                <w:szCs w:val="22"/>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Animals</w:t>
            </w:r>
          </w:p>
        </w:tc>
      </w:tr>
      <w:tr w:rsidR="00BD2CCD" w:rsidRPr="00BD2CCD"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Dissolved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732204" w:rsidRDefault="00BD2CCD" w:rsidP="00732204">
            <w:pPr>
              <w:jc w:val="left"/>
              <w:rPr>
                <w:rFonts w:asciiTheme="minorHAnsi" w:hAnsiTheme="minorHAnsi"/>
                <w:i/>
                <w:sz w:val="22"/>
                <w:szCs w:val="22"/>
              </w:rPr>
            </w:pPr>
            <w:proofErr w:type="spellStart"/>
            <w:r w:rsidRPr="00732204">
              <w:rPr>
                <w:rFonts w:asciiTheme="minorHAnsi" w:hAnsiTheme="minorHAnsi"/>
                <w:i/>
                <w:sz w:val="22"/>
                <w:szCs w:val="22"/>
              </w:rPr>
              <w:t>DetrFm</w:t>
            </w:r>
            <w:proofErr w:type="spellEnd"/>
            <w:r w:rsidRPr="00732204">
              <w:rPr>
                <w:rFonts w:asciiTheme="minorHAnsi" w:hAnsiTheme="minorHAnsi"/>
                <w:i/>
                <w:sz w:val="22"/>
                <w:szCs w:val="22"/>
              </w:rPr>
              <w:t xml:space="preserve"> Excretion</w:t>
            </w:r>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w:t>
            </w:r>
            <w:proofErr w:type="spellStart"/>
            <w:r w:rsidRPr="00BD2CCD">
              <w:rPr>
                <w:rFonts w:asciiTheme="minorHAnsi" w:hAnsiTheme="minorHAnsi"/>
                <w:sz w:val="22"/>
                <w:szCs w:val="22"/>
              </w:rPr>
              <w:t>DF_Excr_Link</w:t>
            </w:r>
            <w:proofErr w:type="spellEnd"/>
            <w:r w:rsidRPr="00BD2CCD">
              <w:rPr>
                <w:rFonts w:asciiTheme="minorHAnsi" w:hAnsiTheme="minorHAnsi"/>
                <w:sz w:val="22"/>
                <w:szCs w:val="22"/>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Animals</w:t>
            </w:r>
          </w:p>
        </w:tc>
      </w:tr>
      <w:tr w:rsidR="00BD2CCD" w:rsidRPr="00BD2CCD"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Dissolved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732204" w:rsidRDefault="00BD2CCD" w:rsidP="00732204">
            <w:pPr>
              <w:jc w:val="left"/>
              <w:rPr>
                <w:rFonts w:asciiTheme="minorHAnsi" w:hAnsiTheme="minorHAnsi"/>
                <w:i/>
                <w:sz w:val="22"/>
                <w:szCs w:val="22"/>
              </w:rPr>
            </w:pPr>
            <w:proofErr w:type="spellStart"/>
            <w:r w:rsidRPr="00732204">
              <w:rPr>
                <w:rFonts w:asciiTheme="minorHAnsi" w:hAnsiTheme="minorHAnsi"/>
                <w:i/>
                <w:sz w:val="22"/>
                <w:szCs w:val="22"/>
              </w:rPr>
              <w:t>DetrFm</w:t>
            </w:r>
            <w:proofErr w:type="spellEnd"/>
            <w:r w:rsidRPr="00732204">
              <w:rPr>
                <w:rFonts w:asciiTheme="minorHAnsi" w:hAnsiTheme="minorHAnsi"/>
                <w:i/>
                <w:sz w:val="22"/>
                <w:szCs w:val="22"/>
              </w:rPr>
              <w:t xml:space="preserve"> Sedimentation</w:t>
            </w:r>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w:t>
            </w:r>
            <w:proofErr w:type="spellStart"/>
            <w:r w:rsidRPr="00BD2CCD">
              <w:rPr>
                <w:rFonts w:asciiTheme="minorHAnsi" w:hAnsiTheme="minorHAnsi"/>
                <w:sz w:val="22"/>
                <w:szCs w:val="22"/>
              </w:rPr>
              <w:t>DF_Sed_Link</w:t>
            </w:r>
            <w:proofErr w:type="spellEnd"/>
            <w:r w:rsidRPr="00BD2CCD">
              <w:rPr>
                <w:rFonts w:asciiTheme="minorHAnsi" w:hAnsiTheme="minorHAnsi"/>
                <w:sz w:val="22"/>
                <w:szCs w:val="22"/>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Plants</w:t>
            </w:r>
          </w:p>
        </w:tc>
      </w:tr>
      <w:tr w:rsidR="00BD2CCD" w:rsidRPr="00BD2CCD"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Dissolved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732204" w:rsidRDefault="00BD2CCD" w:rsidP="00732204">
            <w:pPr>
              <w:jc w:val="left"/>
              <w:rPr>
                <w:rFonts w:asciiTheme="minorHAnsi" w:hAnsiTheme="minorHAnsi"/>
                <w:i/>
                <w:sz w:val="22"/>
                <w:szCs w:val="22"/>
              </w:rPr>
            </w:pPr>
            <w:proofErr w:type="spellStart"/>
            <w:r w:rsidRPr="00732204">
              <w:rPr>
                <w:rFonts w:asciiTheme="minorHAnsi" w:hAnsiTheme="minorHAnsi"/>
                <w:i/>
                <w:sz w:val="22"/>
                <w:szCs w:val="22"/>
              </w:rPr>
              <w:t>DetrFm</w:t>
            </w:r>
            <w:proofErr w:type="spellEnd"/>
            <w:r w:rsidRPr="00732204">
              <w:rPr>
                <w:rFonts w:asciiTheme="minorHAnsi" w:hAnsiTheme="minorHAnsi"/>
                <w:i/>
                <w:sz w:val="22"/>
                <w:szCs w:val="22"/>
              </w:rPr>
              <w:t xml:space="preserve"> </w:t>
            </w:r>
            <w:proofErr w:type="spellStart"/>
            <w:r w:rsidRPr="00732204">
              <w:rPr>
                <w:rFonts w:asciiTheme="minorHAnsi" w:hAnsiTheme="minorHAnsi"/>
                <w:i/>
                <w:sz w:val="22"/>
                <w:szCs w:val="22"/>
              </w:rPr>
              <w:t>GameteLoss</w:t>
            </w:r>
            <w:proofErr w:type="spellEnd"/>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w:t>
            </w:r>
            <w:proofErr w:type="spellStart"/>
            <w:r w:rsidRPr="00BD2CCD">
              <w:rPr>
                <w:rFonts w:asciiTheme="minorHAnsi" w:hAnsiTheme="minorHAnsi"/>
                <w:sz w:val="22"/>
                <w:szCs w:val="22"/>
              </w:rPr>
              <w:t>DF_Gameteloss_Link</w:t>
            </w:r>
            <w:proofErr w:type="spellEnd"/>
            <w:r w:rsidRPr="00BD2CCD">
              <w:rPr>
                <w:rFonts w:asciiTheme="minorHAnsi" w:hAnsiTheme="minorHAnsi"/>
                <w:sz w:val="22"/>
                <w:szCs w:val="22"/>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Animals</w:t>
            </w:r>
          </w:p>
        </w:tc>
      </w:tr>
      <w:tr w:rsidR="00BD2CCD" w:rsidRPr="00BD2CCD"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Particulate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732204" w:rsidRDefault="00BD2CCD" w:rsidP="00732204">
            <w:pPr>
              <w:jc w:val="left"/>
              <w:rPr>
                <w:rFonts w:asciiTheme="minorHAnsi" w:hAnsiTheme="minorHAnsi"/>
                <w:i/>
                <w:sz w:val="22"/>
                <w:szCs w:val="22"/>
              </w:rPr>
            </w:pPr>
            <w:proofErr w:type="spellStart"/>
            <w:r w:rsidRPr="00732204">
              <w:rPr>
                <w:rFonts w:asciiTheme="minorHAnsi" w:hAnsiTheme="minorHAnsi"/>
                <w:i/>
                <w:sz w:val="22"/>
                <w:szCs w:val="22"/>
              </w:rPr>
              <w:t>DetrFm</w:t>
            </w:r>
            <w:proofErr w:type="spellEnd"/>
            <w:r w:rsidRPr="00732204">
              <w:rPr>
                <w:rFonts w:asciiTheme="minorHAnsi" w:hAnsiTheme="minorHAnsi"/>
                <w:i/>
                <w:sz w:val="22"/>
                <w:szCs w:val="22"/>
              </w:rPr>
              <w:t xml:space="preserve"> Mortality</w:t>
            </w:r>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w:t>
            </w:r>
            <w:proofErr w:type="spellStart"/>
            <w:r w:rsidRPr="00BD2CCD">
              <w:rPr>
                <w:rFonts w:asciiTheme="minorHAnsi" w:hAnsiTheme="minorHAnsi"/>
                <w:sz w:val="22"/>
                <w:szCs w:val="22"/>
              </w:rPr>
              <w:t>DF_Mort_Link</w:t>
            </w:r>
            <w:proofErr w:type="spellEnd"/>
            <w:r w:rsidRPr="00BD2CCD">
              <w:rPr>
                <w:rFonts w:asciiTheme="minorHAnsi" w:hAnsiTheme="minorHAnsi"/>
                <w:sz w:val="22"/>
                <w:szCs w:val="22"/>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Animals</w:t>
            </w:r>
          </w:p>
        </w:tc>
      </w:tr>
      <w:tr w:rsidR="00BD2CCD" w:rsidRPr="00BD2CCD"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Particulate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732204" w:rsidRDefault="00BD2CCD" w:rsidP="00732204">
            <w:pPr>
              <w:jc w:val="left"/>
              <w:rPr>
                <w:rFonts w:asciiTheme="minorHAnsi" w:hAnsiTheme="minorHAnsi"/>
                <w:i/>
                <w:sz w:val="22"/>
                <w:szCs w:val="22"/>
              </w:rPr>
            </w:pPr>
            <w:proofErr w:type="spellStart"/>
            <w:r w:rsidRPr="00732204">
              <w:rPr>
                <w:rFonts w:asciiTheme="minorHAnsi" w:hAnsiTheme="minorHAnsi"/>
                <w:i/>
                <w:sz w:val="22"/>
                <w:szCs w:val="22"/>
              </w:rPr>
              <w:t>DetrFm</w:t>
            </w:r>
            <w:proofErr w:type="spellEnd"/>
            <w:r w:rsidRPr="00732204">
              <w:rPr>
                <w:rFonts w:asciiTheme="minorHAnsi" w:hAnsiTheme="minorHAnsi"/>
                <w:i/>
                <w:sz w:val="22"/>
                <w:szCs w:val="22"/>
              </w:rPr>
              <w:t xml:space="preserve"> Excretion</w:t>
            </w:r>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w:t>
            </w:r>
            <w:proofErr w:type="spellStart"/>
            <w:r w:rsidRPr="00BD2CCD">
              <w:rPr>
                <w:rFonts w:asciiTheme="minorHAnsi" w:hAnsiTheme="minorHAnsi"/>
                <w:sz w:val="22"/>
                <w:szCs w:val="22"/>
              </w:rPr>
              <w:t>DF_Excr_Link</w:t>
            </w:r>
            <w:proofErr w:type="spellEnd"/>
            <w:r w:rsidRPr="00BD2CCD">
              <w:rPr>
                <w:rFonts w:asciiTheme="minorHAnsi" w:hAnsiTheme="minorHAnsi"/>
                <w:sz w:val="22"/>
                <w:szCs w:val="22"/>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Animals</w:t>
            </w:r>
          </w:p>
        </w:tc>
      </w:tr>
      <w:tr w:rsidR="00BD2CCD" w:rsidRPr="00BD2CCD"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Particulate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732204" w:rsidRDefault="00BD2CCD" w:rsidP="00732204">
            <w:pPr>
              <w:jc w:val="left"/>
              <w:rPr>
                <w:rFonts w:asciiTheme="minorHAnsi" w:hAnsiTheme="minorHAnsi"/>
                <w:i/>
                <w:sz w:val="22"/>
                <w:szCs w:val="22"/>
              </w:rPr>
            </w:pPr>
            <w:proofErr w:type="spellStart"/>
            <w:r w:rsidRPr="00732204">
              <w:rPr>
                <w:rFonts w:asciiTheme="minorHAnsi" w:hAnsiTheme="minorHAnsi"/>
                <w:i/>
                <w:sz w:val="22"/>
                <w:szCs w:val="22"/>
              </w:rPr>
              <w:t>DetrFm</w:t>
            </w:r>
            <w:proofErr w:type="spellEnd"/>
            <w:r w:rsidRPr="00732204">
              <w:rPr>
                <w:rFonts w:asciiTheme="minorHAnsi" w:hAnsiTheme="minorHAnsi"/>
                <w:i/>
                <w:sz w:val="22"/>
                <w:szCs w:val="22"/>
              </w:rPr>
              <w:t xml:space="preserve"> Sedimentation</w:t>
            </w:r>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w:t>
            </w:r>
            <w:proofErr w:type="spellStart"/>
            <w:r w:rsidRPr="00BD2CCD">
              <w:rPr>
                <w:rFonts w:asciiTheme="minorHAnsi" w:hAnsiTheme="minorHAnsi"/>
                <w:sz w:val="22"/>
                <w:szCs w:val="22"/>
              </w:rPr>
              <w:t>DF_Sed_Link</w:t>
            </w:r>
            <w:proofErr w:type="spellEnd"/>
            <w:r w:rsidRPr="00BD2CCD">
              <w:rPr>
                <w:rFonts w:asciiTheme="minorHAnsi" w:hAnsiTheme="minorHAnsi"/>
                <w:sz w:val="22"/>
                <w:szCs w:val="22"/>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Plants</w:t>
            </w:r>
          </w:p>
        </w:tc>
      </w:tr>
      <w:tr w:rsidR="00BD2CCD" w:rsidRPr="00BD2CCD"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Particulate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732204" w:rsidRDefault="00BD2CCD" w:rsidP="00732204">
            <w:pPr>
              <w:jc w:val="left"/>
              <w:rPr>
                <w:rFonts w:asciiTheme="minorHAnsi" w:hAnsiTheme="minorHAnsi"/>
                <w:i/>
                <w:sz w:val="22"/>
                <w:szCs w:val="22"/>
              </w:rPr>
            </w:pPr>
            <w:proofErr w:type="spellStart"/>
            <w:r w:rsidRPr="00732204">
              <w:rPr>
                <w:rFonts w:asciiTheme="minorHAnsi" w:hAnsiTheme="minorHAnsi"/>
                <w:i/>
                <w:sz w:val="22"/>
                <w:szCs w:val="22"/>
              </w:rPr>
              <w:t>DetrFm</w:t>
            </w:r>
            <w:proofErr w:type="spellEnd"/>
            <w:r w:rsidRPr="00732204">
              <w:rPr>
                <w:rFonts w:asciiTheme="minorHAnsi" w:hAnsiTheme="minorHAnsi"/>
                <w:i/>
                <w:sz w:val="22"/>
                <w:szCs w:val="22"/>
              </w:rPr>
              <w:t xml:space="preserve"> </w:t>
            </w:r>
            <w:proofErr w:type="spellStart"/>
            <w:r w:rsidRPr="00732204">
              <w:rPr>
                <w:rFonts w:asciiTheme="minorHAnsi" w:hAnsiTheme="minorHAnsi"/>
                <w:i/>
                <w:sz w:val="22"/>
                <w:szCs w:val="22"/>
              </w:rPr>
              <w:t>GameteLoss</w:t>
            </w:r>
            <w:proofErr w:type="spellEnd"/>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w:t>
            </w:r>
            <w:proofErr w:type="spellStart"/>
            <w:r w:rsidRPr="00BD2CCD">
              <w:rPr>
                <w:rFonts w:asciiTheme="minorHAnsi" w:hAnsiTheme="minorHAnsi"/>
                <w:sz w:val="22"/>
                <w:szCs w:val="22"/>
              </w:rPr>
              <w:t>DF_Gameteloss_Link</w:t>
            </w:r>
            <w:proofErr w:type="spellEnd"/>
            <w:r w:rsidRPr="00BD2CCD">
              <w:rPr>
                <w:rFonts w:asciiTheme="minorHAnsi" w:hAnsiTheme="minorHAnsi"/>
                <w:sz w:val="22"/>
                <w:szCs w:val="22"/>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Animals</w:t>
            </w:r>
          </w:p>
        </w:tc>
      </w:tr>
      <w:tr w:rsidR="00BD2CCD" w:rsidRPr="00BD2CCD"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Particulate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732204" w:rsidRDefault="00BD2CCD" w:rsidP="00732204">
            <w:pPr>
              <w:jc w:val="left"/>
              <w:rPr>
                <w:rFonts w:asciiTheme="minorHAnsi" w:hAnsiTheme="minorHAnsi"/>
                <w:i/>
                <w:sz w:val="22"/>
                <w:szCs w:val="22"/>
              </w:rPr>
            </w:pPr>
            <w:r w:rsidRPr="00732204">
              <w:rPr>
                <w:rFonts w:asciiTheme="minorHAnsi" w:hAnsiTheme="minorHAnsi"/>
                <w:i/>
                <w:sz w:val="22"/>
                <w:szCs w:val="22"/>
              </w:rPr>
              <w:t>Ingestion</w:t>
            </w:r>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w:t>
            </w:r>
            <w:proofErr w:type="spellStart"/>
            <w:r w:rsidRPr="00BD2CCD">
              <w:rPr>
                <w:rFonts w:asciiTheme="minorHAnsi" w:hAnsiTheme="minorHAnsi"/>
                <w:sz w:val="22"/>
                <w:szCs w:val="22"/>
              </w:rPr>
              <w:t>Predation_Link</w:t>
            </w:r>
            <w:proofErr w:type="spellEnd"/>
            <w:r w:rsidRPr="00BD2CCD">
              <w:rPr>
                <w:rFonts w:asciiTheme="minorHAnsi" w:hAnsiTheme="minorHAnsi"/>
                <w:sz w:val="22"/>
                <w:szCs w:val="22"/>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BD2CCD" w:rsidRDefault="00BD2CCD" w:rsidP="00732204">
            <w:pPr>
              <w:jc w:val="left"/>
              <w:rPr>
                <w:rFonts w:asciiTheme="minorHAnsi" w:hAnsiTheme="minorHAnsi"/>
                <w:sz w:val="22"/>
                <w:szCs w:val="22"/>
              </w:rPr>
            </w:pPr>
            <w:r w:rsidRPr="00BD2CCD">
              <w:rPr>
                <w:rFonts w:asciiTheme="minorHAnsi" w:hAnsiTheme="minorHAnsi"/>
                <w:sz w:val="22"/>
                <w:szCs w:val="22"/>
              </w:rPr>
              <w:t>Animals</w:t>
            </w:r>
          </w:p>
        </w:tc>
      </w:tr>
    </w:tbl>
    <w:p w:rsidR="00213092" w:rsidRDefault="00213092" w:rsidP="00BE4B81">
      <w:pPr>
        <w:keepNext/>
        <w:keepLines/>
        <w:widowControl/>
        <w:rPr>
          <w:bCs/>
        </w:rPr>
      </w:pPr>
    </w:p>
    <w:p w:rsidR="009519DD" w:rsidRDefault="009519DD" w:rsidP="009519DD">
      <w:pPr>
        <w:keepNext/>
        <w:keepLines/>
        <w:widowControl/>
        <w:rPr>
          <w:b/>
          <w:bCs/>
        </w:rPr>
      </w:pPr>
    </w:p>
    <w:p w:rsidR="00074C53" w:rsidRDefault="00074C53" w:rsidP="009519DD">
      <w:pPr>
        <w:keepNext/>
        <w:keepLines/>
        <w:widowControl/>
        <w:rPr>
          <w:bCs/>
        </w:rPr>
      </w:pPr>
      <w:r>
        <w:rPr>
          <w:bCs/>
        </w:rPr>
        <w:t xml:space="preserve">Example JSON data files </w:t>
      </w:r>
      <w:r w:rsidR="007A790D">
        <w:rPr>
          <w:bCs/>
        </w:rPr>
        <w:t xml:space="preserve">for an organic-matter model </w:t>
      </w:r>
      <w:r>
        <w:rPr>
          <w:bCs/>
        </w:rPr>
        <w:t>may be found in the associated DOCS directory.</w:t>
      </w:r>
    </w:p>
    <w:p w:rsidR="00074C53" w:rsidRDefault="00074C53" w:rsidP="009519DD">
      <w:pPr>
        <w:keepNext/>
        <w:keepLines/>
        <w:widowControl/>
        <w:rPr>
          <w:bCs/>
        </w:rPr>
      </w:pPr>
    </w:p>
    <w:p w:rsidR="009519DD" w:rsidRPr="009519DD" w:rsidRDefault="009519DD" w:rsidP="009519DD">
      <w:pPr>
        <w:keepNext/>
        <w:keepLines/>
        <w:widowControl/>
        <w:rPr>
          <w:bCs/>
        </w:rPr>
      </w:pPr>
      <w:r w:rsidRPr="009519DD">
        <w:rPr>
          <w:bCs/>
        </w:rPr>
        <w:t>The following</w:t>
      </w:r>
      <w:r w:rsidR="00213092">
        <w:rPr>
          <w:bCs/>
        </w:rPr>
        <w:t xml:space="preserve"> pages</w:t>
      </w:r>
      <w:r w:rsidRPr="009519DD">
        <w:rPr>
          <w:bCs/>
        </w:rPr>
        <w:t xml:space="preserve"> are excerpts from the relevant section</w:t>
      </w:r>
      <w:r w:rsidR="00F44D59">
        <w:rPr>
          <w:bCs/>
        </w:rPr>
        <w:t>s</w:t>
      </w:r>
      <w:r w:rsidRPr="009519DD">
        <w:rPr>
          <w:bCs/>
        </w:rPr>
        <w:t xml:space="preserve"> of the AQUATOX Release 3.2 Technical Documentation.  The HMS </w:t>
      </w:r>
      <w:r w:rsidR="007A790D">
        <w:rPr>
          <w:bCs/>
        </w:rPr>
        <w:t>organic matter</w:t>
      </w:r>
      <w:r w:rsidRPr="009519DD">
        <w:rPr>
          <w:bCs/>
        </w:rPr>
        <w:t xml:space="preserve"> model was not changed from the AQUATOX Release 3.2 implementation</w:t>
      </w:r>
      <w:r>
        <w:rPr>
          <w:bCs/>
        </w:rPr>
        <w:t xml:space="preserve"> </w:t>
      </w:r>
      <w:r w:rsidR="00F44D59">
        <w:rPr>
          <w:bCs/>
        </w:rPr>
        <w:t>and results were verified against AQUATOX Release 3.2 results.</w:t>
      </w:r>
    </w:p>
    <w:p w:rsidR="009519DD" w:rsidRDefault="009519DD" w:rsidP="009519DD">
      <w:pPr>
        <w:keepNext/>
        <w:keepLines/>
        <w:widowControl/>
        <w:rPr>
          <w:b/>
          <w:bCs/>
        </w:rPr>
      </w:pPr>
    </w:p>
    <w:p w:rsidR="007A790D" w:rsidRPr="00DF5FEC" w:rsidRDefault="00213092" w:rsidP="007A790D">
      <w:pPr>
        <w:widowControl/>
        <w:jc w:val="center"/>
        <w:rPr>
          <w:b/>
          <w:bCs/>
        </w:rPr>
      </w:pPr>
      <w:r>
        <w:rPr>
          <w:b/>
          <w:bCs/>
        </w:rPr>
        <w:br w:type="page"/>
      </w:r>
      <w:r w:rsidR="007A790D" w:rsidRPr="00DF5FEC">
        <w:rPr>
          <w:b/>
          <w:bCs/>
        </w:rPr>
        <w:lastRenderedPageBreak/>
        <w:t>5.   REMINERALIZATION</w:t>
      </w:r>
      <w:r w:rsidR="007A790D" w:rsidRPr="00DF5FEC">
        <w:rPr>
          <w:b/>
          <w:bCs/>
        </w:rPr>
        <w:fldChar w:fldCharType="begin"/>
      </w:r>
      <w:r w:rsidR="007A790D" w:rsidRPr="00DF5FEC">
        <w:rPr>
          <w:b/>
          <w:bCs/>
        </w:rPr>
        <w:instrText>tc \l1 "</w:instrText>
      </w:r>
      <w:bookmarkStart w:id="1" w:name="_Toc471905974"/>
      <w:r w:rsidR="007A790D" w:rsidRPr="00DF5FEC">
        <w:rPr>
          <w:b/>
          <w:bCs/>
        </w:rPr>
        <w:instrText>5.   REMINERALIZATION</w:instrText>
      </w:r>
      <w:bookmarkEnd w:id="1"/>
      <w:r w:rsidR="007A790D" w:rsidRPr="00DF5FEC">
        <w:rPr>
          <w:b/>
          <w:bCs/>
        </w:rPr>
        <w:fldChar w:fldCharType="end"/>
      </w:r>
    </w:p>
    <w:p w:rsidR="007A790D" w:rsidRPr="00DF5FEC" w:rsidRDefault="007A790D" w:rsidP="007A790D">
      <w:pPr>
        <w:widowControl/>
        <w:rPr>
          <w:b/>
          <w:bCs/>
        </w:rPr>
      </w:pPr>
    </w:p>
    <w:p w:rsidR="007A790D" w:rsidRPr="00DF5FEC" w:rsidRDefault="007A790D" w:rsidP="007A790D">
      <w:pPr>
        <w:widowControl/>
        <w:outlineLvl w:val="0"/>
      </w:pPr>
      <w:proofErr w:type="gramStart"/>
      <w:r w:rsidRPr="00DF5FEC">
        <w:rPr>
          <w:b/>
          <w:bCs/>
        </w:rPr>
        <w:t>5.1  Detritus</w:t>
      </w:r>
      <w:proofErr w:type="gramEnd"/>
      <w:r w:rsidRPr="00DF5FEC">
        <w:rPr>
          <w:b/>
          <w:bCs/>
        </w:rPr>
        <w:fldChar w:fldCharType="begin"/>
      </w:r>
      <w:r w:rsidRPr="00DF5FEC">
        <w:rPr>
          <w:b/>
          <w:bCs/>
        </w:rPr>
        <w:instrText>tc \l2 "</w:instrText>
      </w:r>
      <w:bookmarkStart w:id="2" w:name="_Toc471905975"/>
      <w:r w:rsidRPr="00DF5FEC">
        <w:rPr>
          <w:b/>
          <w:bCs/>
        </w:rPr>
        <w:instrText>5.1  Detritus</w:instrText>
      </w:r>
      <w:bookmarkEnd w:id="2"/>
      <w:r w:rsidRPr="00DF5FEC">
        <w:rPr>
          <w:b/>
          <w:bCs/>
        </w:rPr>
        <w:fldChar w:fldCharType="end"/>
      </w:r>
    </w:p>
    <w:p w:rsidR="007A790D" w:rsidRPr="00DF5FEC" w:rsidRDefault="007A790D" w:rsidP="007A790D">
      <w:pPr>
        <w:widowControl/>
      </w:pPr>
    </w:p>
    <w:p w:rsidR="007A790D" w:rsidRDefault="007A790D" w:rsidP="007A790D">
      <w:pPr>
        <w:widowControl/>
      </w:pPr>
      <w:r>
        <w:rPr>
          <w:noProof/>
        </w:rPr>
        <mc:AlternateContent>
          <mc:Choice Requires="wps">
            <w:drawing>
              <wp:anchor distT="0" distB="0" distL="114300" distR="114300" simplePos="0" relativeHeight="251660288" behindDoc="0" locked="0" layoutInCell="1" allowOverlap="1" wp14:anchorId="2B191B5F" wp14:editId="7D3BD0F8">
                <wp:simplePos x="0" y="0"/>
                <wp:positionH relativeFrom="column">
                  <wp:posOffset>4086860</wp:posOffset>
                </wp:positionH>
                <wp:positionV relativeFrom="paragraph">
                  <wp:posOffset>34290</wp:posOffset>
                </wp:positionV>
                <wp:extent cx="1866265" cy="2026920"/>
                <wp:effectExtent l="10160" t="5715" r="9525" b="571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265" cy="2026920"/>
                        </a:xfrm>
                        <a:prstGeom prst="rect">
                          <a:avLst/>
                        </a:prstGeom>
                        <a:solidFill>
                          <a:srgbClr val="EEECE1"/>
                        </a:solidFill>
                        <a:ln w="9525">
                          <a:solidFill>
                            <a:srgbClr val="000000"/>
                          </a:solidFill>
                          <a:miter lim="800000"/>
                          <a:headEnd/>
                          <a:tailEnd/>
                        </a:ln>
                      </wps:spPr>
                      <wps:txbx>
                        <w:txbxContent>
                          <w:p w:rsidR="007A790D" w:rsidRPr="00D53FC7" w:rsidRDefault="007A790D" w:rsidP="007A790D">
                            <w:pPr>
                              <w:jc w:val="left"/>
                              <w:rPr>
                                <w:b/>
                                <w:sz w:val="18"/>
                                <w:szCs w:val="18"/>
                              </w:rPr>
                            </w:pPr>
                            <w:r>
                              <w:rPr>
                                <w:b/>
                                <w:sz w:val="18"/>
                                <w:szCs w:val="18"/>
                              </w:rPr>
                              <w:t>Detritus</w:t>
                            </w:r>
                            <w:r w:rsidRPr="00D53FC7">
                              <w:rPr>
                                <w:b/>
                                <w:sz w:val="18"/>
                                <w:szCs w:val="18"/>
                              </w:rPr>
                              <w:t>: Simplifying Assumptions</w:t>
                            </w:r>
                          </w:p>
                          <w:p w:rsidR="007A790D" w:rsidRPr="00D53FC7" w:rsidRDefault="007A790D" w:rsidP="007A790D">
                            <w:pPr>
                              <w:rPr>
                                <w:sz w:val="18"/>
                                <w:szCs w:val="18"/>
                              </w:rPr>
                            </w:pPr>
                          </w:p>
                          <w:p w:rsidR="007A790D" w:rsidRDefault="007A790D" w:rsidP="007A790D">
                            <w:pPr>
                              <w:numPr>
                                <w:ilvl w:val="0"/>
                                <w:numId w:val="2"/>
                              </w:numPr>
                              <w:tabs>
                                <w:tab w:val="clear" w:pos="720"/>
                                <w:tab w:val="left" w:pos="270"/>
                              </w:tabs>
                              <w:ind w:left="270" w:hanging="180"/>
                              <w:jc w:val="left"/>
                              <w:rPr>
                                <w:sz w:val="18"/>
                                <w:szCs w:val="18"/>
                              </w:rPr>
                            </w:pPr>
                            <w:r>
                              <w:rPr>
                                <w:sz w:val="18"/>
                                <w:szCs w:val="18"/>
                              </w:rPr>
                              <w:t>Refractory detritus does not decompose directly but is converted to labile detritus through colonization</w:t>
                            </w:r>
                          </w:p>
                          <w:p w:rsidR="007A790D" w:rsidRDefault="007A790D" w:rsidP="007A790D">
                            <w:pPr>
                              <w:numPr>
                                <w:ilvl w:val="0"/>
                                <w:numId w:val="2"/>
                              </w:numPr>
                              <w:tabs>
                                <w:tab w:val="clear" w:pos="720"/>
                                <w:tab w:val="left" w:pos="270"/>
                              </w:tabs>
                              <w:ind w:left="270" w:hanging="180"/>
                              <w:jc w:val="left"/>
                              <w:rPr>
                                <w:sz w:val="18"/>
                                <w:szCs w:val="18"/>
                              </w:rPr>
                            </w:pPr>
                            <w:r>
                              <w:rPr>
                                <w:sz w:val="18"/>
                                <w:szCs w:val="18"/>
                              </w:rPr>
                              <w:t>Detrital sedimentation is modeled with simplifying assumptions (unless the sediment submodel for streams is included)</w:t>
                            </w:r>
                          </w:p>
                          <w:p w:rsidR="007A790D" w:rsidRDefault="007A790D" w:rsidP="007A790D">
                            <w:pPr>
                              <w:numPr>
                                <w:ilvl w:val="0"/>
                                <w:numId w:val="2"/>
                              </w:numPr>
                              <w:tabs>
                                <w:tab w:val="clear" w:pos="720"/>
                                <w:tab w:val="left" w:pos="270"/>
                              </w:tabs>
                              <w:ind w:left="270" w:hanging="180"/>
                              <w:jc w:val="left"/>
                              <w:rPr>
                                <w:sz w:val="18"/>
                                <w:szCs w:val="18"/>
                              </w:rPr>
                            </w:pPr>
                            <w:r>
                              <w:rPr>
                                <w:sz w:val="18"/>
                                <w:szCs w:val="18"/>
                              </w:rPr>
                              <w:t>Biomass of bacteria is not explicitly modeled</w:t>
                            </w:r>
                          </w:p>
                          <w:p w:rsidR="007A790D" w:rsidRPr="00D53FC7" w:rsidRDefault="007A790D" w:rsidP="007A790D">
                            <w:pPr>
                              <w:ind w:left="36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321.8pt;margin-top:2.7pt;width:146.95pt;height:15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" fillcolor="#eeece1">
                <v:textbox>
                  <w:txbxContent>
                    <w:p w:rsidR="007A790D" w:rsidRPr="00D53FC7" w:rsidRDefault="007A790D" w:rsidP="007A790D">
                      <w:pPr>
                        <w:jc w:val="left"/>
                        <w:rPr>
                          <w:b/>
                          <w:sz w:val="18"/>
                          <w:szCs w:val="18"/>
                        </w:rPr>
                      </w:pPr>
                      <w:r>
                        <w:rPr>
                          <w:b/>
                          <w:sz w:val="18"/>
                          <w:szCs w:val="18"/>
                        </w:rPr>
                        <w:t>Detritus</w:t>
                      </w:r>
                      <w:r w:rsidRPr="00D53FC7">
                        <w:rPr>
                          <w:b/>
                          <w:sz w:val="18"/>
                          <w:szCs w:val="18"/>
                        </w:rPr>
                        <w:t>: Simplifying Assumptions</w:t>
                      </w:r>
                    </w:p>
                    <w:p w:rsidR="007A790D" w:rsidRPr="00D53FC7" w:rsidRDefault="007A790D" w:rsidP="007A790D">
                      <w:pPr>
                        <w:rPr>
                          <w:sz w:val="18"/>
                          <w:szCs w:val="18"/>
                        </w:rPr>
                      </w:pPr>
                    </w:p>
                    <w:p w:rsidR="007A790D" w:rsidRDefault="007A790D" w:rsidP="007A790D">
                      <w:pPr>
                        <w:numPr>
                          <w:ilvl w:val="0"/>
                          <w:numId w:val="2"/>
                        </w:numPr>
                        <w:tabs>
                          <w:tab w:val="clear" w:pos="720"/>
                          <w:tab w:val="left" w:pos="270"/>
                        </w:tabs>
                        <w:ind w:left="270" w:hanging="180"/>
                        <w:jc w:val="left"/>
                        <w:rPr>
                          <w:sz w:val="18"/>
                          <w:szCs w:val="18"/>
                        </w:rPr>
                      </w:pPr>
                      <w:r>
                        <w:rPr>
                          <w:sz w:val="18"/>
                          <w:szCs w:val="18"/>
                        </w:rPr>
                        <w:t>Refractory detritus does not decompose directly but is converted to labile detritus through colonization</w:t>
                      </w:r>
                    </w:p>
                    <w:p w:rsidR="007A790D" w:rsidRDefault="007A790D" w:rsidP="007A790D">
                      <w:pPr>
                        <w:numPr>
                          <w:ilvl w:val="0"/>
                          <w:numId w:val="2"/>
                        </w:numPr>
                        <w:tabs>
                          <w:tab w:val="clear" w:pos="720"/>
                          <w:tab w:val="left" w:pos="270"/>
                        </w:tabs>
                        <w:ind w:left="270" w:hanging="180"/>
                        <w:jc w:val="left"/>
                        <w:rPr>
                          <w:sz w:val="18"/>
                          <w:szCs w:val="18"/>
                        </w:rPr>
                      </w:pPr>
                      <w:r>
                        <w:rPr>
                          <w:sz w:val="18"/>
                          <w:szCs w:val="18"/>
                        </w:rPr>
                        <w:t>Detrital sedimentation is modeled with simplifying assumptions (unless the sediment submodel for streams is included)</w:t>
                      </w:r>
                    </w:p>
                    <w:p w:rsidR="007A790D" w:rsidRDefault="007A790D" w:rsidP="007A790D">
                      <w:pPr>
                        <w:numPr>
                          <w:ilvl w:val="0"/>
                          <w:numId w:val="2"/>
                        </w:numPr>
                        <w:tabs>
                          <w:tab w:val="clear" w:pos="720"/>
                          <w:tab w:val="left" w:pos="270"/>
                        </w:tabs>
                        <w:ind w:left="270" w:hanging="180"/>
                        <w:jc w:val="left"/>
                        <w:rPr>
                          <w:sz w:val="18"/>
                          <w:szCs w:val="18"/>
                        </w:rPr>
                      </w:pPr>
                      <w:r>
                        <w:rPr>
                          <w:sz w:val="18"/>
                          <w:szCs w:val="18"/>
                        </w:rPr>
                        <w:t>Biomass of bacteria is not explicitly modeled</w:t>
                      </w:r>
                    </w:p>
                    <w:p w:rsidR="007A790D" w:rsidRPr="00D53FC7" w:rsidRDefault="007A790D" w:rsidP="007A790D">
                      <w:pPr>
                        <w:ind w:left="360"/>
                        <w:rPr>
                          <w:sz w:val="18"/>
                          <w:szCs w:val="18"/>
                        </w:rPr>
                      </w:pPr>
                    </w:p>
                  </w:txbxContent>
                </v:textbox>
                <w10:wrap type="square"/>
              </v:shape>
            </w:pict>
          </mc:Fallback>
        </mc:AlternateContent>
      </w:r>
      <w:r w:rsidRPr="00DF5FEC">
        <w:t xml:space="preserve">For the purposes of AQUATOX, the term "detritus" is used to include all non-living organic material and associated decomposers (bacteria and fungi).  As such, it includes both particulate and dissolved material in the sense of Wetzel (1975), but it also includes the microflora and is analogous to </w:t>
      </w:r>
      <w:r>
        <w:t>“</w:t>
      </w:r>
      <w:proofErr w:type="spellStart"/>
      <w:r w:rsidRPr="00DF5FEC">
        <w:t>biodetritus</w:t>
      </w:r>
      <w:proofErr w:type="spellEnd"/>
      <w:r>
        <w:t>”</w:t>
      </w:r>
      <w:r w:rsidRPr="00DF5FEC">
        <w:t xml:space="preserve"> of </w:t>
      </w:r>
      <w:proofErr w:type="spellStart"/>
      <w:r w:rsidRPr="00DF5FEC">
        <w:t>Odum</w:t>
      </w:r>
      <w:proofErr w:type="spellEnd"/>
      <w:r w:rsidRPr="00DF5FEC">
        <w:t xml:space="preserve"> and de la Cruz (1963</w:t>
      </w:r>
      <w:proofErr w:type="gramStart"/>
      <w:r w:rsidRPr="00DF5FEC">
        <w:t>) .</w:t>
      </w:r>
      <w:proofErr w:type="gramEnd"/>
      <w:r w:rsidRPr="00DF5FEC">
        <w:t xml:space="preserve">  Detritus is modeled as eight compartments: refractory (resistant) dissolved, suspended, </w:t>
      </w:r>
      <w:proofErr w:type="spellStart"/>
      <w:r w:rsidRPr="00DF5FEC">
        <w:t>sedimented</w:t>
      </w:r>
      <w:proofErr w:type="spellEnd"/>
      <w:r w:rsidRPr="00DF5FEC">
        <w:t xml:space="preserve">, and buried detritus; and labile (readily decomposed) dissolved, suspended, </w:t>
      </w:r>
      <w:proofErr w:type="spellStart"/>
      <w:r w:rsidRPr="00DF5FEC">
        <w:t>sedimented</w:t>
      </w:r>
      <w:proofErr w:type="spellEnd"/>
      <w:r w:rsidRPr="00DF5FEC">
        <w:t>, and buried detritus (</w:t>
      </w:r>
      <w:r>
        <w:t xml:space="preserve">Figure </w:t>
      </w:r>
      <w:r>
        <w:rPr>
          <w:noProof/>
        </w:rPr>
        <w:t>98</w:t>
      </w:r>
      <w:r w:rsidRPr="00DF5FEC">
        <w:t xml:space="preserve">).  This degree of disaggregation is considered necessary to provide more realistic simulations of the detrital food web; the bioavailability of toxicants, with orders-of-magnitude differences in partitioning; and </w:t>
      </w:r>
      <w:r>
        <w:t>biochemical</w:t>
      </w:r>
      <w:r w:rsidRPr="00DF5FEC">
        <w:t xml:space="preserve"> oxygen demand, which depends largely on the decomposition rates.  Buried detritus is considered to be taken out of active participation in the functioning of the ecosystem.  In general, dissolved organic material is about ten times that of suspended particulate matter in lakes and streams (Saunders, 1980), and refractory compounds usually predominate; however, the proportions are modeled dynamically.</w:t>
      </w:r>
    </w:p>
    <w:p w:rsidR="007A790D" w:rsidRPr="00DF5FEC" w:rsidRDefault="007A790D" w:rsidP="007A790D">
      <w:pPr>
        <w:widowControl/>
      </w:pPr>
    </w:p>
    <w:p w:rsidR="007A790D" w:rsidRPr="00206DAF" w:rsidRDefault="007A790D" w:rsidP="007A790D">
      <w:pPr>
        <w:pStyle w:val="Caption"/>
        <w:keepNext/>
        <w:jc w:val="center"/>
        <w:outlineLvl w:val="0"/>
      </w:pPr>
      <w:bookmarkStart w:id="3" w:name="_Ref130647006"/>
      <w:proofErr w:type="gramStart"/>
      <w:r>
        <w:t xml:space="preserve">Figure </w:t>
      </w:r>
      <w:r>
        <w:fldChar w:fldCharType="begin"/>
      </w:r>
      <w:r>
        <w:instrText xml:space="preserve"> SEQ Figure_ \* ARABIC </w:instrText>
      </w:r>
      <w:r>
        <w:fldChar w:fldCharType="separate"/>
      </w:r>
      <w:r>
        <w:rPr>
          <w:noProof/>
        </w:rPr>
        <w:t>98</w:t>
      </w:r>
      <w:r>
        <w:fldChar w:fldCharType="end"/>
      </w:r>
      <w:bookmarkEnd w:id="3"/>
      <w:r>
        <w:t>.</w:t>
      </w:r>
      <w:proofErr w:type="gramEnd"/>
      <w:r>
        <w:t xml:space="preserve">  </w:t>
      </w:r>
      <w:r w:rsidRPr="00206DAF">
        <w:rPr>
          <w:b w:val="0"/>
        </w:rPr>
        <w:t xml:space="preserve">Detritus </w:t>
      </w:r>
      <w:r>
        <w:rPr>
          <w:b w:val="0"/>
        </w:rPr>
        <w:t>c</w:t>
      </w:r>
      <w:r w:rsidRPr="00206DAF">
        <w:rPr>
          <w:b w:val="0"/>
        </w:rPr>
        <w:t>ompartments in AQUATOX</w:t>
      </w:r>
    </w:p>
    <w:p w:rsidR="007A790D" w:rsidRPr="00DF5FEC" w:rsidRDefault="007A790D" w:rsidP="007A790D">
      <w:pPr>
        <w:jc w:val="center"/>
      </w:pPr>
      <w:r>
        <w:rPr>
          <w:noProof/>
        </w:rPr>
        <w:drawing>
          <wp:inline distT="0" distB="0" distL="0" distR="0" wp14:anchorId="7ACCA28A" wp14:editId="17849048">
            <wp:extent cx="4572000" cy="3425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5825"/>
                    </a:xfrm>
                    <a:prstGeom prst="rect">
                      <a:avLst/>
                    </a:prstGeom>
                    <a:noFill/>
                    <a:ln>
                      <a:noFill/>
                    </a:ln>
                  </pic:spPr>
                </pic:pic>
              </a:graphicData>
            </a:graphic>
          </wp:inline>
        </w:drawing>
      </w:r>
    </w:p>
    <w:p w:rsidR="007A790D" w:rsidRDefault="007A790D" w:rsidP="007A790D">
      <w:pPr>
        <w:widowControl/>
      </w:pPr>
    </w:p>
    <w:p w:rsidR="007A790D" w:rsidRPr="007A790D" w:rsidRDefault="007A790D" w:rsidP="007A790D">
      <w:pPr>
        <w:widowControl/>
        <w:rPr>
          <w:b/>
          <w:color w:val="FF0000"/>
        </w:rPr>
      </w:pPr>
      <w:r w:rsidRPr="007A790D">
        <w:rPr>
          <w:b/>
          <w:color w:val="FF0000"/>
        </w:rPr>
        <w:t>Note</w:t>
      </w:r>
      <w:proofErr w:type="gramStart"/>
      <w:r w:rsidRPr="007A790D">
        <w:rPr>
          <w:b/>
          <w:color w:val="FF0000"/>
        </w:rPr>
        <w:t>,</w:t>
      </w:r>
      <w:proofErr w:type="gramEnd"/>
      <w:r w:rsidRPr="007A790D">
        <w:rPr>
          <w:b/>
          <w:color w:val="FF0000"/>
        </w:rPr>
        <w:t xml:space="preserve"> the simple buried detritus model is not yet implemented as part of HMS.</w:t>
      </w:r>
    </w:p>
    <w:p w:rsidR="007A790D" w:rsidRPr="00DF5FEC" w:rsidRDefault="007A790D" w:rsidP="007A790D">
      <w:pPr>
        <w:widowControl/>
      </w:pPr>
    </w:p>
    <w:p w:rsidR="007A790D" w:rsidRPr="00DF5FEC" w:rsidRDefault="007A790D" w:rsidP="007A790D">
      <w:pPr>
        <w:widowControl/>
      </w:pPr>
    </w:p>
    <w:p w:rsidR="007A790D" w:rsidRDefault="007A790D" w:rsidP="007A790D">
      <w:pPr>
        <w:widowControl/>
      </w:pPr>
      <w:r w:rsidRPr="00DF5FEC">
        <w:lastRenderedPageBreak/>
        <w:t>The concentrations of detritus in these eight compartments are the result of several competing processes:</w:t>
      </w:r>
    </w:p>
    <w:p w:rsidR="007A790D" w:rsidRPr="00DF5FEC" w:rsidRDefault="007A790D" w:rsidP="007A790D">
      <w:pPr>
        <w:widowControl/>
      </w:pPr>
    </w:p>
    <w:p w:rsidR="007A790D" w:rsidRPr="00DF5FEC" w:rsidRDefault="007A790D" w:rsidP="007A790D">
      <w:pPr>
        <w:tabs>
          <w:tab w:val="center" w:pos="4680"/>
          <w:tab w:val="right" w:pos="9360"/>
        </w:tabs>
        <w:jc w:val="center"/>
      </w:pPr>
      <w:r w:rsidRPr="00DF5FEC">
        <w:rPr>
          <w:position w:val="-44"/>
        </w:rPr>
        <w:object w:dxaOrig="8559"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50.25pt" o:ole="">
            <v:imagedata r:id="rId10" o:title=""/>
          </v:shape>
          <o:OLEObject Type="Embed" ProgID="Equation.3" ShapeID="_x0000_i1025" DrawAspect="Content" ObjectID="_1589985356" r:id="rId11"/>
        </w:object>
      </w:r>
      <w:r>
        <w:tab/>
      </w:r>
      <w:bookmarkStart w:id="4" w:name="POM1"/>
      <w:r w:rsidRPr="00155BF2">
        <w:rPr>
          <w:b/>
        </w:rPr>
        <w:t>(</w:t>
      </w:r>
      <w:r w:rsidRPr="00155BF2">
        <w:rPr>
          <w:b/>
        </w:rPr>
        <w:fldChar w:fldCharType="begin"/>
      </w:r>
      <w:r w:rsidRPr="00155BF2">
        <w:rPr>
          <w:b/>
        </w:rPr>
        <w:instrText xml:space="preserve"> SEQ Equations \* MERGEFORMAT </w:instrText>
      </w:r>
      <w:r w:rsidRPr="00155BF2">
        <w:rPr>
          <w:b/>
        </w:rPr>
        <w:fldChar w:fldCharType="separate"/>
      </w:r>
      <w:r>
        <w:rPr>
          <w:b/>
          <w:noProof/>
        </w:rPr>
        <w:t>141</w:t>
      </w:r>
      <w:r w:rsidRPr="00155BF2">
        <w:rPr>
          <w:b/>
        </w:rPr>
        <w:fldChar w:fldCharType="end"/>
      </w:r>
      <w:r w:rsidRPr="00155BF2">
        <w:rPr>
          <w:b/>
        </w:rPr>
        <w:t>)</w:t>
      </w:r>
      <w:r>
        <w:tab/>
      </w:r>
      <w:bookmarkEnd w:id="4"/>
    </w:p>
    <w:p w:rsidR="007A790D" w:rsidRPr="00DF5FEC" w:rsidRDefault="007A790D" w:rsidP="007A790D">
      <w:pPr>
        <w:widowControl/>
      </w:pPr>
    </w:p>
    <w:p w:rsidR="007A790D" w:rsidRPr="00DF5FEC" w:rsidRDefault="007A790D" w:rsidP="007A790D">
      <w:pPr>
        <w:tabs>
          <w:tab w:val="center" w:pos="4680"/>
          <w:tab w:val="right" w:pos="9360"/>
        </w:tabs>
        <w:jc w:val="center"/>
      </w:pPr>
      <w:r>
        <w:tab/>
      </w:r>
      <w:r w:rsidRPr="009A1E00">
        <w:rPr>
          <w:position w:val="-50"/>
        </w:rPr>
        <w:object w:dxaOrig="7400" w:dyaOrig="1380">
          <v:shape id="_x0000_i1026" type="#_x0000_t75" style="width:369.75pt;height:69pt" o:ole="">
            <v:imagedata r:id="rId12" o:title=""/>
          </v:shape>
          <o:OLEObject Type="Embed" ProgID="Equation.3" ShapeID="_x0000_i1026" DrawAspect="Content" ObjectID="_1589985357" r:id="rId13"/>
        </w:object>
      </w:r>
      <w:r>
        <w:tab/>
      </w:r>
      <w:bookmarkStart w:id="5" w:name="POM2"/>
      <w:r w:rsidRPr="00155BF2">
        <w:rPr>
          <w:b/>
        </w:rPr>
        <w:t>(</w:t>
      </w:r>
      <w:r w:rsidRPr="00155BF2">
        <w:rPr>
          <w:b/>
        </w:rPr>
        <w:fldChar w:fldCharType="begin"/>
      </w:r>
      <w:r w:rsidRPr="00155BF2">
        <w:rPr>
          <w:b/>
        </w:rPr>
        <w:instrText xml:space="preserve"> SEQ Equations \* MERGEFORMAT </w:instrText>
      </w:r>
      <w:r w:rsidRPr="00155BF2">
        <w:rPr>
          <w:b/>
        </w:rPr>
        <w:fldChar w:fldCharType="separate"/>
      </w:r>
      <w:r>
        <w:rPr>
          <w:b/>
          <w:noProof/>
        </w:rPr>
        <w:t>142</w:t>
      </w:r>
      <w:r w:rsidRPr="00155BF2">
        <w:rPr>
          <w:b/>
        </w:rPr>
        <w:fldChar w:fldCharType="end"/>
      </w:r>
      <w:r w:rsidRPr="00155BF2">
        <w:rPr>
          <w:b/>
        </w:rPr>
        <w:t>)</w:t>
      </w:r>
      <w:bookmarkEnd w:id="5"/>
      <w:r>
        <w:tab/>
      </w:r>
    </w:p>
    <w:p w:rsidR="007A790D" w:rsidRPr="00DF5FEC" w:rsidRDefault="007A790D" w:rsidP="007A790D">
      <w:pPr>
        <w:widowControl/>
      </w:pPr>
    </w:p>
    <w:p w:rsidR="007A790D" w:rsidRPr="00DF5FEC" w:rsidRDefault="007A790D" w:rsidP="007A790D">
      <w:pPr>
        <w:tabs>
          <w:tab w:val="center" w:pos="4680"/>
          <w:tab w:val="right" w:pos="9360"/>
        </w:tabs>
        <w:jc w:val="center"/>
      </w:pPr>
      <w:r>
        <w:tab/>
      </w:r>
      <w:r w:rsidRPr="009A1E00">
        <w:rPr>
          <w:position w:val="-44"/>
        </w:rPr>
        <w:object w:dxaOrig="7160" w:dyaOrig="999">
          <v:shape id="_x0000_i1027" type="#_x0000_t75" style="width:357.75pt;height:50.25pt" o:ole="">
            <v:imagedata r:id="rId14" o:title=""/>
          </v:shape>
          <o:OLEObject Type="Embed" ProgID="Equation.3" ShapeID="_x0000_i1027" DrawAspect="Content" ObjectID="_1589985358" r:id="rId15"/>
        </w:object>
      </w:r>
      <w:r>
        <w:tab/>
      </w:r>
      <w:bookmarkStart w:id="6" w:name="DOM1"/>
      <w:r w:rsidRPr="00155BF2">
        <w:rPr>
          <w:b/>
        </w:rPr>
        <w:t>(</w:t>
      </w:r>
      <w:r w:rsidRPr="00155BF2">
        <w:rPr>
          <w:b/>
        </w:rPr>
        <w:fldChar w:fldCharType="begin"/>
      </w:r>
      <w:r w:rsidRPr="00155BF2">
        <w:rPr>
          <w:b/>
        </w:rPr>
        <w:instrText xml:space="preserve"> SEQ Equations \* MERGEFORMAT </w:instrText>
      </w:r>
      <w:r w:rsidRPr="00155BF2">
        <w:rPr>
          <w:b/>
        </w:rPr>
        <w:fldChar w:fldCharType="separate"/>
      </w:r>
      <w:r>
        <w:rPr>
          <w:b/>
          <w:noProof/>
        </w:rPr>
        <w:t>143</w:t>
      </w:r>
      <w:r w:rsidRPr="00155BF2">
        <w:rPr>
          <w:b/>
        </w:rPr>
        <w:fldChar w:fldCharType="end"/>
      </w:r>
      <w:r w:rsidRPr="00155BF2">
        <w:rPr>
          <w:b/>
        </w:rPr>
        <w:t>)</w:t>
      </w:r>
      <w:bookmarkEnd w:id="6"/>
      <w:r>
        <w:tab/>
      </w:r>
    </w:p>
    <w:p w:rsidR="007A790D" w:rsidRPr="00DF5FEC" w:rsidRDefault="007A790D" w:rsidP="007A790D">
      <w:pPr>
        <w:widowControl/>
      </w:pPr>
    </w:p>
    <w:p w:rsidR="007A790D" w:rsidRPr="00DF5FEC" w:rsidRDefault="007A790D" w:rsidP="007A790D">
      <w:pPr>
        <w:tabs>
          <w:tab w:val="center" w:pos="4680"/>
          <w:tab w:val="right" w:pos="9360"/>
        </w:tabs>
        <w:jc w:val="center"/>
      </w:pPr>
      <w:r>
        <w:tab/>
      </w:r>
      <w:r w:rsidRPr="009A1E00">
        <w:rPr>
          <w:position w:val="-44"/>
        </w:rPr>
        <w:object w:dxaOrig="7339" w:dyaOrig="999">
          <v:shape id="_x0000_i1028" type="#_x0000_t75" style="width:366.75pt;height:50.25pt" o:ole="">
            <v:imagedata r:id="rId16" o:title=""/>
          </v:shape>
          <o:OLEObject Type="Embed" ProgID="Equation.3" ShapeID="_x0000_i1028" DrawAspect="Content" ObjectID="_1589985359" r:id="rId17"/>
        </w:object>
      </w:r>
      <w:r>
        <w:tab/>
      </w:r>
      <w:bookmarkStart w:id="7" w:name="DOM2"/>
      <w:r w:rsidRPr="00155BF2">
        <w:rPr>
          <w:b/>
        </w:rPr>
        <w:t>(</w:t>
      </w:r>
      <w:r w:rsidRPr="00155BF2">
        <w:rPr>
          <w:b/>
        </w:rPr>
        <w:fldChar w:fldCharType="begin"/>
      </w:r>
      <w:r w:rsidRPr="00155BF2">
        <w:rPr>
          <w:b/>
        </w:rPr>
        <w:instrText xml:space="preserve"> SEQ Equations \* MERGEFORMAT </w:instrText>
      </w:r>
      <w:r w:rsidRPr="00155BF2">
        <w:rPr>
          <w:b/>
        </w:rPr>
        <w:fldChar w:fldCharType="separate"/>
      </w:r>
      <w:r>
        <w:rPr>
          <w:b/>
          <w:noProof/>
        </w:rPr>
        <w:t>144</w:t>
      </w:r>
      <w:r w:rsidRPr="00155BF2">
        <w:rPr>
          <w:b/>
        </w:rPr>
        <w:fldChar w:fldCharType="end"/>
      </w:r>
      <w:r w:rsidRPr="00155BF2">
        <w:rPr>
          <w:b/>
        </w:rPr>
        <w:t>)</w:t>
      </w:r>
      <w:bookmarkEnd w:id="7"/>
      <w:r>
        <w:tab/>
      </w:r>
    </w:p>
    <w:p w:rsidR="007A790D" w:rsidRPr="00DF5FEC" w:rsidRDefault="007A790D" w:rsidP="007A790D">
      <w:pPr>
        <w:widowControl/>
      </w:pPr>
    </w:p>
    <w:p w:rsidR="007A790D" w:rsidRPr="00DF5FEC" w:rsidRDefault="007A790D" w:rsidP="007A790D">
      <w:pPr>
        <w:tabs>
          <w:tab w:val="center" w:pos="4680"/>
          <w:tab w:val="right" w:pos="9360"/>
        </w:tabs>
        <w:jc w:val="center"/>
      </w:pPr>
      <w:r>
        <w:tab/>
      </w:r>
      <w:r w:rsidRPr="00DF5FEC">
        <w:rPr>
          <w:position w:val="-44"/>
        </w:rPr>
        <w:object w:dxaOrig="6500" w:dyaOrig="999">
          <v:shape id="_x0000_i1029" type="#_x0000_t75" style="width:324.75pt;height:50.25pt" o:ole="">
            <v:imagedata r:id="rId18" o:title=""/>
          </v:shape>
          <o:OLEObject Type="Embed" ProgID="Equation.3" ShapeID="_x0000_i1029" DrawAspect="Content" ObjectID="_1589985360" r:id="rId19"/>
        </w:object>
      </w:r>
      <w:r>
        <w:tab/>
      </w:r>
      <w:r w:rsidRPr="00155BF2">
        <w:rPr>
          <w:b/>
        </w:rPr>
        <w:t>(</w:t>
      </w:r>
      <w:r w:rsidRPr="00155BF2">
        <w:rPr>
          <w:b/>
        </w:rPr>
        <w:fldChar w:fldCharType="begin"/>
      </w:r>
      <w:r w:rsidRPr="00155BF2">
        <w:rPr>
          <w:b/>
        </w:rPr>
        <w:instrText xml:space="preserve"> SEQ Equations \* MERGEFORMAT </w:instrText>
      </w:r>
      <w:r w:rsidRPr="00155BF2">
        <w:rPr>
          <w:b/>
        </w:rPr>
        <w:fldChar w:fldCharType="separate"/>
      </w:r>
      <w:r>
        <w:rPr>
          <w:b/>
          <w:noProof/>
        </w:rPr>
        <w:t>145</w:t>
      </w:r>
      <w:r w:rsidRPr="00155BF2">
        <w:rPr>
          <w:b/>
        </w:rPr>
        <w:fldChar w:fldCharType="end"/>
      </w:r>
      <w:r w:rsidRPr="00155BF2">
        <w:rPr>
          <w:b/>
        </w:rPr>
        <w:t>)</w:t>
      </w:r>
      <w:r>
        <w:tab/>
      </w:r>
    </w:p>
    <w:p w:rsidR="007A790D" w:rsidRPr="00DF5FEC" w:rsidRDefault="007A790D" w:rsidP="007A790D">
      <w:pPr>
        <w:widowControl/>
      </w:pPr>
    </w:p>
    <w:p w:rsidR="007A790D" w:rsidRPr="00DF5FEC" w:rsidRDefault="007A790D" w:rsidP="007A790D">
      <w:pPr>
        <w:tabs>
          <w:tab w:val="center" w:pos="4680"/>
          <w:tab w:val="right" w:pos="9360"/>
        </w:tabs>
        <w:jc w:val="center"/>
      </w:pPr>
      <w:r>
        <w:tab/>
      </w:r>
      <w:r w:rsidRPr="00DF5FEC">
        <w:rPr>
          <w:position w:val="-44"/>
        </w:rPr>
        <w:object w:dxaOrig="7060" w:dyaOrig="999">
          <v:shape id="_x0000_i1051" type="#_x0000_t75" style="width:353.25pt;height:50.25pt" o:ole="">
            <v:imagedata r:id="rId20" o:title=""/>
          </v:shape>
          <o:OLEObject Type="Embed" ProgID="Equation.3" ShapeID="_x0000_i1051" DrawAspect="Content" ObjectID="_1589985361" r:id="rId21"/>
        </w:object>
      </w:r>
      <w:r>
        <w:tab/>
      </w:r>
      <w:r w:rsidRPr="00155BF2">
        <w:rPr>
          <w:b/>
        </w:rPr>
        <w:t>(</w:t>
      </w:r>
      <w:r w:rsidRPr="00155BF2">
        <w:rPr>
          <w:b/>
        </w:rPr>
        <w:fldChar w:fldCharType="begin"/>
      </w:r>
      <w:r w:rsidRPr="00155BF2">
        <w:rPr>
          <w:b/>
        </w:rPr>
        <w:instrText xml:space="preserve"> SEQ Equations \* MERGEFORMAT </w:instrText>
      </w:r>
      <w:r w:rsidRPr="00155BF2">
        <w:rPr>
          <w:b/>
        </w:rPr>
        <w:fldChar w:fldCharType="separate"/>
      </w:r>
      <w:r>
        <w:rPr>
          <w:b/>
          <w:noProof/>
        </w:rPr>
        <w:t>146</w:t>
      </w:r>
      <w:r w:rsidRPr="00155BF2">
        <w:rPr>
          <w:b/>
        </w:rPr>
        <w:fldChar w:fldCharType="end"/>
      </w:r>
      <w:r w:rsidRPr="00155BF2">
        <w:rPr>
          <w:b/>
        </w:rPr>
        <w:t>)</w:t>
      </w:r>
      <w:r>
        <w:tab/>
      </w:r>
    </w:p>
    <w:p w:rsidR="007A790D" w:rsidRPr="00DF5FEC" w:rsidRDefault="007A790D" w:rsidP="007A790D">
      <w:pPr>
        <w:widowControl/>
      </w:pPr>
    </w:p>
    <w:p w:rsidR="007A790D" w:rsidRPr="00611042" w:rsidRDefault="007A790D" w:rsidP="007A790D">
      <w:pPr>
        <w:tabs>
          <w:tab w:val="center" w:pos="4680"/>
          <w:tab w:val="right" w:pos="9360"/>
        </w:tabs>
        <w:jc w:val="center"/>
      </w:pPr>
      <w:r>
        <w:tab/>
      </w:r>
    </w:p>
    <w:p w:rsidR="007A790D" w:rsidRPr="00DF5FEC" w:rsidRDefault="007A790D" w:rsidP="007A790D">
      <w:pPr>
        <w:widowControl/>
      </w:pPr>
      <w:proofErr w:type="gramStart"/>
      <w:r w:rsidRPr="00DF5FEC">
        <w:t>where</w:t>
      </w:r>
      <w:proofErr w:type="gramEnd"/>
      <w:r w:rsidRPr="00DF5FEC">
        <w:t>:</w:t>
      </w:r>
    </w:p>
    <w:p w:rsidR="007A790D" w:rsidRPr="00DF5FEC" w:rsidRDefault="007A790D" w:rsidP="007A790D">
      <w:pPr>
        <w:widowControl/>
        <w:tabs>
          <w:tab w:val="left" w:pos="-1440"/>
          <w:tab w:val="left" w:pos="3150"/>
        </w:tabs>
        <w:ind w:left="3600" w:hanging="2880"/>
      </w:pPr>
      <w:proofErr w:type="spellStart"/>
      <w:proofErr w:type="gramStart"/>
      <w:r w:rsidRPr="007A078A">
        <w:rPr>
          <w:i/>
        </w:rPr>
        <w:t>d</w:t>
      </w:r>
      <w:r w:rsidRPr="007A078A">
        <w:rPr>
          <w:i/>
          <w:iCs/>
        </w:rPr>
        <w:t>SuspRefrDetr</w:t>
      </w:r>
      <w:proofErr w:type="spellEnd"/>
      <w:r w:rsidRPr="007A078A">
        <w:rPr>
          <w:i/>
        </w:rPr>
        <w:t>/</w:t>
      </w:r>
      <w:proofErr w:type="spellStart"/>
      <w:r w:rsidRPr="007A078A">
        <w:rPr>
          <w:i/>
        </w:rPr>
        <w:t>dt</w:t>
      </w:r>
      <w:proofErr w:type="spellEnd"/>
      <w:proofErr w:type="gramEnd"/>
      <w:r w:rsidRPr="00DF5FEC">
        <w:tab/>
        <w:t xml:space="preserve">= </w:t>
      </w:r>
      <w:r w:rsidRPr="00DF5FEC">
        <w:tab/>
        <w:t>change in concentration of suspended refractory detritus with respect to time (g/m</w:t>
      </w:r>
      <w:r w:rsidRPr="00DF5FEC">
        <w:rPr>
          <w:vertAlign w:val="superscript"/>
        </w:rPr>
        <w:t>3</w:t>
      </w:r>
      <w:r w:rsidRPr="00DF5FEC">
        <w:sym w:font="Symbol" w:char="F0D7"/>
      </w:r>
      <w:r w:rsidRPr="00DF5FEC">
        <w:t>d);</w:t>
      </w:r>
    </w:p>
    <w:p w:rsidR="007A790D" w:rsidRPr="00DF5FEC" w:rsidRDefault="007A790D" w:rsidP="007A790D">
      <w:pPr>
        <w:widowControl/>
        <w:tabs>
          <w:tab w:val="left" w:pos="-1440"/>
          <w:tab w:val="left" w:pos="3150"/>
        </w:tabs>
        <w:ind w:left="3600" w:hanging="2880"/>
      </w:pPr>
      <w:proofErr w:type="spellStart"/>
      <w:proofErr w:type="gramStart"/>
      <w:r w:rsidRPr="007A078A">
        <w:rPr>
          <w:i/>
        </w:rPr>
        <w:t>d</w:t>
      </w:r>
      <w:r w:rsidRPr="007A078A">
        <w:rPr>
          <w:i/>
          <w:iCs/>
        </w:rPr>
        <w:t>SuspLabileDetr</w:t>
      </w:r>
      <w:proofErr w:type="spellEnd"/>
      <w:r w:rsidRPr="007A078A">
        <w:rPr>
          <w:i/>
        </w:rPr>
        <w:t>/</w:t>
      </w:r>
      <w:proofErr w:type="spellStart"/>
      <w:r w:rsidRPr="007A078A">
        <w:rPr>
          <w:i/>
        </w:rPr>
        <w:t>dt</w:t>
      </w:r>
      <w:proofErr w:type="spellEnd"/>
      <w:proofErr w:type="gramEnd"/>
      <w:r w:rsidRPr="00DF5FEC">
        <w:tab/>
        <w:t xml:space="preserve">= </w:t>
      </w:r>
      <w:r w:rsidRPr="00DF5FEC">
        <w:tab/>
        <w:t>change in concentration of suspended labile detritus with respect to time (g/m</w:t>
      </w:r>
      <w:r w:rsidRPr="00DF5FEC">
        <w:rPr>
          <w:vertAlign w:val="superscript"/>
        </w:rPr>
        <w:t>3</w:t>
      </w:r>
      <w:r w:rsidRPr="00DF5FEC">
        <w:sym w:font="Symbol" w:char="F0D7"/>
      </w:r>
      <w:r w:rsidRPr="00DF5FEC">
        <w:t>d);</w:t>
      </w:r>
    </w:p>
    <w:p w:rsidR="007A790D" w:rsidRPr="00DF5FEC" w:rsidRDefault="007A790D" w:rsidP="007A790D">
      <w:pPr>
        <w:widowControl/>
        <w:tabs>
          <w:tab w:val="left" w:pos="-1440"/>
          <w:tab w:val="left" w:pos="3150"/>
        </w:tabs>
        <w:ind w:left="3600" w:hanging="2880"/>
      </w:pPr>
      <w:proofErr w:type="spellStart"/>
      <w:proofErr w:type="gramStart"/>
      <w:r w:rsidRPr="007A078A">
        <w:rPr>
          <w:i/>
        </w:rPr>
        <w:t>d</w:t>
      </w:r>
      <w:r w:rsidRPr="007A078A">
        <w:rPr>
          <w:i/>
          <w:iCs/>
        </w:rPr>
        <w:t>DissRefrDetr</w:t>
      </w:r>
      <w:proofErr w:type="spellEnd"/>
      <w:r w:rsidRPr="007A078A">
        <w:rPr>
          <w:i/>
        </w:rPr>
        <w:t>/</w:t>
      </w:r>
      <w:proofErr w:type="spellStart"/>
      <w:r w:rsidRPr="007A078A">
        <w:rPr>
          <w:i/>
        </w:rPr>
        <w:t>dt</w:t>
      </w:r>
      <w:proofErr w:type="spellEnd"/>
      <w:proofErr w:type="gramEnd"/>
      <w:r w:rsidRPr="00DF5FEC">
        <w:t xml:space="preserve"> </w:t>
      </w:r>
      <w:r w:rsidRPr="00DF5FEC">
        <w:tab/>
        <w:t>=</w:t>
      </w:r>
      <w:r w:rsidRPr="00DF5FEC">
        <w:tab/>
        <w:t>change in concentration of dissolved refractory detritus with respect to time (g/m</w:t>
      </w:r>
      <w:r w:rsidRPr="00DF5FEC">
        <w:rPr>
          <w:vertAlign w:val="superscript"/>
        </w:rPr>
        <w:t>3</w:t>
      </w:r>
      <w:r w:rsidRPr="00DF5FEC">
        <w:sym w:font="Symbol" w:char="F0D7"/>
      </w:r>
      <w:r w:rsidRPr="00DF5FEC">
        <w:t>d);</w:t>
      </w:r>
    </w:p>
    <w:p w:rsidR="007A790D" w:rsidRPr="00DF5FEC" w:rsidRDefault="007A790D" w:rsidP="007A790D">
      <w:pPr>
        <w:widowControl/>
        <w:tabs>
          <w:tab w:val="left" w:pos="-1440"/>
          <w:tab w:val="left" w:pos="3150"/>
        </w:tabs>
        <w:ind w:left="3600" w:hanging="2880"/>
      </w:pPr>
      <w:proofErr w:type="spellStart"/>
      <w:proofErr w:type="gramStart"/>
      <w:r w:rsidRPr="007A078A">
        <w:rPr>
          <w:i/>
        </w:rPr>
        <w:t>d</w:t>
      </w:r>
      <w:r w:rsidRPr="007A078A">
        <w:rPr>
          <w:i/>
          <w:iCs/>
        </w:rPr>
        <w:t>DissLabDetr</w:t>
      </w:r>
      <w:proofErr w:type="spellEnd"/>
      <w:r w:rsidRPr="007A078A">
        <w:rPr>
          <w:i/>
        </w:rPr>
        <w:t>/</w:t>
      </w:r>
      <w:proofErr w:type="spellStart"/>
      <w:r w:rsidRPr="007A078A">
        <w:rPr>
          <w:i/>
        </w:rPr>
        <w:t>dt</w:t>
      </w:r>
      <w:proofErr w:type="spellEnd"/>
      <w:proofErr w:type="gramEnd"/>
      <w:r w:rsidRPr="00DF5FEC">
        <w:t xml:space="preserve"> </w:t>
      </w:r>
      <w:r w:rsidRPr="00DF5FEC">
        <w:tab/>
        <w:t>=</w:t>
      </w:r>
      <w:r w:rsidRPr="00DF5FEC">
        <w:tab/>
        <w:t>change in concentration of dissolved labile detritus with respect to time (g/m</w:t>
      </w:r>
      <w:r w:rsidRPr="00DF5FEC">
        <w:rPr>
          <w:vertAlign w:val="superscript"/>
        </w:rPr>
        <w:t>3</w:t>
      </w:r>
      <w:r w:rsidRPr="00DF5FEC">
        <w:sym w:font="Symbol" w:char="F0D7"/>
      </w:r>
      <w:r w:rsidRPr="00DF5FEC">
        <w:t>d);</w:t>
      </w:r>
    </w:p>
    <w:p w:rsidR="007A790D" w:rsidRPr="00DF5FEC" w:rsidRDefault="007A790D" w:rsidP="007A790D">
      <w:pPr>
        <w:widowControl/>
        <w:tabs>
          <w:tab w:val="left" w:pos="-1440"/>
          <w:tab w:val="left" w:pos="3150"/>
        </w:tabs>
        <w:ind w:left="3600" w:hanging="2880"/>
      </w:pPr>
      <w:proofErr w:type="spellStart"/>
      <w:proofErr w:type="gramStart"/>
      <w:r w:rsidRPr="007A078A">
        <w:rPr>
          <w:i/>
        </w:rPr>
        <w:t>d</w:t>
      </w:r>
      <w:r w:rsidRPr="007A078A">
        <w:rPr>
          <w:i/>
          <w:iCs/>
        </w:rPr>
        <w:t>SedRefrDetr</w:t>
      </w:r>
      <w:proofErr w:type="spellEnd"/>
      <w:r w:rsidRPr="007A078A">
        <w:rPr>
          <w:i/>
        </w:rPr>
        <w:t>/</w:t>
      </w:r>
      <w:proofErr w:type="spellStart"/>
      <w:r w:rsidRPr="007A078A">
        <w:rPr>
          <w:i/>
        </w:rPr>
        <w:t>dt</w:t>
      </w:r>
      <w:proofErr w:type="spellEnd"/>
      <w:proofErr w:type="gramEnd"/>
      <w:r w:rsidRPr="00DF5FEC">
        <w:t xml:space="preserve"> </w:t>
      </w:r>
      <w:r w:rsidRPr="00DF5FEC">
        <w:tab/>
        <w:t>=</w:t>
      </w:r>
      <w:r w:rsidRPr="00DF5FEC">
        <w:tab/>
        <w:t xml:space="preserve">change in concentration of </w:t>
      </w:r>
      <w:proofErr w:type="spellStart"/>
      <w:r w:rsidRPr="00DF5FEC">
        <w:t>sedimented</w:t>
      </w:r>
      <w:proofErr w:type="spellEnd"/>
      <w:r w:rsidRPr="00DF5FEC">
        <w:t xml:space="preserve"> refractory detritus with respect to time (g/m</w:t>
      </w:r>
      <w:r w:rsidRPr="00DF5FEC">
        <w:rPr>
          <w:vertAlign w:val="superscript"/>
        </w:rPr>
        <w:t>3</w:t>
      </w:r>
      <w:r w:rsidRPr="00DF5FEC">
        <w:sym w:font="Symbol" w:char="F0D7"/>
      </w:r>
      <w:r w:rsidRPr="00DF5FEC">
        <w:t>d);</w:t>
      </w:r>
    </w:p>
    <w:p w:rsidR="007A790D" w:rsidRPr="00DF5FEC" w:rsidRDefault="007A790D" w:rsidP="007A790D">
      <w:pPr>
        <w:widowControl/>
        <w:tabs>
          <w:tab w:val="left" w:pos="-1440"/>
          <w:tab w:val="left" w:pos="3150"/>
        </w:tabs>
        <w:ind w:left="3600" w:hanging="2880"/>
      </w:pPr>
      <w:proofErr w:type="spellStart"/>
      <w:proofErr w:type="gramStart"/>
      <w:r w:rsidRPr="007A078A">
        <w:rPr>
          <w:i/>
        </w:rPr>
        <w:t>d</w:t>
      </w:r>
      <w:r w:rsidRPr="007A078A">
        <w:rPr>
          <w:i/>
          <w:iCs/>
        </w:rPr>
        <w:t>SedLabileDetr</w:t>
      </w:r>
      <w:proofErr w:type="spellEnd"/>
      <w:r w:rsidRPr="007A078A">
        <w:rPr>
          <w:i/>
        </w:rPr>
        <w:t>/</w:t>
      </w:r>
      <w:proofErr w:type="spellStart"/>
      <w:r w:rsidRPr="007A078A">
        <w:rPr>
          <w:i/>
        </w:rPr>
        <w:t>dt</w:t>
      </w:r>
      <w:proofErr w:type="spellEnd"/>
      <w:proofErr w:type="gramEnd"/>
      <w:r w:rsidRPr="00DF5FEC">
        <w:tab/>
        <w:t xml:space="preserve">= </w:t>
      </w:r>
      <w:r w:rsidRPr="00DF5FEC">
        <w:tab/>
        <w:t xml:space="preserve">change in concentration of </w:t>
      </w:r>
      <w:proofErr w:type="spellStart"/>
      <w:r w:rsidRPr="00DF5FEC">
        <w:t>sedimented</w:t>
      </w:r>
      <w:proofErr w:type="spellEnd"/>
      <w:r w:rsidRPr="00DF5FEC">
        <w:t xml:space="preserve"> labile detritus with respect to time (g/m</w:t>
      </w:r>
      <w:r w:rsidRPr="00DF5FEC">
        <w:rPr>
          <w:vertAlign w:val="superscript"/>
        </w:rPr>
        <w:t>3</w:t>
      </w:r>
      <w:r w:rsidRPr="00DF5FEC">
        <w:sym w:font="Symbol" w:char="F0D7"/>
      </w:r>
      <w:r w:rsidRPr="00DF5FEC">
        <w:t>d);</w:t>
      </w:r>
    </w:p>
    <w:p w:rsidR="007A790D" w:rsidRPr="00DF5FEC" w:rsidRDefault="007A790D" w:rsidP="007A790D">
      <w:pPr>
        <w:widowControl/>
        <w:tabs>
          <w:tab w:val="left" w:pos="-1440"/>
          <w:tab w:val="left" w:pos="3150"/>
        </w:tabs>
        <w:ind w:left="3600" w:hanging="2880"/>
      </w:pPr>
      <w:r w:rsidRPr="00DF5FEC">
        <w:rPr>
          <w:i/>
          <w:iCs/>
        </w:rPr>
        <w:lastRenderedPageBreak/>
        <w:t>Loading</w:t>
      </w:r>
      <w:r w:rsidRPr="00DF5FEC">
        <w:t xml:space="preserve"> </w:t>
      </w:r>
      <w:r w:rsidRPr="00DF5FEC">
        <w:tab/>
        <w:t>=</w:t>
      </w:r>
      <w:r w:rsidRPr="00DF5FEC">
        <w:tab/>
        <w:t xml:space="preserve">loading of given detritus from nonpoint and point sources, </w:t>
      </w:r>
      <w:proofErr w:type="gramStart"/>
      <w:r w:rsidRPr="00DF5FEC">
        <w:t>or  from</w:t>
      </w:r>
      <w:proofErr w:type="gramEnd"/>
      <w:r w:rsidRPr="00DF5FEC">
        <w:t xml:space="preserve"> upstream (g/m</w:t>
      </w:r>
      <w:r w:rsidRPr="00DF5FEC">
        <w:rPr>
          <w:vertAlign w:val="superscript"/>
        </w:rPr>
        <w:t>3</w:t>
      </w:r>
      <w:r w:rsidRPr="00DF5FEC">
        <w:sym w:font="Symbol" w:char="F0D7"/>
      </w:r>
      <w:r w:rsidRPr="00DF5FEC">
        <w:t>d);</w:t>
      </w:r>
    </w:p>
    <w:p w:rsidR="007A790D" w:rsidRPr="00DF5FEC" w:rsidRDefault="007A790D" w:rsidP="007A790D">
      <w:pPr>
        <w:widowControl/>
        <w:tabs>
          <w:tab w:val="left" w:pos="3150"/>
        </w:tabs>
        <w:ind w:left="3600" w:hanging="2880"/>
      </w:pPr>
      <w:proofErr w:type="spellStart"/>
      <w:r w:rsidRPr="00DF5FEC">
        <w:rPr>
          <w:i/>
          <w:iCs/>
        </w:rPr>
        <w:t>DetrFm</w:t>
      </w:r>
      <w:proofErr w:type="spellEnd"/>
      <w:r w:rsidRPr="00DF5FEC">
        <w:t xml:space="preserve"> </w:t>
      </w:r>
      <w:r w:rsidRPr="00DF5FEC">
        <w:tab/>
        <w:t>=</w:t>
      </w:r>
      <w:r w:rsidRPr="00DF5FEC">
        <w:tab/>
        <w:t>detrital formation (g/m</w:t>
      </w:r>
      <w:r w:rsidRPr="00DF5FEC">
        <w:rPr>
          <w:vertAlign w:val="superscript"/>
        </w:rPr>
        <w:t>3</w:t>
      </w:r>
      <w:r w:rsidRPr="00DF5FEC">
        <w:sym w:font="Symbol" w:char="F0D7"/>
      </w:r>
      <w:r w:rsidRPr="00DF5FEC">
        <w:t>d);</w:t>
      </w:r>
    </w:p>
    <w:p w:rsidR="007A790D" w:rsidRPr="00DF5FEC" w:rsidRDefault="007A790D" w:rsidP="007A790D">
      <w:pPr>
        <w:widowControl/>
        <w:tabs>
          <w:tab w:val="left" w:pos="-1440"/>
          <w:tab w:val="left" w:pos="3150"/>
        </w:tabs>
        <w:ind w:left="3600" w:hanging="2880"/>
      </w:pPr>
      <w:r w:rsidRPr="00DF5FEC">
        <w:rPr>
          <w:i/>
          <w:iCs/>
        </w:rPr>
        <w:t>Colonization</w:t>
      </w:r>
      <w:r w:rsidRPr="00DF5FEC">
        <w:t xml:space="preserve"> </w:t>
      </w:r>
      <w:r w:rsidRPr="00DF5FEC">
        <w:tab/>
        <w:t>=</w:t>
      </w:r>
      <w:r w:rsidRPr="00DF5FEC">
        <w:tab/>
        <w:t>colonization of refractory detritus by decomposers (g/m</w:t>
      </w:r>
      <w:r w:rsidRPr="00DF5FEC">
        <w:rPr>
          <w:vertAlign w:val="superscript"/>
        </w:rPr>
        <w:t>3</w:t>
      </w:r>
      <w:r w:rsidRPr="00DF5FEC">
        <w:sym w:font="Symbol" w:char="F0D7"/>
      </w:r>
      <w:r w:rsidRPr="00DF5FEC">
        <w:t xml:space="preserve">d), see </w:t>
      </w:r>
      <w:r w:rsidRPr="00346464">
        <w:rPr>
          <w:b/>
        </w:rPr>
        <w:t>(</w:t>
      </w:r>
      <w:r>
        <w:rPr>
          <w:b/>
          <w:noProof/>
        </w:rPr>
        <w:t>155</w:t>
      </w:r>
      <w:r w:rsidRPr="00346464">
        <w:rPr>
          <w:b/>
        </w:rPr>
        <w:t>)</w:t>
      </w:r>
      <w:r w:rsidRPr="00DF5FEC">
        <w:t>;</w:t>
      </w:r>
    </w:p>
    <w:p w:rsidR="007A790D" w:rsidRPr="00DF5FEC" w:rsidRDefault="007A790D" w:rsidP="007A790D">
      <w:pPr>
        <w:widowControl/>
        <w:tabs>
          <w:tab w:val="left" w:pos="3150"/>
        </w:tabs>
        <w:ind w:left="3600" w:hanging="2880"/>
        <w:rPr>
          <w:i/>
          <w:iCs/>
        </w:rPr>
      </w:pPr>
      <w:r w:rsidRPr="00DF5FEC">
        <w:rPr>
          <w:i/>
          <w:iCs/>
        </w:rPr>
        <w:t>Decomposition</w:t>
      </w:r>
      <w:r w:rsidRPr="00DF5FEC">
        <w:tab/>
        <w:t xml:space="preserve">= </w:t>
      </w:r>
      <w:r w:rsidRPr="00DF5FEC">
        <w:tab/>
        <w:t>loss due to microbial decomposition (g/m</w:t>
      </w:r>
      <w:r w:rsidRPr="00DF5FEC">
        <w:rPr>
          <w:vertAlign w:val="superscript"/>
        </w:rPr>
        <w:t>3</w:t>
      </w:r>
      <w:r w:rsidRPr="00DF5FEC">
        <w:sym w:font="Symbol" w:char="F0D7"/>
      </w:r>
      <w:r w:rsidRPr="00DF5FEC">
        <w:t xml:space="preserve">d), see </w:t>
      </w:r>
      <w:r w:rsidRPr="00346464">
        <w:rPr>
          <w:b/>
        </w:rPr>
        <w:t>(</w:t>
      </w:r>
      <w:r>
        <w:rPr>
          <w:b/>
          <w:noProof/>
        </w:rPr>
        <w:t>159</w:t>
      </w:r>
      <w:r w:rsidRPr="00346464">
        <w:rPr>
          <w:b/>
        </w:rPr>
        <w:t>)</w:t>
      </w:r>
      <w:r w:rsidRPr="00DF5FEC">
        <w:t>;</w:t>
      </w:r>
    </w:p>
    <w:p w:rsidR="007A790D" w:rsidRPr="00DF5FEC" w:rsidRDefault="007A790D" w:rsidP="007A790D">
      <w:pPr>
        <w:widowControl/>
        <w:tabs>
          <w:tab w:val="left" w:pos="-1440"/>
          <w:tab w:val="left" w:pos="3150"/>
        </w:tabs>
        <w:ind w:left="3600" w:hanging="2880"/>
      </w:pPr>
      <w:r w:rsidRPr="00DF5FEC">
        <w:rPr>
          <w:i/>
          <w:iCs/>
        </w:rPr>
        <w:t>Sedimentation</w:t>
      </w:r>
      <w:r w:rsidRPr="00DF5FEC">
        <w:t xml:space="preserve"> </w:t>
      </w:r>
      <w:r w:rsidRPr="00DF5FEC">
        <w:tab/>
        <w:t>=</w:t>
      </w:r>
      <w:r w:rsidRPr="00DF5FEC">
        <w:tab/>
        <w:t xml:space="preserve">transfer from suspended detritus to </w:t>
      </w:r>
      <w:proofErr w:type="spellStart"/>
      <w:r w:rsidRPr="00DF5FEC">
        <w:t>sedimented</w:t>
      </w:r>
      <w:proofErr w:type="spellEnd"/>
      <w:r w:rsidRPr="00DF5FEC">
        <w:t xml:space="preserve"> detritus by sinking (g/m</w:t>
      </w:r>
      <w:r w:rsidRPr="00DF5FEC">
        <w:rPr>
          <w:vertAlign w:val="superscript"/>
        </w:rPr>
        <w:t>3</w:t>
      </w:r>
      <w:r w:rsidRPr="00DF5FEC">
        <w:sym w:font="Symbol" w:char="F0D7"/>
      </w:r>
      <w:r w:rsidRPr="00DF5FEC">
        <w:t xml:space="preserve">d); in streams with the inorganic sediment model attached see </w:t>
      </w:r>
      <w:r w:rsidRPr="006F5848">
        <w:rPr>
          <w:b/>
        </w:rPr>
        <w:t>(</w:t>
      </w:r>
      <w:r>
        <w:rPr>
          <w:b/>
          <w:noProof/>
        </w:rPr>
        <w:t>235</w:t>
      </w:r>
      <w:r w:rsidRPr="006F5848">
        <w:rPr>
          <w:b/>
        </w:rPr>
        <w:t>)</w:t>
      </w:r>
      <w:r w:rsidRPr="00DF5FEC">
        <w:t xml:space="preserve">,  for all other systems see </w:t>
      </w:r>
      <w:r w:rsidRPr="00346464">
        <w:rPr>
          <w:b/>
        </w:rPr>
        <w:t>(</w:t>
      </w:r>
      <w:r>
        <w:rPr>
          <w:b/>
          <w:noProof/>
        </w:rPr>
        <w:t>165</w:t>
      </w:r>
      <w:r w:rsidRPr="00346464">
        <w:rPr>
          <w:b/>
        </w:rPr>
        <w:t>)</w:t>
      </w:r>
      <w:r w:rsidRPr="00DF5FEC">
        <w:t>;</w:t>
      </w:r>
    </w:p>
    <w:p w:rsidR="007A790D" w:rsidRPr="00DF5FEC" w:rsidRDefault="007A790D" w:rsidP="007A790D">
      <w:pPr>
        <w:widowControl/>
        <w:tabs>
          <w:tab w:val="left" w:pos="-1440"/>
          <w:tab w:val="left" w:pos="3150"/>
        </w:tabs>
        <w:ind w:left="3600" w:hanging="2880"/>
      </w:pPr>
      <w:r w:rsidRPr="00DF5FEC">
        <w:rPr>
          <w:i/>
          <w:iCs/>
        </w:rPr>
        <w:t>Scour</w:t>
      </w:r>
      <w:r w:rsidRPr="00DF5FEC">
        <w:t xml:space="preserve"> </w:t>
      </w:r>
      <w:r w:rsidRPr="00DF5FEC">
        <w:tab/>
        <w:t>=</w:t>
      </w:r>
      <w:r w:rsidRPr="00DF5FEC">
        <w:tab/>
        <w:t xml:space="preserve">resuspension from </w:t>
      </w:r>
      <w:proofErr w:type="spellStart"/>
      <w:r w:rsidRPr="00DF5FEC">
        <w:t>sedimented</w:t>
      </w:r>
      <w:proofErr w:type="spellEnd"/>
      <w:r w:rsidRPr="00DF5FEC">
        <w:t xml:space="preserve"> detritus (g/m</w:t>
      </w:r>
      <w:r w:rsidRPr="00DF5FEC">
        <w:rPr>
          <w:vertAlign w:val="superscript"/>
        </w:rPr>
        <w:t>3</w:t>
      </w:r>
      <w:r w:rsidRPr="00DF5FEC">
        <w:sym w:font="Symbol" w:char="F0D7"/>
      </w:r>
      <w:r w:rsidRPr="00DF5FEC">
        <w:t xml:space="preserve">d); in streams with the inorganic sediment model attached see </w:t>
      </w:r>
      <w:r w:rsidRPr="006F5848">
        <w:rPr>
          <w:b/>
        </w:rPr>
        <w:t>(</w:t>
      </w:r>
      <w:r>
        <w:rPr>
          <w:b/>
          <w:noProof/>
        </w:rPr>
        <w:t>233</w:t>
      </w:r>
      <w:r w:rsidRPr="006F5848">
        <w:rPr>
          <w:b/>
        </w:rPr>
        <w:t>)</w:t>
      </w:r>
      <w:proofErr w:type="gramStart"/>
      <w:r w:rsidRPr="00DF5FEC">
        <w:t>,  for</w:t>
      </w:r>
      <w:proofErr w:type="gramEnd"/>
      <w:r w:rsidRPr="00DF5FEC">
        <w:t xml:space="preserve"> all other systems see </w:t>
      </w:r>
      <w:r w:rsidRPr="00346464">
        <w:rPr>
          <w:b/>
        </w:rPr>
        <w:t>(</w:t>
      </w:r>
      <w:r>
        <w:rPr>
          <w:b/>
          <w:noProof/>
        </w:rPr>
        <w:t>165</w:t>
      </w:r>
      <w:r w:rsidRPr="00346464">
        <w:rPr>
          <w:b/>
        </w:rPr>
        <w:t>)</w:t>
      </w:r>
      <w:r w:rsidRPr="00DF5FEC">
        <w:t xml:space="preserve"> (resuspension);</w:t>
      </w:r>
    </w:p>
    <w:p w:rsidR="007A790D" w:rsidRPr="00DF5FEC" w:rsidRDefault="007A790D" w:rsidP="007A790D">
      <w:pPr>
        <w:widowControl/>
        <w:tabs>
          <w:tab w:val="left" w:pos="-1440"/>
          <w:tab w:val="left" w:pos="3150"/>
        </w:tabs>
        <w:ind w:left="3600" w:hanging="2880"/>
      </w:pPr>
      <w:r w:rsidRPr="00DF5FEC">
        <w:rPr>
          <w:i/>
          <w:iCs/>
        </w:rPr>
        <w:t>Exposure</w:t>
      </w:r>
      <w:r w:rsidRPr="00DF5FEC">
        <w:tab/>
        <w:t>=</w:t>
      </w:r>
      <w:r w:rsidRPr="00DF5FEC">
        <w:tab/>
        <w:t xml:space="preserve">transfer from buried to </w:t>
      </w:r>
      <w:proofErr w:type="spellStart"/>
      <w:r w:rsidRPr="00DF5FEC">
        <w:t>sedimented</w:t>
      </w:r>
      <w:proofErr w:type="spellEnd"/>
      <w:r w:rsidRPr="00DF5FEC">
        <w:t xml:space="preserve"> by scour of overlying sediments (g/m</w:t>
      </w:r>
      <w:r w:rsidRPr="00DF5FEC">
        <w:rPr>
          <w:vertAlign w:val="superscript"/>
        </w:rPr>
        <w:t>3</w:t>
      </w:r>
      <w:r w:rsidRPr="00DF5FEC">
        <w:sym w:font="Symbol" w:char="F0D7"/>
      </w:r>
      <w:r w:rsidRPr="00DF5FEC">
        <w:t>d)</w:t>
      </w:r>
      <w:proofErr w:type="gramStart"/>
      <w:r w:rsidRPr="00DF5FEC">
        <w:t>;</w:t>
      </w:r>
      <w:r>
        <w:t xml:space="preserve">  </w:t>
      </w:r>
      <w:r w:rsidRPr="007A790D">
        <w:rPr>
          <w:color w:val="FF0000"/>
        </w:rPr>
        <w:t>Not</w:t>
      </w:r>
      <w:proofErr w:type="gramEnd"/>
      <w:r w:rsidRPr="007A790D">
        <w:rPr>
          <w:color w:val="FF0000"/>
        </w:rPr>
        <w:t xml:space="preserve"> </w:t>
      </w:r>
      <w:r>
        <w:rPr>
          <w:color w:val="FF0000"/>
        </w:rPr>
        <w:t xml:space="preserve">yet </w:t>
      </w:r>
      <w:r w:rsidRPr="007A790D">
        <w:rPr>
          <w:color w:val="FF0000"/>
        </w:rPr>
        <w:t>implemented in HMS</w:t>
      </w:r>
      <w:r>
        <w:t>.</w:t>
      </w:r>
    </w:p>
    <w:p w:rsidR="007A790D" w:rsidRPr="00DF5FEC" w:rsidRDefault="007A790D" w:rsidP="007A790D">
      <w:pPr>
        <w:widowControl/>
        <w:tabs>
          <w:tab w:val="left" w:pos="-1440"/>
          <w:tab w:val="left" w:pos="3150"/>
        </w:tabs>
        <w:ind w:left="3600" w:hanging="2880"/>
      </w:pPr>
      <w:r w:rsidRPr="00DF5FEC">
        <w:rPr>
          <w:i/>
          <w:iCs/>
        </w:rPr>
        <w:t>Burial</w:t>
      </w:r>
      <w:r w:rsidRPr="00DF5FEC">
        <w:rPr>
          <w:i/>
          <w:iCs/>
        </w:rPr>
        <w:tab/>
        <w:t>=</w:t>
      </w:r>
      <w:r w:rsidRPr="00DF5FEC">
        <w:rPr>
          <w:i/>
          <w:iCs/>
        </w:rPr>
        <w:tab/>
      </w:r>
      <w:r w:rsidRPr="00DF5FEC">
        <w:t xml:space="preserve">transfer from </w:t>
      </w:r>
      <w:proofErr w:type="spellStart"/>
      <w:r w:rsidRPr="00DF5FEC">
        <w:t>sedimented</w:t>
      </w:r>
      <w:proofErr w:type="spellEnd"/>
      <w:r w:rsidRPr="00DF5FEC">
        <w:t xml:space="preserve"> to </w:t>
      </w:r>
      <w:r>
        <w:t xml:space="preserve">deeply </w:t>
      </w:r>
      <w:r w:rsidRPr="00DF5FEC">
        <w:t>buried</w:t>
      </w:r>
      <w:r>
        <w:t xml:space="preserve"> </w:t>
      </w:r>
      <w:r w:rsidRPr="00DF5FEC">
        <w:t>(g/m</w:t>
      </w:r>
      <w:r w:rsidRPr="00DF5FEC">
        <w:rPr>
          <w:vertAlign w:val="superscript"/>
        </w:rPr>
        <w:t>3</w:t>
      </w:r>
      <w:r w:rsidRPr="00DF5FEC">
        <w:sym w:font="Symbol" w:char="F0D7"/>
      </w:r>
      <w:r w:rsidRPr="00DF5FEC">
        <w:t xml:space="preserve">d), see </w:t>
      </w:r>
      <w:r>
        <w:rPr>
          <w:b/>
        </w:rPr>
        <w:t>(167b)</w:t>
      </w:r>
      <w:proofErr w:type="gramStart"/>
      <w:r w:rsidRPr="00422898">
        <w:rPr>
          <w:bCs/>
        </w:rPr>
        <w:t>;</w:t>
      </w:r>
      <w:r>
        <w:rPr>
          <w:bCs/>
        </w:rPr>
        <w:t xml:space="preserve">  </w:t>
      </w:r>
      <w:r w:rsidRPr="007A790D">
        <w:rPr>
          <w:color w:val="FF0000"/>
        </w:rPr>
        <w:t>Not</w:t>
      </w:r>
      <w:proofErr w:type="gramEnd"/>
      <w:r w:rsidRPr="007A790D">
        <w:rPr>
          <w:color w:val="FF0000"/>
        </w:rPr>
        <w:t xml:space="preserve"> </w:t>
      </w:r>
      <w:r>
        <w:rPr>
          <w:color w:val="FF0000"/>
        </w:rPr>
        <w:t xml:space="preserve">yet </w:t>
      </w:r>
      <w:r w:rsidRPr="007A790D">
        <w:rPr>
          <w:color w:val="FF0000"/>
        </w:rPr>
        <w:t>implemented in HMS.</w:t>
      </w:r>
    </w:p>
    <w:p w:rsidR="007A790D" w:rsidRDefault="007A790D" w:rsidP="007A790D">
      <w:pPr>
        <w:widowControl/>
        <w:tabs>
          <w:tab w:val="left" w:pos="3150"/>
        </w:tabs>
        <w:ind w:left="3600" w:hanging="2880"/>
      </w:pPr>
      <w:r w:rsidRPr="00DF5FEC">
        <w:rPr>
          <w:i/>
          <w:iCs/>
        </w:rPr>
        <w:t>Washout</w:t>
      </w:r>
      <w:r w:rsidRPr="00DF5FEC">
        <w:t xml:space="preserve"> </w:t>
      </w:r>
      <w:r w:rsidRPr="00DF5FEC">
        <w:tab/>
        <w:t>=</w:t>
      </w:r>
      <w:r w:rsidRPr="00DF5FEC">
        <w:tab/>
        <w:t>loss due to being carried downstream (g/m</w:t>
      </w:r>
      <w:r w:rsidRPr="00DF5FEC">
        <w:rPr>
          <w:vertAlign w:val="superscript"/>
        </w:rPr>
        <w:t>3</w:t>
      </w:r>
      <w:r w:rsidRPr="00DF5FEC">
        <w:sym w:font="Symbol" w:char="F0D7"/>
      </w:r>
      <w:r w:rsidRPr="00DF5FEC">
        <w:t xml:space="preserve">d), see </w:t>
      </w:r>
      <w:r w:rsidRPr="005E1767">
        <w:rPr>
          <w:b/>
        </w:rPr>
        <w:t>(</w:t>
      </w:r>
      <w:r>
        <w:rPr>
          <w:b/>
          <w:noProof/>
        </w:rPr>
        <w:t>16</w:t>
      </w:r>
      <w:r w:rsidRPr="005E1767">
        <w:rPr>
          <w:b/>
        </w:rPr>
        <w:t>)</w:t>
      </w:r>
      <w:r w:rsidRPr="00DF5FEC">
        <w:t>;</w:t>
      </w:r>
    </w:p>
    <w:p w:rsidR="007A790D" w:rsidRPr="008A421A" w:rsidRDefault="007A790D" w:rsidP="007A790D">
      <w:pPr>
        <w:widowControl/>
        <w:tabs>
          <w:tab w:val="left" w:pos="-1440"/>
          <w:tab w:val="left" w:pos="3150"/>
        </w:tabs>
        <w:ind w:left="3600" w:hanging="2880"/>
      </w:pPr>
      <w:proofErr w:type="spellStart"/>
      <w:r w:rsidRPr="008A421A">
        <w:rPr>
          <w:i/>
        </w:rPr>
        <w:t>Washin</w:t>
      </w:r>
      <w:proofErr w:type="spellEnd"/>
      <w:r w:rsidRPr="008A421A">
        <w:rPr>
          <w:i/>
        </w:rPr>
        <w:t xml:space="preserve"> </w:t>
      </w:r>
      <w:r w:rsidRPr="008A421A">
        <w:tab/>
        <w:t>=</w:t>
      </w:r>
      <w:r w:rsidRPr="008A421A">
        <w:tab/>
        <w:t>loadings from upstream segments (g/m</w:t>
      </w:r>
      <w:r w:rsidRPr="008A421A">
        <w:rPr>
          <w:vertAlign w:val="superscript"/>
        </w:rPr>
        <w:t>3</w:t>
      </w:r>
      <w:r w:rsidRPr="008A421A">
        <w:t xml:space="preserve">·d), see </w:t>
      </w:r>
      <w:r>
        <w:rPr>
          <w:b/>
        </w:rPr>
        <w:t>(30)</w:t>
      </w:r>
      <w:r w:rsidRPr="008A421A">
        <w:t>;</w:t>
      </w:r>
    </w:p>
    <w:p w:rsidR="007A790D" w:rsidRPr="00DF5FEC" w:rsidRDefault="007A790D" w:rsidP="007A790D">
      <w:pPr>
        <w:widowControl/>
        <w:tabs>
          <w:tab w:val="left" w:pos="-1440"/>
          <w:tab w:val="left" w:pos="3150"/>
        </w:tabs>
        <w:ind w:left="3600" w:hanging="2880"/>
      </w:pPr>
      <w:proofErr w:type="spellStart"/>
      <w:r w:rsidRPr="008A421A">
        <w:rPr>
          <w:i/>
        </w:rPr>
        <w:t>Diffusion</w:t>
      </w:r>
      <w:r w:rsidRPr="008A421A">
        <w:rPr>
          <w:i/>
          <w:vertAlign w:val="subscript"/>
        </w:rPr>
        <w:t>Seg</w:t>
      </w:r>
      <w:proofErr w:type="spellEnd"/>
      <w:r w:rsidRPr="008A421A">
        <w:tab/>
        <w:t>=</w:t>
      </w:r>
      <w:r w:rsidRPr="008A421A">
        <w:tab/>
        <w:t>gain or loss due to diffusive transport over the feedback link between two segments, (g/m</w:t>
      </w:r>
      <w:r w:rsidRPr="008A421A">
        <w:rPr>
          <w:vertAlign w:val="superscript"/>
        </w:rPr>
        <w:t>3</w:t>
      </w:r>
      <w:r w:rsidRPr="008A421A">
        <w:sym w:font="Symbol" w:char="F0D7"/>
      </w:r>
      <w:r w:rsidRPr="008A421A">
        <w:t xml:space="preserve">d), see </w:t>
      </w:r>
      <w:r>
        <w:rPr>
          <w:b/>
        </w:rPr>
        <w:t>(32)</w:t>
      </w:r>
      <w:r w:rsidRPr="008A421A">
        <w:t>;</w:t>
      </w:r>
    </w:p>
    <w:p w:rsidR="007A790D" w:rsidRPr="00DF5FEC" w:rsidRDefault="007A790D" w:rsidP="007A790D">
      <w:pPr>
        <w:widowControl/>
        <w:tabs>
          <w:tab w:val="left" w:pos="-1440"/>
          <w:tab w:val="left" w:pos="3150"/>
        </w:tabs>
        <w:ind w:left="3600" w:hanging="2880"/>
      </w:pPr>
      <w:r w:rsidRPr="00DF5FEC">
        <w:rPr>
          <w:i/>
          <w:iCs/>
        </w:rPr>
        <w:t>Ingestion</w:t>
      </w:r>
      <w:r w:rsidRPr="00DF5FEC">
        <w:t xml:space="preserve"> </w:t>
      </w:r>
      <w:r w:rsidRPr="00DF5FEC">
        <w:tab/>
        <w:t>=</w:t>
      </w:r>
      <w:r w:rsidRPr="00DF5FEC">
        <w:tab/>
        <w:t>loss due to ingestion by detritivores and filter feeders (g/m</w:t>
      </w:r>
      <w:r w:rsidRPr="00DF5FEC">
        <w:rPr>
          <w:vertAlign w:val="superscript"/>
        </w:rPr>
        <w:t>3</w:t>
      </w:r>
      <w:r w:rsidRPr="00DF5FEC">
        <w:sym w:font="Symbol" w:char="F0D7"/>
      </w:r>
      <w:r w:rsidRPr="00DF5FEC">
        <w:t xml:space="preserve">d), see </w:t>
      </w:r>
      <w:r w:rsidRPr="00C239D9">
        <w:rPr>
          <w:b/>
        </w:rPr>
        <w:t>(</w:t>
      </w:r>
      <w:r>
        <w:rPr>
          <w:b/>
          <w:noProof/>
        </w:rPr>
        <w:t>91</w:t>
      </w:r>
      <w:r w:rsidRPr="00C239D9">
        <w:rPr>
          <w:b/>
        </w:rPr>
        <w:t>)</w:t>
      </w:r>
      <w:r w:rsidRPr="00DF5FEC">
        <w:t xml:space="preserve">; </w:t>
      </w:r>
    </w:p>
    <w:p w:rsidR="007A790D" w:rsidRPr="00DF5FEC" w:rsidRDefault="007A790D" w:rsidP="007A790D">
      <w:pPr>
        <w:widowControl/>
        <w:tabs>
          <w:tab w:val="left" w:pos="-1440"/>
          <w:tab w:val="left" w:pos="3150"/>
        </w:tabs>
        <w:ind w:left="3600" w:hanging="2880"/>
      </w:pPr>
      <w:r w:rsidRPr="00DF5FEC">
        <w:rPr>
          <w:i/>
          <w:iCs/>
        </w:rPr>
        <w:t>Sinking</w:t>
      </w:r>
      <w:r w:rsidRPr="00DF5FEC">
        <w:rPr>
          <w:i/>
          <w:iCs/>
        </w:rPr>
        <w:tab/>
      </w:r>
      <w:r w:rsidRPr="00DF5FEC">
        <w:t>=</w:t>
      </w:r>
      <w:r w:rsidRPr="00DF5FEC">
        <w:tab/>
        <w:t xml:space="preserve">detrital sinking from epilimnion and to hypolimnion under stratified conditions, see </w:t>
      </w:r>
      <w:r w:rsidRPr="00346464">
        <w:rPr>
          <w:b/>
        </w:rPr>
        <w:t>(</w:t>
      </w:r>
      <w:r>
        <w:rPr>
          <w:b/>
          <w:noProof/>
        </w:rPr>
        <w:t>165</w:t>
      </w:r>
      <w:r w:rsidRPr="00346464">
        <w:rPr>
          <w:b/>
        </w:rPr>
        <w:t>)</w:t>
      </w:r>
      <w:r w:rsidRPr="00DF5FEC">
        <w:t>; and</w:t>
      </w:r>
    </w:p>
    <w:p w:rsidR="007A790D" w:rsidRPr="00DF5FEC" w:rsidRDefault="007A790D" w:rsidP="007A790D">
      <w:pPr>
        <w:widowControl/>
        <w:tabs>
          <w:tab w:val="left" w:pos="-1440"/>
          <w:tab w:val="left" w:pos="3150"/>
        </w:tabs>
        <w:ind w:left="3600" w:hanging="2880"/>
      </w:pPr>
      <w:proofErr w:type="spellStart"/>
      <w:r w:rsidRPr="00DF5FEC">
        <w:rPr>
          <w:i/>
          <w:iCs/>
        </w:rPr>
        <w:t>TurbDiff</w:t>
      </w:r>
      <w:proofErr w:type="spellEnd"/>
      <w:r w:rsidRPr="00DF5FEC">
        <w:tab/>
        <w:t>=</w:t>
      </w:r>
      <w:r w:rsidRPr="00DF5FEC">
        <w:tab/>
        <w:t>transfer between epilimnion and hypolimnion due to turbulent diffusion (g/m</w:t>
      </w:r>
      <w:r w:rsidRPr="00DF5FEC">
        <w:rPr>
          <w:vertAlign w:val="superscript"/>
        </w:rPr>
        <w:t>3</w:t>
      </w:r>
      <w:r w:rsidRPr="00DF5FEC">
        <w:sym w:font="Symbol" w:char="F0D7"/>
      </w:r>
      <w:r w:rsidRPr="00DF5FEC">
        <w:t>d)</w:t>
      </w:r>
      <w:proofErr w:type="gramStart"/>
      <w:r w:rsidRPr="00DF5FEC">
        <w:t>,</w:t>
      </w:r>
      <w:proofErr w:type="gramEnd"/>
      <w:r w:rsidRPr="00DF5FEC">
        <w:t xml:space="preserve"> see </w:t>
      </w:r>
      <w:r w:rsidRPr="005E1767">
        <w:rPr>
          <w:b/>
        </w:rPr>
        <w:t>(</w:t>
      </w:r>
      <w:r>
        <w:rPr>
          <w:b/>
          <w:noProof/>
        </w:rPr>
        <w:t>22</w:t>
      </w:r>
      <w:r w:rsidRPr="005E1767">
        <w:rPr>
          <w:b/>
        </w:rPr>
        <w:t>)</w:t>
      </w:r>
      <w:r w:rsidRPr="00DF5FEC">
        <w:t xml:space="preserve"> and </w:t>
      </w:r>
      <w:r w:rsidRPr="005E1767">
        <w:rPr>
          <w:b/>
        </w:rPr>
        <w:t>(</w:t>
      </w:r>
      <w:r>
        <w:rPr>
          <w:b/>
          <w:noProof/>
        </w:rPr>
        <w:t>23</w:t>
      </w:r>
      <w:r w:rsidRPr="005E1767">
        <w:rPr>
          <w:b/>
        </w:rPr>
        <w:t>)</w:t>
      </w:r>
      <w:r w:rsidRPr="00DF5FEC">
        <w:t>.</w:t>
      </w:r>
    </w:p>
    <w:p w:rsidR="007A790D" w:rsidRPr="00DF5FEC" w:rsidRDefault="007A790D" w:rsidP="007A790D">
      <w:pPr>
        <w:widowControl/>
      </w:pPr>
    </w:p>
    <w:p w:rsidR="007A790D" w:rsidRDefault="007A790D" w:rsidP="007A790D">
      <w:pPr>
        <w:widowControl/>
      </w:pPr>
      <w:r w:rsidRPr="00DF5FEC">
        <w:t xml:space="preserve">As a simplification, refractory detritus is considered not to decompose directly, but rather to be converted to labile detritus through microbial colonization.  Labile detritus is then available for both decomposition and ingestion by detritivores (organisms that feed on detritus).  Because detritivores digest microbes and </w:t>
      </w:r>
      <w:proofErr w:type="gramStart"/>
      <w:r w:rsidRPr="00DF5FEC">
        <w:t>defecate</w:t>
      </w:r>
      <w:proofErr w:type="gramEnd"/>
      <w:r w:rsidRPr="00DF5FEC">
        <w:t xml:space="preserve"> the remaining organic material, detritus has to be conditioned through microbial colonization before it is suitable food.  Therefore, the assimilation efficiency of detritivores for refractory material is usually set to 0.0, and the assimilation efficiency for labile material is increased accordingly.  </w:t>
      </w:r>
    </w:p>
    <w:p w:rsidR="007A790D" w:rsidRDefault="007A790D" w:rsidP="007A790D">
      <w:pPr>
        <w:widowControl/>
      </w:pPr>
    </w:p>
    <w:p w:rsidR="007A790D" w:rsidRDefault="007A790D" w:rsidP="007A790D">
      <w:pPr>
        <w:widowControl/>
      </w:pPr>
      <w:r w:rsidRPr="00DF5FEC">
        <w:t xml:space="preserve">Sedimentation and scour </w:t>
      </w:r>
      <w:r>
        <w:t>(</w:t>
      </w:r>
      <w:r w:rsidRPr="00DF5FEC">
        <w:t>resuspension</w:t>
      </w:r>
      <w:r>
        <w:t>)</w:t>
      </w:r>
      <w:r w:rsidRPr="00DF5FEC">
        <w:t xml:space="preserve"> are opposite processes. In shallow systems there may be no long-term sedimentation (Wetzel et al., 1972), while in deep systems there may be little resuspension.  In th</w:t>
      </w:r>
      <w:r>
        <w:t xml:space="preserve">e classic AQUATOX model, </w:t>
      </w:r>
      <w:r w:rsidRPr="00DF5FEC">
        <w:t xml:space="preserve">sedimentation is a function of flow, ice cover and, in very shallow water, wind based on simplifying assumptions.  </w:t>
      </w:r>
      <w:r>
        <w:t>S</w:t>
      </w:r>
      <w:r w:rsidRPr="00DF5FEC">
        <w:t xml:space="preserve">cour and exposure </w:t>
      </w:r>
      <w:r>
        <w:t xml:space="preserve">of organic matter </w:t>
      </w:r>
      <w:r w:rsidRPr="00DF5FEC">
        <w:t>are applicable only in streams where they are keyed to the behavior of clay and silt.  Scour as an explicit function of wave and current action is not implemented</w:t>
      </w:r>
      <w:r>
        <w:t>, however, the capability to link to hydrodynamic models is provided</w:t>
      </w:r>
      <w:r w:rsidRPr="00DF5FEC">
        <w:t xml:space="preserve">. </w:t>
      </w:r>
      <w:r>
        <w:t xml:space="preserve"> See chapter 6 for a discussion of the various inorganic sediment models and their implications to organic sediments.</w:t>
      </w:r>
    </w:p>
    <w:p w:rsidR="007A790D" w:rsidRDefault="007A790D" w:rsidP="007A790D">
      <w:pPr>
        <w:widowControl/>
      </w:pPr>
    </w:p>
    <w:p w:rsidR="007A790D" w:rsidRDefault="007A790D" w:rsidP="007A790D">
      <w:r>
        <w:t xml:space="preserve">Within AQUATOX, the user must specify the percentage particulate and percentage refractory for each source of organic matter.  </w:t>
      </w:r>
      <w:r w:rsidRPr="00FA5B3A">
        <w:rPr>
          <w:sz w:val="22"/>
        </w:rPr>
        <w:t xml:space="preserve">Table </w:t>
      </w:r>
      <w:r w:rsidRPr="00FA5B3A">
        <w:rPr>
          <w:noProof/>
          <w:sz w:val="22"/>
        </w:rPr>
        <w:t>10</w:t>
      </w:r>
      <w:r>
        <w:t xml:space="preserve"> presents some guidance on populating these variables </w:t>
      </w:r>
      <w:r>
        <w:lastRenderedPageBreak/>
        <w:t xml:space="preserve">based on Allan (1995), Hessen and </w:t>
      </w:r>
      <w:proofErr w:type="spellStart"/>
      <w:r>
        <w:t>Tranvik</w:t>
      </w:r>
      <w:proofErr w:type="spellEnd"/>
      <w:r>
        <w:t xml:space="preserve"> (1998), and Wetzel (2001).  These percentages can be specified as constant variables or by using a time-series.</w:t>
      </w:r>
    </w:p>
    <w:p w:rsidR="007A790D" w:rsidRDefault="007A790D" w:rsidP="007A790D">
      <w:pPr>
        <w:rPr>
          <w:iCs/>
        </w:rPr>
      </w:pPr>
    </w:p>
    <w:p w:rsidR="007A790D" w:rsidRDefault="007A790D" w:rsidP="007A790D">
      <w:pPr>
        <w:keepNext/>
        <w:keepLines/>
        <w:jc w:val="center"/>
        <w:rPr>
          <w:b/>
          <w:sz w:val="22"/>
        </w:rPr>
      </w:pPr>
      <w:bookmarkStart w:id="8" w:name="_Ref305080659"/>
      <w:proofErr w:type="gramStart"/>
      <w:r w:rsidRPr="005553F1">
        <w:rPr>
          <w:b/>
          <w:sz w:val="22"/>
        </w:rPr>
        <w:t xml:space="preserve">Table </w:t>
      </w:r>
      <w:r w:rsidRPr="005553F1">
        <w:rPr>
          <w:b/>
          <w:sz w:val="22"/>
        </w:rPr>
        <w:fldChar w:fldCharType="begin"/>
      </w:r>
      <w:r w:rsidRPr="005553F1">
        <w:rPr>
          <w:b/>
          <w:sz w:val="22"/>
        </w:rPr>
        <w:instrText xml:space="preserve"> SEQ Table \* ARABIC </w:instrText>
      </w:r>
      <w:r w:rsidRPr="005553F1">
        <w:rPr>
          <w:b/>
          <w:sz w:val="22"/>
        </w:rPr>
        <w:fldChar w:fldCharType="separate"/>
      </w:r>
      <w:r>
        <w:rPr>
          <w:b/>
          <w:noProof/>
          <w:sz w:val="22"/>
        </w:rPr>
        <w:t>10</w:t>
      </w:r>
      <w:r w:rsidRPr="005553F1">
        <w:rPr>
          <w:b/>
          <w:sz w:val="22"/>
        </w:rPr>
        <w:fldChar w:fldCharType="end"/>
      </w:r>
      <w:bookmarkEnd w:id="8"/>
      <w:r w:rsidRPr="005553F1">
        <w:rPr>
          <w:b/>
          <w:sz w:val="22"/>
        </w:rPr>
        <w:t>.</w:t>
      </w:r>
      <w:proofErr w:type="gramEnd"/>
      <w:r w:rsidRPr="005553F1">
        <w:rPr>
          <w:b/>
          <w:sz w:val="22"/>
        </w:rPr>
        <w:t xml:space="preserve">  </w:t>
      </w:r>
      <w:r w:rsidRPr="00090EF9">
        <w:rPr>
          <w:b/>
          <w:sz w:val="22"/>
        </w:rPr>
        <w:t xml:space="preserve">Suggested detrital boundary </w:t>
      </w:r>
      <w:r>
        <w:rPr>
          <w:b/>
          <w:sz w:val="22"/>
        </w:rPr>
        <w:t>conditions</w:t>
      </w:r>
      <w:r w:rsidRPr="00090EF9">
        <w:rPr>
          <w:b/>
          <w:sz w:val="22"/>
        </w:rPr>
        <w:t xml:space="preserve"> based on literature and in the absence of data</w:t>
      </w:r>
    </w:p>
    <w:p w:rsidR="007A790D" w:rsidRPr="00090EF9" w:rsidRDefault="007A790D" w:rsidP="007A790D">
      <w:pPr>
        <w:keepNext/>
        <w:keepLines/>
        <w:jc w:val="center"/>
        <w:rPr>
          <w:rFonts w:ascii="Calibri" w:hAnsi="Calibri" w:cs="Calibri"/>
        </w:rPr>
      </w:pPr>
    </w:p>
    <w:tbl>
      <w:tblPr>
        <w:tblW w:w="6681" w:type="dxa"/>
        <w:jc w:val="center"/>
        <w:tblInd w:w="92" w:type="dxa"/>
        <w:tblLook w:val="04A0" w:firstRow="1" w:lastRow="0" w:firstColumn="1" w:lastColumn="0" w:noHBand="0" w:noVBand="1"/>
      </w:tblPr>
      <w:tblGrid>
        <w:gridCol w:w="2451"/>
        <w:gridCol w:w="1430"/>
        <w:gridCol w:w="1380"/>
        <w:gridCol w:w="1420"/>
      </w:tblGrid>
      <w:tr w:rsidR="007A790D" w:rsidRPr="00090EF9" w:rsidTr="00596BE5">
        <w:trPr>
          <w:trHeight w:val="600"/>
          <w:jc w:val="center"/>
        </w:trPr>
        <w:tc>
          <w:tcPr>
            <w:tcW w:w="2451" w:type="dxa"/>
            <w:tcBorders>
              <w:top w:val="single" w:sz="4" w:space="0" w:color="auto"/>
              <w:left w:val="single" w:sz="4" w:space="0" w:color="auto"/>
              <w:bottom w:val="single" w:sz="4" w:space="0" w:color="auto"/>
              <w:right w:val="nil"/>
            </w:tcBorders>
            <w:shd w:val="clear" w:color="auto" w:fill="auto"/>
            <w:noWrap/>
            <w:vAlign w:val="bottom"/>
            <w:hideMark/>
          </w:tcPr>
          <w:p w:rsidR="007A790D" w:rsidRPr="00090EF9" w:rsidRDefault="007A790D" w:rsidP="00596BE5">
            <w:pPr>
              <w:rPr>
                <w:rFonts w:ascii="Calibri" w:hAnsi="Calibri" w:cs="Calibri"/>
                <w:b/>
                <w:bCs/>
                <w:color w:val="000000"/>
              </w:rPr>
            </w:pPr>
            <w:r w:rsidRPr="00090EF9">
              <w:rPr>
                <w:rFonts w:ascii="Calibri" w:hAnsi="Calibri" w:cs="Calibri"/>
                <w:b/>
                <w:bCs/>
                <w:color w:val="000000"/>
              </w:rPr>
              <w:t>Ecosystem</w:t>
            </w:r>
          </w:p>
        </w:tc>
        <w:tc>
          <w:tcPr>
            <w:tcW w:w="1430" w:type="dxa"/>
            <w:tcBorders>
              <w:top w:val="single" w:sz="4" w:space="0" w:color="auto"/>
              <w:left w:val="nil"/>
              <w:bottom w:val="single" w:sz="4" w:space="0" w:color="auto"/>
              <w:right w:val="nil"/>
            </w:tcBorders>
            <w:shd w:val="clear" w:color="auto" w:fill="auto"/>
            <w:vAlign w:val="bottom"/>
            <w:hideMark/>
          </w:tcPr>
          <w:p w:rsidR="007A790D" w:rsidRPr="00090EF9" w:rsidRDefault="007A790D" w:rsidP="00596BE5">
            <w:pPr>
              <w:jc w:val="center"/>
              <w:rPr>
                <w:rFonts w:ascii="Calibri" w:hAnsi="Calibri" w:cs="Calibri"/>
                <w:b/>
                <w:bCs/>
                <w:color w:val="000000"/>
              </w:rPr>
            </w:pPr>
            <w:r w:rsidRPr="00090EF9">
              <w:rPr>
                <w:rFonts w:ascii="Calibri" w:hAnsi="Calibri" w:cs="Calibri"/>
                <w:b/>
                <w:bCs/>
                <w:color w:val="000000"/>
              </w:rPr>
              <w:t xml:space="preserve">Particulate % </w:t>
            </w:r>
          </w:p>
        </w:tc>
        <w:tc>
          <w:tcPr>
            <w:tcW w:w="1380" w:type="dxa"/>
            <w:tcBorders>
              <w:top w:val="single" w:sz="4" w:space="0" w:color="auto"/>
              <w:left w:val="nil"/>
              <w:bottom w:val="single" w:sz="4" w:space="0" w:color="auto"/>
              <w:right w:val="nil"/>
            </w:tcBorders>
            <w:shd w:val="clear" w:color="auto" w:fill="auto"/>
            <w:vAlign w:val="bottom"/>
            <w:hideMark/>
          </w:tcPr>
          <w:p w:rsidR="007A790D" w:rsidRPr="00090EF9" w:rsidRDefault="007A790D" w:rsidP="00596BE5">
            <w:pPr>
              <w:jc w:val="center"/>
              <w:rPr>
                <w:rFonts w:ascii="Calibri" w:hAnsi="Calibri" w:cs="Calibri"/>
                <w:b/>
                <w:bCs/>
                <w:color w:val="000000"/>
              </w:rPr>
            </w:pPr>
            <w:r w:rsidRPr="00090EF9">
              <w:rPr>
                <w:rFonts w:ascii="Calibri" w:hAnsi="Calibri" w:cs="Calibri"/>
                <w:b/>
                <w:bCs/>
                <w:color w:val="000000"/>
              </w:rPr>
              <w:t xml:space="preserve">Refractory % </w:t>
            </w:r>
          </w:p>
        </w:tc>
        <w:tc>
          <w:tcPr>
            <w:tcW w:w="1420" w:type="dxa"/>
            <w:tcBorders>
              <w:top w:val="single" w:sz="4" w:space="0" w:color="auto"/>
              <w:left w:val="nil"/>
              <w:bottom w:val="single" w:sz="4" w:space="0" w:color="auto"/>
              <w:right w:val="single" w:sz="4" w:space="0" w:color="auto"/>
            </w:tcBorders>
            <w:shd w:val="clear" w:color="auto" w:fill="auto"/>
            <w:vAlign w:val="bottom"/>
            <w:hideMark/>
          </w:tcPr>
          <w:p w:rsidR="007A790D" w:rsidRPr="00090EF9" w:rsidRDefault="007A790D" w:rsidP="00596BE5">
            <w:pPr>
              <w:jc w:val="center"/>
              <w:rPr>
                <w:rFonts w:ascii="Calibri" w:hAnsi="Calibri" w:cs="Calibri"/>
                <w:b/>
                <w:bCs/>
                <w:color w:val="000000"/>
              </w:rPr>
            </w:pPr>
            <w:r w:rsidRPr="00090EF9">
              <w:rPr>
                <w:rFonts w:ascii="Calibri" w:hAnsi="Calibri" w:cs="Calibri"/>
                <w:b/>
                <w:bCs/>
                <w:color w:val="000000"/>
              </w:rPr>
              <w:t>OM conc. (mg/L)</w:t>
            </w:r>
          </w:p>
        </w:tc>
      </w:tr>
      <w:tr w:rsidR="007A790D" w:rsidRPr="00090EF9" w:rsidTr="00596BE5">
        <w:trPr>
          <w:trHeight w:val="300"/>
          <w:jc w:val="center"/>
        </w:trPr>
        <w:tc>
          <w:tcPr>
            <w:tcW w:w="2451" w:type="dxa"/>
            <w:tcBorders>
              <w:top w:val="nil"/>
              <w:left w:val="single" w:sz="4" w:space="0" w:color="auto"/>
              <w:bottom w:val="nil"/>
              <w:right w:val="nil"/>
            </w:tcBorders>
            <w:shd w:val="clear" w:color="auto" w:fill="auto"/>
            <w:noWrap/>
            <w:vAlign w:val="bottom"/>
            <w:hideMark/>
          </w:tcPr>
          <w:p w:rsidR="007A790D" w:rsidRPr="00CC40C7" w:rsidRDefault="007A790D" w:rsidP="00596BE5">
            <w:pPr>
              <w:rPr>
                <w:rFonts w:ascii="Calibri" w:hAnsi="Calibri" w:cs="Calibri"/>
                <w:bCs/>
                <w:color w:val="000000"/>
              </w:rPr>
            </w:pPr>
            <w:r>
              <w:rPr>
                <w:rFonts w:ascii="Calibri" w:hAnsi="Calibri" w:cs="Calibri"/>
                <w:bCs/>
                <w:color w:val="000000"/>
              </w:rPr>
              <w:t>O</w:t>
            </w:r>
            <w:r w:rsidRPr="00CC40C7">
              <w:rPr>
                <w:rFonts w:ascii="Calibri" w:hAnsi="Calibri" w:cs="Calibri"/>
                <w:bCs/>
                <w:color w:val="000000"/>
              </w:rPr>
              <w:t>ligotrophic lakes</w:t>
            </w:r>
          </w:p>
        </w:tc>
        <w:tc>
          <w:tcPr>
            <w:tcW w:w="1430" w:type="dxa"/>
            <w:tcBorders>
              <w:top w:val="nil"/>
              <w:left w:val="nil"/>
              <w:bottom w:val="nil"/>
              <w:right w:val="nil"/>
            </w:tcBorders>
            <w:shd w:val="clear" w:color="auto" w:fill="auto"/>
            <w:noWrap/>
            <w:vAlign w:val="bottom"/>
            <w:hideMark/>
          </w:tcPr>
          <w:p w:rsidR="007A790D" w:rsidRPr="00090EF9" w:rsidRDefault="007A790D" w:rsidP="00596BE5">
            <w:pPr>
              <w:jc w:val="center"/>
              <w:rPr>
                <w:rFonts w:ascii="Calibri" w:hAnsi="Calibri" w:cs="Calibri"/>
                <w:color w:val="000000"/>
              </w:rPr>
            </w:pPr>
            <w:r w:rsidRPr="00090EF9">
              <w:rPr>
                <w:rFonts w:ascii="Calibri" w:hAnsi="Calibri" w:cs="Calibri"/>
                <w:color w:val="000000"/>
              </w:rPr>
              <w:t>10%</w:t>
            </w:r>
          </w:p>
        </w:tc>
        <w:tc>
          <w:tcPr>
            <w:tcW w:w="1380" w:type="dxa"/>
            <w:tcBorders>
              <w:top w:val="nil"/>
              <w:left w:val="nil"/>
              <w:bottom w:val="nil"/>
              <w:right w:val="nil"/>
            </w:tcBorders>
            <w:shd w:val="clear" w:color="auto" w:fill="auto"/>
            <w:noWrap/>
            <w:vAlign w:val="bottom"/>
            <w:hideMark/>
          </w:tcPr>
          <w:p w:rsidR="007A790D" w:rsidRPr="00090EF9" w:rsidRDefault="007A790D" w:rsidP="00596BE5">
            <w:pPr>
              <w:jc w:val="center"/>
              <w:rPr>
                <w:rFonts w:ascii="Calibri" w:hAnsi="Calibri" w:cs="Calibri"/>
                <w:color w:val="000000"/>
              </w:rPr>
            </w:pPr>
            <w:r w:rsidRPr="00090EF9">
              <w:rPr>
                <w:rFonts w:ascii="Calibri" w:hAnsi="Calibri" w:cs="Calibri"/>
                <w:color w:val="000000"/>
              </w:rPr>
              <w:t>90%</w:t>
            </w:r>
          </w:p>
        </w:tc>
        <w:tc>
          <w:tcPr>
            <w:tcW w:w="1420" w:type="dxa"/>
            <w:tcBorders>
              <w:top w:val="nil"/>
              <w:left w:val="nil"/>
              <w:bottom w:val="nil"/>
              <w:right w:val="single" w:sz="4" w:space="0" w:color="auto"/>
            </w:tcBorders>
            <w:shd w:val="clear" w:color="auto" w:fill="auto"/>
            <w:noWrap/>
            <w:vAlign w:val="bottom"/>
            <w:hideMark/>
          </w:tcPr>
          <w:p w:rsidR="007A790D" w:rsidRPr="00090EF9" w:rsidRDefault="007A790D" w:rsidP="00596BE5">
            <w:pPr>
              <w:jc w:val="center"/>
              <w:rPr>
                <w:rFonts w:ascii="Calibri" w:hAnsi="Calibri" w:cs="Calibri"/>
                <w:color w:val="000000"/>
              </w:rPr>
            </w:pPr>
            <w:r w:rsidRPr="00090EF9">
              <w:rPr>
                <w:rFonts w:ascii="Calibri" w:hAnsi="Calibri" w:cs="Calibri"/>
                <w:color w:val="000000"/>
              </w:rPr>
              <w:t>4</w:t>
            </w:r>
          </w:p>
        </w:tc>
      </w:tr>
      <w:tr w:rsidR="007A790D" w:rsidRPr="00090EF9" w:rsidTr="00596BE5">
        <w:trPr>
          <w:trHeight w:val="300"/>
          <w:jc w:val="center"/>
        </w:trPr>
        <w:tc>
          <w:tcPr>
            <w:tcW w:w="2451" w:type="dxa"/>
            <w:tcBorders>
              <w:top w:val="nil"/>
              <w:left w:val="single" w:sz="4" w:space="0" w:color="auto"/>
              <w:bottom w:val="nil"/>
              <w:right w:val="nil"/>
            </w:tcBorders>
            <w:shd w:val="clear" w:color="auto" w:fill="auto"/>
            <w:noWrap/>
            <w:vAlign w:val="bottom"/>
            <w:hideMark/>
          </w:tcPr>
          <w:p w:rsidR="007A790D" w:rsidRPr="00CC40C7" w:rsidRDefault="007A790D" w:rsidP="00596BE5">
            <w:pPr>
              <w:rPr>
                <w:rFonts w:ascii="Calibri" w:hAnsi="Calibri" w:cs="Calibri"/>
                <w:bCs/>
                <w:color w:val="000000"/>
              </w:rPr>
            </w:pPr>
            <w:r>
              <w:rPr>
                <w:rFonts w:ascii="Calibri" w:hAnsi="Calibri" w:cs="Calibri"/>
                <w:bCs/>
                <w:color w:val="000000"/>
              </w:rPr>
              <w:t>E</w:t>
            </w:r>
            <w:r w:rsidRPr="00CC40C7">
              <w:rPr>
                <w:rFonts w:ascii="Calibri" w:hAnsi="Calibri" w:cs="Calibri"/>
                <w:bCs/>
                <w:color w:val="000000"/>
              </w:rPr>
              <w:t>utrophic lakes</w:t>
            </w:r>
          </w:p>
        </w:tc>
        <w:tc>
          <w:tcPr>
            <w:tcW w:w="1430" w:type="dxa"/>
            <w:tcBorders>
              <w:top w:val="nil"/>
              <w:left w:val="nil"/>
              <w:bottom w:val="nil"/>
              <w:right w:val="nil"/>
            </w:tcBorders>
            <w:shd w:val="clear" w:color="auto" w:fill="auto"/>
            <w:noWrap/>
            <w:vAlign w:val="bottom"/>
            <w:hideMark/>
          </w:tcPr>
          <w:p w:rsidR="007A790D" w:rsidRPr="00090EF9" w:rsidRDefault="007A790D" w:rsidP="00596BE5">
            <w:pPr>
              <w:jc w:val="center"/>
              <w:rPr>
                <w:rFonts w:ascii="Calibri" w:hAnsi="Calibri" w:cs="Calibri"/>
                <w:color w:val="000000"/>
              </w:rPr>
            </w:pPr>
            <w:r w:rsidRPr="00090EF9">
              <w:rPr>
                <w:rFonts w:ascii="Calibri" w:hAnsi="Calibri" w:cs="Calibri"/>
                <w:color w:val="000000"/>
              </w:rPr>
              <w:t>15%</w:t>
            </w:r>
          </w:p>
        </w:tc>
        <w:tc>
          <w:tcPr>
            <w:tcW w:w="1380" w:type="dxa"/>
            <w:tcBorders>
              <w:top w:val="nil"/>
              <w:left w:val="nil"/>
              <w:bottom w:val="nil"/>
              <w:right w:val="nil"/>
            </w:tcBorders>
            <w:shd w:val="clear" w:color="auto" w:fill="auto"/>
            <w:noWrap/>
            <w:vAlign w:val="bottom"/>
            <w:hideMark/>
          </w:tcPr>
          <w:p w:rsidR="007A790D" w:rsidRPr="00090EF9" w:rsidRDefault="007A790D" w:rsidP="00596BE5">
            <w:pPr>
              <w:jc w:val="center"/>
              <w:rPr>
                <w:rFonts w:ascii="Calibri" w:hAnsi="Calibri" w:cs="Calibri"/>
                <w:color w:val="000000"/>
              </w:rPr>
            </w:pPr>
            <w:r w:rsidRPr="00090EF9">
              <w:rPr>
                <w:rFonts w:ascii="Calibri" w:hAnsi="Calibri" w:cs="Calibri"/>
                <w:color w:val="000000"/>
              </w:rPr>
              <w:t>86%</w:t>
            </w:r>
          </w:p>
        </w:tc>
        <w:tc>
          <w:tcPr>
            <w:tcW w:w="1420" w:type="dxa"/>
            <w:tcBorders>
              <w:top w:val="nil"/>
              <w:left w:val="nil"/>
              <w:bottom w:val="nil"/>
              <w:right w:val="single" w:sz="4" w:space="0" w:color="auto"/>
            </w:tcBorders>
            <w:shd w:val="clear" w:color="auto" w:fill="auto"/>
            <w:noWrap/>
            <w:vAlign w:val="bottom"/>
            <w:hideMark/>
          </w:tcPr>
          <w:p w:rsidR="007A790D" w:rsidRPr="00090EF9" w:rsidRDefault="007A790D" w:rsidP="00596BE5">
            <w:pPr>
              <w:jc w:val="center"/>
              <w:rPr>
                <w:rFonts w:ascii="Calibri" w:hAnsi="Calibri" w:cs="Calibri"/>
                <w:color w:val="000000"/>
              </w:rPr>
            </w:pPr>
            <w:r w:rsidRPr="00090EF9">
              <w:rPr>
                <w:rFonts w:ascii="Calibri" w:hAnsi="Calibri" w:cs="Calibri"/>
                <w:color w:val="000000"/>
              </w:rPr>
              <w:t>24</w:t>
            </w:r>
          </w:p>
        </w:tc>
      </w:tr>
      <w:tr w:rsidR="007A790D" w:rsidRPr="00090EF9" w:rsidTr="00596BE5">
        <w:trPr>
          <w:trHeight w:val="300"/>
          <w:jc w:val="center"/>
        </w:trPr>
        <w:tc>
          <w:tcPr>
            <w:tcW w:w="2451" w:type="dxa"/>
            <w:tcBorders>
              <w:top w:val="nil"/>
              <w:left w:val="single" w:sz="4" w:space="0" w:color="auto"/>
              <w:bottom w:val="nil"/>
              <w:right w:val="nil"/>
            </w:tcBorders>
            <w:shd w:val="clear" w:color="auto" w:fill="auto"/>
            <w:noWrap/>
            <w:vAlign w:val="bottom"/>
            <w:hideMark/>
          </w:tcPr>
          <w:p w:rsidR="007A790D" w:rsidRPr="00CC40C7" w:rsidRDefault="007A790D" w:rsidP="00596BE5">
            <w:pPr>
              <w:rPr>
                <w:rFonts w:ascii="Calibri" w:hAnsi="Calibri" w:cs="Calibri"/>
                <w:bCs/>
                <w:color w:val="000000"/>
              </w:rPr>
            </w:pPr>
            <w:r>
              <w:rPr>
                <w:rFonts w:ascii="Calibri" w:hAnsi="Calibri" w:cs="Calibri"/>
                <w:bCs/>
                <w:color w:val="000000"/>
              </w:rPr>
              <w:t>F</w:t>
            </w:r>
            <w:r w:rsidRPr="00CC40C7">
              <w:rPr>
                <w:rFonts w:ascii="Calibri" w:hAnsi="Calibri" w:cs="Calibri"/>
                <w:bCs/>
                <w:color w:val="000000"/>
              </w:rPr>
              <w:t>orested streams</w:t>
            </w:r>
          </w:p>
        </w:tc>
        <w:tc>
          <w:tcPr>
            <w:tcW w:w="1430" w:type="dxa"/>
            <w:tcBorders>
              <w:top w:val="nil"/>
              <w:left w:val="nil"/>
              <w:bottom w:val="nil"/>
              <w:right w:val="nil"/>
            </w:tcBorders>
            <w:shd w:val="clear" w:color="auto" w:fill="auto"/>
            <w:noWrap/>
            <w:vAlign w:val="bottom"/>
            <w:hideMark/>
          </w:tcPr>
          <w:p w:rsidR="007A790D" w:rsidRPr="00090EF9" w:rsidRDefault="007A790D" w:rsidP="00596BE5">
            <w:pPr>
              <w:jc w:val="center"/>
              <w:rPr>
                <w:rFonts w:ascii="Calibri" w:hAnsi="Calibri" w:cs="Calibri"/>
                <w:color w:val="000000"/>
              </w:rPr>
            </w:pPr>
            <w:r w:rsidRPr="00090EF9">
              <w:rPr>
                <w:rFonts w:ascii="Calibri" w:hAnsi="Calibri" w:cs="Calibri"/>
                <w:color w:val="000000"/>
              </w:rPr>
              <w:t>20%</w:t>
            </w:r>
          </w:p>
        </w:tc>
        <w:tc>
          <w:tcPr>
            <w:tcW w:w="1380" w:type="dxa"/>
            <w:tcBorders>
              <w:top w:val="nil"/>
              <w:left w:val="nil"/>
              <w:bottom w:val="nil"/>
              <w:right w:val="nil"/>
            </w:tcBorders>
            <w:shd w:val="clear" w:color="auto" w:fill="auto"/>
            <w:noWrap/>
            <w:vAlign w:val="bottom"/>
            <w:hideMark/>
          </w:tcPr>
          <w:p w:rsidR="007A790D" w:rsidRPr="00090EF9" w:rsidRDefault="007A790D" w:rsidP="00596BE5">
            <w:pPr>
              <w:jc w:val="center"/>
              <w:rPr>
                <w:rFonts w:ascii="Calibri" w:hAnsi="Calibri" w:cs="Calibri"/>
                <w:color w:val="000000"/>
              </w:rPr>
            </w:pPr>
            <w:r>
              <w:rPr>
                <w:rFonts w:ascii="Calibri" w:hAnsi="Calibri" w:cs="Calibri"/>
                <w:color w:val="000000"/>
              </w:rPr>
              <w:t>60%</w:t>
            </w:r>
          </w:p>
        </w:tc>
        <w:tc>
          <w:tcPr>
            <w:tcW w:w="1420" w:type="dxa"/>
            <w:tcBorders>
              <w:top w:val="nil"/>
              <w:left w:val="nil"/>
              <w:bottom w:val="nil"/>
              <w:right w:val="single" w:sz="4" w:space="0" w:color="auto"/>
            </w:tcBorders>
            <w:shd w:val="clear" w:color="auto" w:fill="auto"/>
            <w:noWrap/>
            <w:vAlign w:val="bottom"/>
            <w:hideMark/>
          </w:tcPr>
          <w:p w:rsidR="007A790D" w:rsidRPr="00090EF9" w:rsidRDefault="007A790D" w:rsidP="00596BE5">
            <w:pPr>
              <w:jc w:val="center"/>
              <w:rPr>
                <w:rFonts w:ascii="Calibri" w:hAnsi="Calibri" w:cs="Calibri"/>
                <w:color w:val="000000"/>
              </w:rPr>
            </w:pPr>
            <w:r w:rsidRPr="00090EF9">
              <w:rPr>
                <w:rFonts w:ascii="Calibri" w:hAnsi="Calibri" w:cs="Calibri"/>
                <w:color w:val="000000"/>
              </w:rPr>
              <w:t>5</w:t>
            </w:r>
          </w:p>
        </w:tc>
      </w:tr>
      <w:tr w:rsidR="007A790D" w:rsidRPr="00090EF9" w:rsidTr="00596BE5">
        <w:trPr>
          <w:trHeight w:val="300"/>
          <w:jc w:val="center"/>
        </w:trPr>
        <w:tc>
          <w:tcPr>
            <w:tcW w:w="2451" w:type="dxa"/>
            <w:tcBorders>
              <w:top w:val="nil"/>
              <w:left w:val="single" w:sz="4" w:space="0" w:color="auto"/>
              <w:bottom w:val="nil"/>
              <w:right w:val="nil"/>
            </w:tcBorders>
            <w:shd w:val="clear" w:color="auto" w:fill="auto"/>
            <w:noWrap/>
            <w:vAlign w:val="bottom"/>
            <w:hideMark/>
          </w:tcPr>
          <w:p w:rsidR="007A790D" w:rsidRPr="00CC40C7" w:rsidRDefault="007A790D" w:rsidP="00596BE5">
            <w:pPr>
              <w:rPr>
                <w:rFonts w:ascii="Calibri" w:hAnsi="Calibri" w:cs="Calibri"/>
                <w:bCs/>
                <w:color w:val="000000"/>
              </w:rPr>
            </w:pPr>
            <w:r>
              <w:rPr>
                <w:rFonts w:ascii="Calibri" w:hAnsi="Calibri" w:cs="Calibri"/>
                <w:bCs/>
                <w:color w:val="000000"/>
              </w:rPr>
              <w:t>R</w:t>
            </w:r>
            <w:r w:rsidRPr="00CC40C7">
              <w:rPr>
                <w:rFonts w:ascii="Calibri" w:hAnsi="Calibri" w:cs="Calibri"/>
                <w:bCs/>
                <w:color w:val="000000"/>
              </w:rPr>
              <w:t>ivers</w:t>
            </w:r>
          </w:p>
        </w:tc>
        <w:tc>
          <w:tcPr>
            <w:tcW w:w="1430" w:type="dxa"/>
            <w:tcBorders>
              <w:top w:val="nil"/>
              <w:left w:val="nil"/>
              <w:bottom w:val="nil"/>
              <w:right w:val="nil"/>
            </w:tcBorders>
            <w:shd w:val="clear" w:color="auto" w:fill="auto"/>
            <w:noWrap/>
            <w:vAlign w:val="bottom"/>
            <w:hideMark/>
          </w:tcPr>
          <w:p w:rsidR="007A790D" w:rsidRPr="00090EF9" w:rsidRDefault="007A790D" w:rsidP="00596BE5">
            <w:pPr>
              <w:jc w:val="center"/>
              <w:rPr>
                <w:rFonts w:ascii="Calibri" w:hAnsi="Calibri" w:cs="Calibri"/>
                <w:color w:val="000000"/>
              </w:rPr>
            </w:pPr>
            <w:r w:rsidRPr="00090EF9">
              <w:rPr>
                <w:rFonts w:ascii="Calibri" w:hAnsi="Calibri" w:cs="Calibri"/>
                <w:color w:val="000000"/>
              </w:rPr>
              <w:t>30%</w:t>
            </w:r>
          </w:p>
        </w:tc>
        <w:tc>
          <w:tcPr>
            <w:tcW w:w="1380" w:type="dxa"/>
            <w:tcBorders>
              <w:top w:val="nil"/>
              <w:left w:val="nil"/>
              <w:bottom w:val="nil"/>
              <w:right w:val="nil"/>
            </w:tcBorders>
            <w:shd w:val="clear" w:color="auto" w:fill="auto"/>
            <w:noWrap/>
            <w:vAlign w:val="bottom"/>
            <w:hideMark/>
          </w:tcPr>
          <w:p w:rsidR="007A790D" w:rsidRPr="00090EF9" w:rsidRDefault="007A790D" w:rsidP="00596BE5">
            <w:pPr>
              <w:jc w:val="center"/>
              <w:rPr>
                <w:rFonts w:ascii="Calibri" w:hAnsi="Calibri" w:cs="Calibri"/>
                <w:color w:val="000000"/>
              </w:rPr>
            </w:pPr>
            <w:r>
              <w:rPr>
                <w:rFonts w:ascii="Calibri" w:hAnsi="Calibri" w:cs="Calibri"/>
                <w:color w:val="000000"/>
              </w:rPr>
              <w:t>60%</w:t>
            </w:r>
          </w:p>
        </w:tc>
        <w:tc>
          <w:tcPr>
            <w:tcW w:w="1420" w:type="dxa"/>
            <w:tcBorders>
              <w:top w:val="nil"/>
              <w:left w:val="nil"/>
              <w:bottom w:val="nil"/>
              <w:right w:val="single" w:sz="4" w:space="0" w:color="auto"/>
            </w:tcBorders>
            <w:shd w:val="clear" w:color="auto" w:fill="auto"/>
            <w:noWrap/>
            <w:vAlign w:val="bottom"/>
            <w:hideMark/>
          </w:tcPr>
          <w:p w:rsidR="007A790D" w:rsidRPr="00090EF9" w:rsidRDefault="007A790D" w:rsidP="00596BE5">
            <w:pPr>
              <w:jc w:val="center"/>
              <w:rPr>
                <w:rFonts w:ascii="Calibri" w:hAnsi="Calibri" w:cs="Calibri"/>
                <w:color w:val="000000"/>
              </w:rPr>
            </w:pPr>
            <w:r w:rsidRPr="00090EF9">
              <w:rPr>
                <w:rFonts w:ascii="Calibri" w:hAnsi="Calibri" w:cs="Calibri"/>
                <w:color w:val="000000"/>
              </w:rPr>
              <w:t>14</w:t>
            </w:r>
          </w:p>
        </w:tc>
      </w:tr>
      <w:tr w:rsidR="007A790D" w:rsidRPr="00090EF9" w:rsidTr="00596BE5">
        <w:trPr>
          <w:trHeight w:val="300"/>
          <w:jc w:val="center"/>
        </w:trPr>
        <w:tc>
          <w:tcPr>
            <w:tcW w:w="2451" w:type="dxa"/>
            <w:tcBorders>
              <w:top w:val="nil"/>
              <w:left w:val="single" w:sz="4" w:space="0" w:color="auto"/>
              <w:bottom w:val="single" w:sz="4" w:space="0" w:color="auto"/>
              <w:right w:val="nil"/>
            </w:tcBorders>
            <w:shd w:val="clear" w:color="auto" w:fill="auto"/>
            <w:noWrap/>
            <w:vAlign w:val="bottom"/>
            <w:hideMark/>
          </w:tcPr>
          <w:p w:rsidR="007A790D" w:rsidRPr="00CC40C7" w:rsidRDefault="007A790D" w:rsidP="00596BE5">
            <w:pPr>
              <w:rPr>
                <w:rFonts w:ascii="Calibri" w:hAnsi="Calibri" w:cs="Calibri"/>
                <w:bCs/>
                <w:color w:val="000000"/>
              </w:rPr>
            </w:pPr>
            <w:r>
              <w:rPr>
                <w:rFonts w:ascii="Calibri" w:hAnsi="Calibri" w:cs="Calibri"/>
                <w:bCs/>
                <w:color w:val="000000"/>
              </w:rPr>
              <w:t>B</w:t>
            </w:r>
            <w:r w:rsidRPr="00CC40C7">
              <w:rPr>
                <w:rFonts w:ascii="Calibri" w:hAnsi="Calibri" w:cs="Calibri"/>
                <w:bCs/>
                <w:color w:val="000000"/>
              </w:rPr>
              <w:t>lackwater stream</w:t>
            </w:r>
          </w:p>
        </w:tc>
        <w:tc>
          <w:tcPr>
            <w:tcW w:w="1430" w:type="dxa"/>
            <w:tcBorders>
              <w:top w:val="nil"/>
              <w:left w:val="nil"/>
              <w:bottom w:val="single" w:sz="4" w:space="0" w:color="auto"/>
              <w:right w:val="nil"/>
            </w:tcBorders>
            <w:shd w:val="clear" w:color="auto" w:fill="auto"/>
            <w:noWrap/>
            <w:vAlign w:val="bottom"/>
            <w:hideMark/>
          </w:tcPr>
          <w:p w:rsidR="007A790D" w:rsidRPr="00090EF9" w:rsidRDefault="007A790D" w:rsidP="00596BE5">
            <w:pPr>
              <w:jc w:val="center"/>
              <w:rPr>
                <w:rFonts w:ascii="Calibri" w:hAnsi="Calibri" w:cs="Calibri"/>
                <w:color w:val="000000"/>
              </w:rPr>
            </w:pPr>
            <w:r w:rsidRPr="00090EF9">
              <w:rPr>
                <w:rFonts w:ascii="Calibri" w:hAnsi="Calibri" w:cs="Calibri"/>
                <w:color w:val="000000"/>
              </w:rPr>
              <w:t xml:space="preserve">  5%</w:t>
            </w:r>
          </w:p>
        </w:tc>
        <w:tc>
          <w:tcPr>
            <w:tcW w:w="1380" w:type="dxa"/>
            <w:tcBorders>
              <w:top w:val="nil"/>
              <w:left w:val="nil"/>
              <w:bottom w:val="single" w:sz="4" w:space="0" w:color="auto"/>
              <w:right w:val="nil"/>
            </w:tcBorders>
            <w:shd w:val="clear" w:color="auto" w:fill="auto"/>
            <w:noWrap/>
            <w:vAlign w:val="bottom"/>
            <w:hideMark/>
          </w:tcPr>
          <w:p w:rsidR="007A790D" w:rsidRPr="00090EF9" w:rsidRDefault="007A790D" w:rsidP="00596BE5">
            <w:pPr>
              <w:jc w:val="center"/>
              <w:rPr>
                <w:rFonts w:ascii="Calibri" w:hAnsi="Calibri" w:cs="Calibri"/>
                <w:color w:val="000000"/>
              </w:rPr>
            </w:pPr>
            <w:r w:rsidRPr="00090EF9">
              <w:rPr>
                <w:rFonts w:ascii="Calibri" w:hAnsi="Calibri" w:cs="Calibri"/>
                <w:color w:val="000000"/>
              </w:rPr>
              <w:t>95%</w:t>
            </w:r>
          </w:p>
        </w:tc>
        <w:tc>
          <w:tcPr>
            <w:tcW w:w="1420" w:type="dxa"/>
            <w:tcBorders>
              <w:top w:val="nil"/>
              <w:left w:val="nil"/>
              <w:bottom w:val="single" w:sz="4" w:space="0" w:color="auto"/>
              <w:right w:val="single" w:sz="4" w:space="0" w:color="auto"/>
            </w:tcBorders>
            <w:shd w:val="clear" w:color="auto" w:fill="auto"/>
            <w:noWrap/>
            <w:vAlign w:val="bottom"/>
            <w:hideMark/>
          </w:tcPr>
          <w:p w:rsidR="007A790D" w:rsidRPr="00090EF9" w:rsidRDefault="007A790D" w:rsidP="00596BE5">
            <w:pPr>
              <w:jc w:val="center"/>
              <w:rPr>
                <w:rFonts w:ascii="Calibri" w:hAnsi="Calibri" w:cs="Calibri"/>
                <w:color w:val="000000"/>
              </w:rPr>
            </w:pPr>
            <w:r w:rsidRPr="00090EF9">
              <w:rPr>
                <w:rFonts w:ascii="Calibri" w:hAnsi="Calibri" w:cs="Calibri"/>
                <w:color w:val="000000"/>
              </w:rPr>
              <w:t>26</w:t>
            </w:r>
          </w:p>
        </w:tc>
      </w:tr>
    </w:tbl>
    <w:p w:rsidR="007A790D" w:rsidRDefault="007A790D" w:rsidP="007A790D">
      <w:pPr>
        <w:widowControl/>
      </w:pPr>
    </w:p>
    <w:p w:rsidR="007A790D" w:rsidRDefault="007A790D" w:rsidP="007A790D">
      <w:pPr>
        <w:widowControl/>
      </w:pPr>
    </w:p>
    <w:p w:rsidR="007A790D" w:rsidRDefault="007A790D" w:rsidP="007A790D">
      <w:r w:rsidRPr="00903F1C">
        <w:t xml:space="preserve">AQUATOX simulates detritus as organic matter (dry weight); however, the user can input data as organic carbon or </w:t>
      </w:r>
      <w:r>
        <w:t xml:space="preserve">carbonaceous </w:t>
      </w:r>
      <w:r w:rsidRPr="00903F1C">
        <w:t>biochemical oxygen demand (</w:t>
      </w:r>
      <w:r>
        <w:t>C</w:t>
      </w:r>
      <w:r w:rsidRPr="00903F1C">
        <w:t>BOD) and the model will make the necessary conversions.  Organic matter is assumed to be 1</w:t>
      </w:r>
      <w:r>
        <w:t>.</w:t>
      </w:r>
      <w:r w:rsidRPr="00903F1C">
        <w:t xml:space="preserve">90 </w:t>
      </w:r>
      <w:r>
        <w:t>·</w:t>
      </w:r>
      <w:r w:rsidRPr="00903F1C">
        <w:t xml:space="preserve"> organic carbon</w:t>
      </w:r>
      <w:r>
        <w:t xml:space="preserve"> as derived from stoichiometry </w:t>
      </w:r>
      <w:r>
        <w:fldChar w:fldCharType="begin"/>
      </w:r>
      <w:r>
        <w:instrText xml:space="preserve"> ADDIN EN.CITE &lt;EndNote&gt;&lt;Cite&gt;&lt;Author&gt;Winberg&lt;/Author&gt;&lt;Year&gt;1971&lt;/Year&gt;&lt;RecNum&gt;230&lt;/RecNum&gt;&lt;record&gt;&lt;rec-number&gt;230&lt;/rec-number&gt;&lt;foreign-keys&gt;&lt;key app="EN" db-id="erdtvsdf2de9f6ezvslpp2egvvrxwfvrvf20"&gt;230&lt;/key&gt;&lt;/foreign-keys&gt;&lt;ref-type name="Report"&gt;27&lt;/ref-type&gt;&lt;contributors&gt;&lt;authors&gt;&lt;author&gt;Winberg, G.G.&lt;/author&gt;&lt;/authors&gt;&lt;/contributors&gt;&lt;titles&gt;&lt;title&gt;Symbols, Units and Conversion Factors in Studies of Freshwater Productivity&lt;/title&gt;&lt;/titles&gt;&lt;pages&gt;23&lt;/pages&gt;&lt;dates&gt;&lt;year&gt;1971&lt;/year&gt;&lt;/dates&gt;&lt;pub-location&gt;London&lt;/pub-location&gt;&lt;publisher&gt;International Biological Programme Central Office&lt;/publisher&gt;&lt;urls&gt;&lt;/urls&gt;&lt;/record&gt;&lt;/Cite&gt;&lt;/EndNote&gt;</w:instrText>
      </w:r>
      <w:r>
        <w:fldChar w:fldCharType="separate"/>
      </w:r>
      <w:r>
        <w:t>(</w:t>
      </w:r>
      <w:proofErr w:type="spellStart"/>
      <w:r>
        <w:t>Winberg</w:t>
      </w:r>
      <w:proofErr w:type="spellEnd"/>
      <w:r>
        <w:t xml:space="preserve"> 1971)</w:t>
      </w:r>
      <w:r>
        <w:fldChar w:fldCharType="end"/>
      </w:r>
      <w:r>
        <w:t>.  The conversion from BOD includes the simplifying assumption that any BOD data input into the model are primarily based on carbonaceous oxygen demand:</w:t>
      </w:r>
    </w:p>
    <w:p w:rsidR="007A790D" w:rsidRDefault="007A790D" w:rsidP="007A790D"/>
    <w:p w:rsidR="007A790D" w:rsidRPr="00611042" w:rsidRDefault="007A790D" w:rsidP="007A790D">
      <w:pPr>
        <w:tabs>
          <w:tab w:val="center" w:pos="4680"/>
          <w:tab w:val="right" w:pos="9360"/>
        </w:tabs>
        <w:jc w:val="center"/>
      </w:pPr>
      <w:r>
        <w:tab/>
      </w:r>
      <w:r w:rsidRPr="00F1746C">
        <w:rPr>
          <w:position w:val="-30"/>
        </w:rPr>
        <w:object w:dxaOrig="3540" w:dyaOrig="720">
          <v:shape id="_x0000_i1030" type="#_x0000_t75" style="width:177pt;height:36pt" o:ole="">
            <v:imagedata r:id="rId22" o:title=""/>
          </v:shape>
          <o:OLEObject Type="Embed" ProgID="Equation.3" ShapeID="_x0000_i1030" DrawAspect="Content" ObjectID="_1589985362" r:id="rId23"/>
        </w:object>
      </w:r>
      <w:r>
        <w:tab/>
      </w:r>
      <w:r w:rsidRPr="00BA3537">
        <w:rPr>
          <w:b/>
        </w:rPr>
        <w:t>(148b)</w:t>
      </w:r>
    </w:p>
    <w:p w:rsidR="007A790D" w:rsidRDefault="007A790D" w:rsidP="007A790D">
      <w:pPr>
        <w:widowControl/>
      </w:pPr>
      <w:proofErr w:type="gramStart"/>
      <w:r w:rsidRPr="00DF5FEC">
        <w:t>where</w:t>
      </w:r>
      <w:proofErr w:type="gramEnd"/>
      <w:r w:rsidRPr="00DF5FEC">
        <w:t>:</w:t>
      </w:r>
    </w:p>
    <w:p w:rsidR="007A790D" w:rsidRDefault="007A790D" w:rsidP="007A790D">
      <w:pPr>
        <w:widowControl/>
      </w:pPr>
    </w:p>
    <w:p w:rsidR="007A790D" w:rsidRPr="00611042" w:rsidRDefault="007A790D" w:rsidP="007A790D">
      <w:pPr>
        <w:tabs>
          <w:tab w:val="center" w:pos="4680"/>
          <w:tab w:val="right" w:pos="9360"/>
        </w:tabs>
        <w:jc w:val="center"/>
      </w:pPr>
      <w:r>
        <w:tab/>
      </w:r>
      <w:r w:rsidRPr="00B13C6A">
        <w:rPr>
          <w:position w:val="-32"/>
        </w:rPr>
        <w:object w:dxaOrig="4620" w:dyaOrig="760">
          <v:shape id="_x0000_i1031" type="#_x0000_t75" style="width:231pt;height:38.25pt" o:ole="">
            <v:imagedata r:id="rId24" o:title=""/>
          </v:shape>
          <o:OLEObject Type="Embed" ProgID="Equation.3" ShapeID="_x0000_i1031" DrawAspect="Content" ObjectID="_1589985363" r:id="rId25"/>
        </w:object>
      </w:r>
      <w:r>
        <w:tab/>
      </w:r>
      <w:r w:rsidRPr="00BA3537">
        <w:rPr>
          <w:b/>
        </w:rPr>
        <w:t>(148</w:t>
      </w:r>
      <w:r>
        <w:rPr>
          <w:b/>
        </w:rPr>
        <w:t>c</w:t>
      </w:r>
      <w:r w:rsidRPr="00BA3537">
        <w:rPr>
          <w:b/>
        </w:rPr>
        <w:t>)</w:t>
      </w:r>
    </w:p>
    <w:p w:rsidR="007A790D" w:rsidRDefault="007A790D" w:rsidP="007A790D">
      <w:pPr>
        <w:widowControl/>
      </w:pPr>
    </w:p>
    <w:p w:rsidR="007A790D" w:rsidRPr="00DF5FEC" w:rsidRDefault="007A790D" w:rsidP="007A790D">
      <w:pPr>
        <w:widowControl/>
      </w:pPr>
      <w:proofErr w:type="gramStart"/>
      <w:r>
        <w:t>and</w:t>
      </w:r>
      <w:proofErr w:type="gramEnd"/>
      <w:r>
        <w:t>:</w:t>
      </w:r>
    </w:p>
    <w:p w:rsidR="007A790D" w:rsidRDefault="007A790D" w:rsidP="007A790D"/>
    <w:p w:rsidR="007A790D" w:rsidRDefault="007A790D" w:rsidP="007A790D">
      <w:pPr>
        <w:widowControl/>
        <w:tabs>
          <w:tab w:val="left" w:pos="-1440"/>
          <w:tab w:val="left" w:pos="2340"/>
          <w:tab w:val="left" w:pos="2790"/>
        </w:tabs>
        <w:ind w:left="2790" w:hanging="2070"/>
      </w:pPr>
      <w:r>
        <w:rPr>
          <w:i/>
          <w:iCs/>
        </w:rPr>
        <w:t>OM</w:t>
      </w:r>
      <w:r w:rsidRPr="00DF5FEC">
        <w:rPr>
          <w:i/>
          <w:iCs/>
        </w:rPr>
        <w:tab/>
        <w:t>=</w:t>
      </w:r>
      <w:r w:rsidRPr="00DF5FEC">
        <w:rPr>
          <w:i/>
          <w:iCs/>
        </w:rPr>
        <w:tab/>
      </w:r>
      <w:r>
        <w:t xml:space="preserve">organic matter input as required by AQUATOX </w:t>
      </w:r>
      <w:r w:rsidRPr="00DF5FEC">
        <w:t>(g</w:t>
      </w:r>
      <w:r>
        <w:t xml:space="preserve"> OM</w:t>
      </w:r>
      <w:r w:rsidRPr="00DF5FEC">
        <w:t>/m</w:t>
      </w:r>
      <w:r w:rsidRPr="00DF5FEC">
        <w:rPr>
          <w:vertAlign w:val="superscript"/>
        </w:rPr>
        <w:t>3</w:t>
      </w:r>
      <w:r w:rsidRPr="00DF5FEC">
        <w:t>);</w:t>
      </w:r>
    </w:p>
    <w:p w:rsidR="007A790D" w:rsidRDefault="007A790D" w:rsidP="007A790D">
      <w:pPr>
        <w:widowControl/>
        <w:tabs>
          <w:tab w:val="left" w:pos="-1440"/>
          <w:tab w:val="left" w:pos="2340"/>
          <w:tab w:val="left" w:pos="2790"/>
        </w:tabs>
        <w:ind w:left="2790" w:hanging="2070"/>
      </w:pPr>
      <w:r>
        <w:rPr>
          <w:i/>
          <w:iCs/>
        </w:rPr>
        <w:t>CBOD</w:t>
      </w:r>
      <w:r>
        <w:rPr>
          <w:i/>
          <w:iCs/>
        </w:rPr>
        <w:tab/>
        <w:t>=</w:t>
      </w:r>
      <w:r>
        <w:rPr>
          <w:i/>
          <w:iCs/>
        </w:rPr>
        <w:tab/>
      </w:r>
      <w:r>
        <w:rPr>
          <w:iCs/>
        </w:rPr>
        <w:t xml:space="preserve">carbonaceous biochemical demand 5-day from user input </w:t>
      </w:r>
      <w:r w:rsidRPr="00DF5FEC">
        <w:t>(g</w:t>
      </w:r>
      <w:r>
        <w:t xml:space="preserve"> O</w:t>
      </w:r>
      <w:r w:rsidRPr="00317643">
        <w:rPr>
          <w:vertAlign w:val="subscript"/>
        </w:rPr>
        <w:t>2</w:t>
      </w:r>
      <w:r>
        <w:rPr>
          <w:vertAlign w:val="subscript"/>
        </w:rPr>
        <w:t xml:space="preserve"> </w:t>
      </w:r>
      <w:r w:rsidRPr="00DF5FEC">
        <w:t>/m</w:t>
      </w:r>
      <w:r w:rsidRPr="00DF5FEC">
        <w:rPr>
          <w:vertAlign w:val="superscript"/>
        </w:rPr>
        <w:t>3</w:t>
      </w:r>
      <w:r w:rsidRPr="00DF5FEC">
        <w:t>);</w:t>
      </w:r>
      <w:r w:rsidRPr="00317643">
        <w:t xml:space="preserve"> </w:t>
      </w:r>
    </w:p>
    <w:p w:rsidR="007A790D" w:rsidRDefault="007A790D" w:rsidP="007A790D">
      <w:pPr>
        <w:widowControl/>
        <w:tabs>
          <w:tab w:val="left" w:pos="-1440"/>
          <w:tab w:val="left" w:pos="2520"/>
          <w:tab w:val="left" w:pos="2790"/>
        </w:tabs>
        <w:ind w:left="2790" w:hanging="2070"/>
        <w:rPr>
          <w:iCs/>
        </w:rPr>
      </w:pPr>
      <w:r>
        <w:rPr>
          <w:i/>
        </w:rPr>
        <w:t>CBOD5_CBOD</w:t>
      </w:r>
      <w:r>
        <w:rPr>
          <w:i/>
          <w:vertAlign w:val="subscript"/>
        </w:rPr>
        <w:t>u</w:t>
      </w:r>
      <w:r>
        <w:tab/>
        <w:t>=</w:t>
      </w:r>
      <w:r>
        <w:tab/>
        <w:t>C</w:t>
      </w:r>
      <w:r>
        <w:rPr>
          <w:iCs/>
        </w:rPr>
        <w:t>BOD</w:t>
      </w:r>
      <w:r w:rsidRPr="0093068B">
        <w:rPr>
          <w:iCs/>
          <w:vertAlign w:val="subscript"/>
        </w:rPr>
        <w:t>5</w:t>
      </w:r>
      <w:r>
        <w:rPr>
          <w:iCs/>
        </w:rPr>
        <w:t xml:space="preserve"> to ultimate carbonaceous BOD conversion factor, also defined as CBOD</w:t>
      </w:r>
      <w:r w:rsidRPr="0093068B">
        <w:rPr>
          <w:iCs/>
          <w:vertAlign w:val="subscript"/>
        </w:rPr>
        <w:t>U</w:t>
      </w:r>
      <w:proofErr w:type="gramStart"/>
      <w:r>
        <w:rPr>
          <w:iCs/>
        </w:rPr>
        <w:t>:CBOD</w:t>
      </w:r>
      <w:r w:rsidRPr="0093068B">
        <w:rPr>
          <w:iCs/>
          <w:vertAlign w:val="subscript"/>
        </w:rPr>
        <w:t>5</w:t>
      </w:r>
      <w:proofErr w:type="gramEnd"/>
      <w:r>
        <w:rPr>
          <w:iCs/>
        </w:rPr>
        <w:t xml:space="preserve"> ratio;</w:t>
      </w:r>
    </w:p>
    <w:p w:rsidR="007A790D" w:rsidRPr="00B13C6A" w:rsidRDefault="007A790D" w:rsidP="007A790D">
      <w:pPr>
        <w:widowControl/>
        <w:tabs>
          <w:tab w:val="left" w:pos="-1440"/>
          <w:tab w:val="left" w:pos="2520"/>
          <w:tab w:val="left" w:pos="2790"/>
        </w:tabs>
        <w:ind w:left="2790" w:hanging="2070"/>
      </w:pPr>
      <w:proofErr w:type="spellStart"/>
      <w:r>
        <w:rPr>
          <w:i/>
        </w:rPr>
        <w:t>PercentRefr</w:t>
      </w:r>
      <w:proofErr w:type="spellEnd"/>
      <w:r>
        <w:rPr>
          <w:i/>
        </w:rPr>
        <w:t xml:space="preserve"> </w:t>
      </w:r>
      <w:r>
        <w:rPr>
          <w:i/>
          <w:vertAlign w:val="subscript"/>
        </w:rPr>
        <w:t>Time</w:t>
      </w:r>
      <w:r>
        <w:rPr>
          <w:i/>
        </w:rPr>
        <w:tab/>
      </w:r>
      <w:r w:rsidRPr="00CC40C7">
        <w:t>=</w:t>
      </w:r>
      <w:r>
        <w:t xml:space="preserve"> </w:t>
      </w:r>
      <w:r>
        <w:tab/>
        <w:t>user-defined percent refractory matter for given source of organic matter, may be a time series</w:t>
      </w:r>
      <w:proofErr w:type="gramStart"/>
      <w:r>
        <w:t>;  and</w:t>
      </w:r>
      <w:proofErr w:type="gramEnd"/>
    </w:p>
    <w:p w:rsidR="007A790D" w:rsidRPr="00826708" w:rsidRDefault="007A790D" w:rsidP="007A790D">
      <w:pPr>
        <w:widowControl/>
        <w:tabs>
          <w:tab w:val="left" w:pos="-1440"/>
          <w:tab w:val="left" w:pos="2520"/>
          <w:tab w:val="left" w:pos="2790"/>
        </w:tabs>
        <w:ind w:left="2790" w:hanging="2070"/>
      </w:pPr>
      <w:r w:rsidRPr="00826708">
        <w:rPr>
          <w:i/>
        </w:rPr>
        <w:t>O2Biomass</w:t>
      </w:r>
      <w:r w:rsidRPr="00826708">
        <w:rPr>
          <w:i/>
        </w:rPr>
        <w:tab/>
      </w:r>
      <w:r w:rsidRPr="00826708">
        <w:t>=</w:t>
      </w:r>
      <w:r w:rsidRPr="00826708">
        <w:tab/>
        <w:t>ratio O</w:t>
      </w:r>
      <w:r w:rsidRPr="00826708">
        <w:softHyphen/>
      </w:r>
      <w:r w:rsidRPr="00826708">
        <w:rPr>
          <w:vertAlign w:val="subscript"/>
        </w:rPr>
        <w:t xml:space="preserve">2 </w:t>
      </w:r>
      <w:r w:rsidRPr="00826708">
        <w:t>to organic matter (</w:t>
      </w:r>
      <w:r w:rsidRPr="00826708">
        <w:rPr>
          <w:i/>
        </w:rPr>
        <w:t>OM</w:t>
      </w:r>
      <w:r w:rsidRPr="00826708">
        <w:t xml:space="preserve">). </w:t>
      </w:r>
      <w:r>
        <w:rPr>
          <w:iCs/>
        </w:rPr>
        <w:t xml:space="preserve">(remineralization parameter, the default is </w:t>
      </w:r>
      <w:r w:rsidRPr="009F5DAB">
        <w:rPr>
          <w:iCs/>
        </w:rPr>
        <w:t>0.575</w:t>
      </w:r>
      <w:r w:rsidRPr="009F5DAB" w:rsidDel="009F5DAB">
        <w:rPr>
          <w:iCs/>
        </w:rPr>
        <w:t xml:space="preserve"> </w:t>
      </w:r>
      <w:r>
        <w:rPr>
          <w:iCs/>
        </w:rPr>
        <w:t xml:space="preserve">based on </w:t>
      </w:r>
      <w:r>
        <w:rPr>
          <w:iCs/>
        </w:rPr>
        <w:fldChar w:fldCharType="begin"/>
      </w:r>
      <w:r>
        <w:rPr>
          <w:iCs/>
        </w:rPr>
        <w:instrText xml:space="preserve"> ADDIN EN.CITE &lt;EndNote&gt;&lt;Cite&gt;&lt;Author&gt;Winberg&lt;/Author&gt;&lt;Year&gt;1971&lt;/Year&gt;&lt;RecNum&gt;230&lt;/RecNum&gt;&lt;record&gt;&lt;rec-number&gt;230&lt;/rec-number&gt;&lt;foreign-keys&gt;&lt;key app="EN" db-id="erdtvsdf2de9f6ezvslpp2egvvrxwfvrvf20"&gt;230&lt;/key&gt;&lt;/foreign-keys&gt;&lt;ref-type name="Report"&gt;27&lt;/ref-type&gt;&lt;contributors&gt;&lt;authors&gt;&lt;author&gt;Winberg, G.G.&lt;/author&gt;&lt;/authors&gt;&lt;/contributors&gt;&lt;titles&gt;&lt;title&gt;Symbols, Units and Conversion Factors in Studies of Freshwater Productivity&lt;/title&gt;&lt;/titles&gt;&lt;pages&gt;23&lt;/pages&gt;&lt;dates&gt;&lt;year&gt;1971&lt;/year&gt;&lt;/dates&gt;&lt;pub-location&gt;London&lt;/pub-location&gt;&lt;publisher&gt;International Biological Programme Central Office&lt;/publisher&gt;&lt;urls&gt;&lt;/urls&gt;&lt;/record&gt;&lt;/Cite&gt;&lt;/EndNote&gt;</w:instrText>
      </w:r>
      <w:r>
        <w:rPr>
          <w:iCs/>
        </w:rPr>
        <w:fldChar w:fldCharType="separate"/>
      </w:r>
      <w:proofErr w:type="spellStart"/>
      <w:r>
        <w:rPr>
          <w:iCs/>
        </w:rPr>
        <w:t>Winberg</w:t>
      </w:r>
      <w:proofErr w:type="spellEnd"/>
      <w:r>
        <w:rPr>
          <w:iCs/>
        </w:rPr>
        <w:t xml:space="preserve"> (1971)</w:t>
      </w:r>
      <w:r>
        <w:rPr>
          <w:iCs/>
        </w:rPr>
        <w:fldChar w:fldCharType="end"/>
      </w:r>
      <w:r>
        <w:rPr>
          <w:iCs/>
        </w:rPr>
        <w:t xml:space="preserve">);  </w:t>
      </w:r>
    </w:p>
    <w:p w:rsidR="007A790D" w:rsidRDefault="007A790D" w:rsidP="007A790D">
      <w:pPr>
        <w:widowControl/>
        <w:tabs>
          <w:tab w:val="left" w:pos="-1440"/>
          <w:tab w:val="left" w:pos="2160"/>
          <w:tab w:val="left" w:pos="3060"/>
        </w:tabs>
        <w:ind w:left="3060" w:hanging="2340"/>
      </w:pPr>
    </w:p>
    <w:p w:rsidR="007A790D" w:rsidRDefault="007A790D" w:rsidP="007A790D">
      <w:r>
        <w:t>AQUATOX has always assumed that user-input BOD</w:t>
      </w:r>
      <w:r w:rsidRPr="00CC40C7">
        <w:rPr>
          <w:vertAlign w:val="subscript"/>
        </w:rPr>
        <w:t>5</w:t>
      </w:r>
      <w:r>
        <w:t xml:space="preserve"> loadings are primarily composed of carbonaceous oxygen demand but this assumption has been made more explicit in Release 3.1.  The equations above are used by AQUATOX when converting initial conditions and loadings in CBOD</w:t>
      </w:r>
      <w:r w:rsidRPr="00826708">
        <w:rPr>
          <w:vertAlign w:val="subscript"/>
        </w:rPr>
        <w:t>5</w:t>
      </w:r>
      <w:r>
        <w:rPr>
          <w:vertAlign w:val="subscript"/>
        </w:rPr>
        <w:t xml:space="preserve"> </w:t>
      </w:r>
      <w:r>
        <w:t>to organic matter, when estimating CBOD</w:t>
      </w:r>
      <w:r w:rsidRPr="00826708">
        <w:rPr>
          <w:vertAlign w:val="subscript"/>
        </w:rPr>
        <w:t>5</w:t>
      </w:r>
      <w:r>
        <w:t xml:space="preserve"> from organic matter for simulation output, </w:t>
      </w:r>
      <w:r>
        <w:lastRenderedPageBreak/>
        <w:t xml:space="preserve">and when linking HSPF BOD data.  Equations </w:t>
      </w:r>
      <w:r w:rsidRPr="00CC40C7">
        <w:rPr>
          <w:b/>
        </w:rPr>
        <w:t>(148b</w:t>
      </w:r>
      <w:r>
        <w:t xml:space="preserve">) and </w:t>
      </w:r>
      <w:r w:rsidRPr="00CC40C7">
        <w:rPr>
          <w:b/>
        </w:rPr>
        <w:t>(148c)</w:t>
      </w:r>
      <w:r>
        <w:t xml:space="preserve"> are new to AQUATOX Release 3.1 and a warning message is displayed if an older study that utilizes BOD loadings is imported into the current version.</w:t>
      </w:r>
    </w:p>
    <w:p w:rsidR="007A790D" w:rsidRDefault="007A790D" w:rsidP="007A790D">
      <w:pPr>
        <w:keepNext/>
        <w:keepLines/>
        <w:jc w:val="center"/>
        <w:rPr>
          <w:rFonts w:ascii="Arial" w:hAnsi="Arial" w:cs="Arial"/>
          <w:b/>
          <w:bCs/>
          <w:sz w:val="15"/>
          <w:szCs w:val="15"/>
        </w:rPr>
      </w:pPr>
    </w:p>
    <w:p w:rsidR="007A790D" w:rsidRPr="00826708" w:rsidRDefault="007A790D" w:rsidP="007A790D"/>
    <w:p w:rsidR="007A790D" w:rsidRPr="00DF5FEC" w:rsidRDefault="007A790D" w:rsidP="007A790D">
      <w:pPr>
        <w:widowControl/>
        <w:outlineLvl w:val="0"/>
      </w:pPr>
      <w:r w:rsidRPr="00DF5FEC">
        <w:rPr>
          <w:b/>
          <w:bCs/>
        </w:rPr>
        <w:t>Detrital Formation</w:t>
      </w:r>
      <w:r w:rsidRPr="00DF5FEC">
        <w:rPr>
          <w:b/>
          <w:bCs/>
        </w:rPr>
        <w:fldChar w:fldCharType="begin"/>
      </w:r>
      <w:r w:rsidRPr="00DF5FEC">
        <w:rPr>
          <w:b/>
          <w:bCs/>
        </w:rPr>
        <w:instrText>tc \l3 "</w:instrText>
      </w:r>
      <w:bookmarkStart w:id="9" w:name="_Toc471905976"/>
      <w:r w:rsidRPr="00DF5FEC">
        <w:rPr>
          <w:b/>
          <w:bCs/>
        </w:rPr>
        <w:instrText>Detrital Formation</w:instrText>
      </w:r>
      <w:bookmarkEnd w:id="9"/>
      <w:r w:rsidRPr="00DF5FEC">
        <w:rPr>
          <w:b/>
          <w:bCs/>
        </w:rPr>
        <w:fldChar w:fldCharType="end"/>
      </w:r>
      <w:r w:rsidRPr="00DF5FEC">
        <w:t xml:space="preserve">  </w:t>
      </w:r>
    </w:p>
    <w:p w:rsidR="007A790D" w:rsidRPr="00DF5FEC" w:rsidRDefault="007A790D" w:rsidP="007A790D">
      <w:pPr>
        <w:widowControl/>
      </w:pPr>
    </w:p>
    <w:p w:rsidR="007A790D" w:rsidRDefault="007A790D" w:rsidP="007A790D">
      <w:pPr>
        <w:widowControl/>
      </w:pPr>
      <w:r w:rsidRPr="00DF5FEC">
        <w:t xml:space="preserve">Detritus is formed in several ways: through mortality, gamete loss, sinking of phytoplankton, excretion and defecation:  </w:t>
      </w:r>
    </w:p>
    <w:p w:rsidR="007A790D" w:rsidRPr="00DF5FEC" w:rsidRDefault="007A790D" w:rsidP="007A790D">
      <w:pPr>
        <w:widowControl/>
      </w:pPr>
    </w:p>
    <w:p w:rsidR="007A790D" w:rsidRDefault="007A790D" w:rsidP="007A790D">
      <w:pPr>
        <w:tabs>
          <w:tab w:val="center" w:pos="4680"/>
          <w:tab w:val="right" w:pos="9360"/>
        </w:tabs>
      </w:pPr>
      <w:r>
        <w:tab/>
      </w:r>
      <w:r w:rsidRPr="00DF5FEC">
        <w:rPr>
          <w:position w:val="-12"/>
        </w:rPr>
        <w:object w:dxaOrig="5100" w:dyaOrig="340">
          <v:shape id="_x0000_i1032" type="#_x0000_t75" style="width:255pt;height:17.25pt" o:ole="">
            <v:imagedata r:id="rId26" o:title=""/>
          </v:shape>
          <o:OLEObject Type="Embed" ProgID="Equation.3" ShapeID="_x0000_i1032" DrawAspect="Content" ObjectID="_1589985364" r:id="rId27"/>
        </w:object>
      </w:r>
      <w:r>
        <w:tab/>
      </w:r>
      <w:r w:rsidRPr="00EB287E">
        <w:rPr>
          <w:b/>
        </w:rPr>
        <w:t>(</w:t>
      </w:r>
      <w:r w:rsidRPr="00EB287E">
        <w:rPr>
          <w:b/>
        </w:rPr>
        <w:fldChar w:fldCharType="begin"/>
      </w:r>
      <w:r w:rsidRPr="00EB287E">
        <w:rPr>
          <w:b/>
        </w:rPr>
        <w:instrText xml:space="preserve"> SEQ Equations \* MERGEFORMAT </w:instrText>
      </w:r>
      <w:r w:rsidRPr="00EB287E">
        <w:rPr>
          <w:b/>
        </w:rPr>
        <w:fldChar w:fldCharType="separate"/>
      </w:r>
      <w:r>
        <w:rPr>
          <w:b/>
          <w:noProof/>
        </w:rPr>
        <w:t>149</w:t>
      </w:r>
      <w:r w:rsidRPr="00EB287E">
        <w:rPr>
          <w:b/>
        </w:rPr>
        <w:fldChar w:fldCharType="end"/>
      </w:r>
      <w:r w:rsidRPr="00EB287E">
        <w:rPr>
          <w:b/>
        </w:rPr>
        <w:t>)</w:t>
      </w:r>
    </w:p>
    <w:p w:rsidR="007A790D" w:rsidRPr="00DF5FEC" w:rsidRDefault="007A790D" w:rsidP="007A790D">
      <w:pPr>
        <w:tabs>
          <w:tab w:val="center" w:pos="4680"/>
          <w:tab w:val="right" w:pos="9360"/>
        </w:tabs>
      </w:pPr>
    </w:p>
    <w:p w:rsidR="007A790D" w:rsidRDefault="007A790D" w:rsidP="007A790D">
      <w:pPr>
        <w:tabs>
          <w:tab w:val="center" w:pos="4680"/>
          <w:tab w:val="right" w:pos="9360"/>
        </w:tabs>
      </w:pPr>
      <w:r w:rsidRPr="00DF5FEC">
        <w:rPr>
          <w:position w:val="-12"/>
        </w:rPr>
        <w:object w:dxaOrig="8140" w:dyaOrig="340">
          <v:shape id="_x0000_i1033" type="#_x0000_t75" style="width:416.25pt;height:17.25pt" o:ole="">
            <v:imagedata r:id="rId28" o:title=""/>
          </v:shape>
          <o:OLEObject Type="Embed" ProgID="Equation.3" ShapeID="_x0000_i1033" DrawAspect="Content" ObjectID="_1589985365" r:id="rId29"/>
        </w:object>
      </w:r>
      <w:r>
        <w:t xml:space="preserve">   </w:t>
      </w:r>
      <w:r>
        <w:tab/>
      </w:r>
      <w:r w:rsidRPr="00EB287E">
        <w:rPr>
          <w:b/>
        </w:rPr>
        <w:t>(</w:t>
      </w:r>
      <w:r w:rsidRPr="00EB287E">
        <w:rPr>
          <w:b/>
        </w:rPr>
        <w:fldChar w:fldCharType="begin"/>
      </w:r>
      <w:r w:rsidRPr="00EB287E">
        <w:rPr>
          <w:b/>
        </w:rPr>
        <w:instrText xml:space="preserve"> SEQ Equations \* MERGEFORMAT </w:instrText>
      </w:r>
      <w:r w:rsidRPr="00EB287E">
        <w:rPr>
          <w:b/>
        </w:rPr>
        <w:fldChar w:fldCharType="separate"/>
      </w:r>
      <w:r>
        <w:rPr>
          <w:b/>
          <w:noProof/>
        </w:rPr>
        <w:t>150</w:t>
      </w:r>
      <w:r w:rsidRPr="00EB287E">
        <w:rPr>
          <w:b/>
        </w:rPr>
        <w:fldChar w:fldCharType="end"/>
      </w:r>
      <w:r w:rsidRPr="00EB287E">
        <w:rPr>
          <w:b/>
        </w:rPr>
        <w:t>)</w:t>
      </w:r>
    </w:p>
    <w:p w:rsidR="007A790D" w:rsidRPr="00DF5FEC" w:rsidRDefault="007A790D" w:rsidP="007A790D">
      <w:pPr>
        <w:tabs>
          <w:tab w:val="center" w:pos="4680"/>
          <w:tab w:val="right" w:pos="9360"/>
        </w:tabs>
      </w:pPr>
    </w:p>
    <w:p w:rsidR="007A790D" w:rsidRDefault="007A790D" w:rsidP="007A790D">
      <w:pPr>
        <w:tabs>
          <w:tab w:val="center" w:pos="4680"/>
          <w:tab w:val="right" w:pos="9360"/>
        </w:tabs>
      </w:pPr>
      <w:r w:rsidRPr="00DF5FEC">
        <w:rPr>
          <w:position w:val="-12"/>
        </w:rPr>
        <w:object w:dxaOrig="8260" w:dyaOrig="360">
          <v:shape id="_x0000_i1034" type="#_x0000_t75" style="width:413.25pt;height:18pt" o:ole="">
            <v:imagedata r:id="rId30" o:title=""/>
          </v:shape>
          <o:OLEObject Type="Embed" ProgID="Equation.3" ShapeID="_x0000_i1034" DrawAspect="Content" ObjectID="_1589985366" r:id="rId31"/>
        </w:object>
      </w:r>
      <w:r>
        <w:t xml:space="preserve"> </w:t>
      </w:r>
      <w:r>
        <w:tab/>
      </w:r>
      <w:bookmarkStart w:id="10" w:name="detrfmdisslab"/>
      <w:r w:rsidRPr="00EB287E">
        <w:rPr>
          <w:b/>
        </w:rPr>
        <w:t>(</w:t>
      </w:r>
      <w:r w:rsidRPr="00EB287E">
        <w:rPr>
          <w:b/>
        </w:rPr>
        <w:fldChar w:fldCharType="begin"/>
      </w:r>
      <w:r w:rsidRPr="00EB287E">
        <w:rPr>
          <w:b/>
        </w:rPr>
        <w:instrText xml:space="preserve"> SEQ Equations \* MERGEFORMAT </w:instrText>
      </w:r>
      <w:r w:rsidRPr="00EB287E">
        <w:rPr>
          <w:b/>
        </w:rPr>
        <w:fldChar w:fldCharType="separate"/>
      </w:r>
      <w:r>
        <w:rPr>
          <w:b/>
          <w:noProof/>
        </w:rPr>
        <w:t>151</w:t>
      </w:r>
      <w:r w:rsidRPr="00EB287E">
        <w:rPr>
          <w:b/>
        </w:rPr>
        <w:fldChar w:fldCharType="end"/>
      </w:r>
      <w:r w:rsidRPr="00EB287E">
        <w:rPr>
          <w:b/>
        </w:rPr>
        <w:t>)</w:t>
      </w:r>
      <w:bookmarkEnd w:id="10"/>
      <w:r>
        <w:rPr>
          <w:b/>
        </w:rPr>
        <w:br/>
      </w:r>
    </w:p>
    <w:p w:rsidR="007A790D" w:rsidRPr="00DF5FEC" w:rsidRDefault="007A790D" w:rsidP="007A790D">
      <w:pPr>
        <w:widowControl/>
        <w:rPr>
          <w:vanish/>
        </w:rPr>
      </w:pPr>
    </w:p>
    <w:p w:rsidR="007A790D" w:rsidRPr="00DF5FEC" w:rsidRDefault="007A790D" w:rsidP="007A790D">
      <w:pPr>
        <w:tabs>
          <w:tab w:val="center" w:pos="4680"/>
          <w:tab w:val="right" w:pos="9360"/>
        </w:tabs>
      </w:pPr>
      <w:r w:rsidRPr="00DF5FEC">
        <w:rPr>
          <w:position w:val="-12"/>
        </w:rPr>
        <w:object w:dxaOrig="7240" w:dyaOrig="340">
          <v:shape id="_x0000_i1035" type="#_x0000_t75" style="width:378.75pt;height:17.25pt" o:ole="">
            <v:imagedata r:id="rId32" o:title=""/>
          </v:shape>
          <o:OLEObject Type="Embed" ProgID="Equation.3" ShapeID="_x0000_i1035" DrawAspect="Content" ObjectID="_1589985367" r:id="rId33"/>
        </w:object>
      </w:r>
      <w:r>
        <w:tab/>
      </w:r>
      <w:r w:rsidRPr="00EB287E">
        <w:rPr>
          <w:b/>
        </w:rPr>
        <w:t>(</w:t>
      </w:r>
      <w:r w:rsidRPr="00EB287E">
        <w:rPr>
          <w:b/>
        </w:rPr>
        <w:fldChar w:fldCharType="begin"/>
      </w:r>
      <w:r w:rsidRPr="00EB287E">
        <w:rPr>
          <w:b/>
        </w:rPr>
        <w:instrText xml:space="preserve"> SEQ Equations \* MERGEFORMAT </w:instrText>
      </w:r>
      <w:r w:rsidRPr="00EB287E">
        <w:rPr>
          <w:b/>
        </w:rPr>
        <w:fldChar w:fldCharType="separate"/>
      </w:r>
      <w:r>
        <w:rPr>
          <w:b/>
          <w:noProof/>
        </w:rPr>
        <w:t>152</w:t>
      </w:r>
      <w:r w:rsidRPr="00EB287E">
        <w:rPr>
          <w:b/>
        </w:rPr>
        <w:fldChar w:fldCharType="end"/>
      </w:r>
      <w:r w:rsidRPr="00EB287E">
        <w:rPr>
          <w:b/>
        </w:rPr>
        <w:t>)</w:t>
      </w:r>
    </w:p>
    <w:p w:rsidR="007A790D" w:rsidRPr="00DF5FEC" w:rsidRDefault="007A790D" w:rsidP="007A790D">
      <w:pPr>
        <w:widowControl/>
      </w:pPr>
    </w:p>
    <w:p w:rsidR="007A790D" w:rsidRPr="00DF5FEC" w:rsidRDefault="007A790D" w:rsidP="007A790D">
      <w:pPr>
        <w:tabs>
          <w:tab w:val="center" w:pos="4680"/>
          <w:tab w:val="right" w:pos="9360"/>
        </w:tabs>
      </w:pPr>
      <w:r w:rsidRPr="00DF5FEC">
        <w:rPr>
          <w:position w:val="-14"/>
        </w:rPr>
        <w:object w:dxaOrig="8000" w:dyaOrig="380">
          <v:shape id="_x0000_i1036" type="#_x0000_t75" style="width:399.75pt;height:18.75pt" o:ole="">
            <v:imagedata r:id="rId34" o:title=""/>
          </v:shape>
          <o:OLEObject Type="Embed" ProgID="Equation.3" ShapeID="_x0000_i1036" DrawAspect="Content" ObjectID="_1589985368" r:id="rId35"/>
        </w:object>
      </w:r>
      <w:r>
        <w:tab/>
      </w:r>
      <w:bookmarkStart w:id="11" w:name="detrFmSedLab"/>
      <w:r w:rsidRPr="00EB287E">
        <w:rPr>
          <w:b/>
        </w:rPr>
        <w:t>(</w:t>
      </w:r>
      <w:r w:rsidRPr="00EB287E">
        <w:rPr>
          <w:b/>
        </w:rPr>
        <w:fldChar w:fldCharType="begin"/>
      </w:r>
      <w:r w:rsidRPr="00EB287E">
        <w:rPr>
          <w:b/>
        </w:rPr>
        <w:instrText xml:space="preserve"> SEQ Equations \* MERGEFORMAT </w:instrText>
      </w:r>
      <w:r w:rsidRPr="00EB287E">
        <w:rPr>
          <w:b/>
        </w:rPr>
        <w:fldChar w:fldCharType="separate"/>
      </w:r>
      <w:r>
        <w:rPr>
          <w:b/>
          <w:noProof/>
        </w:rPr>
        <w:t>153</w:t>
      </w:r>
      <w:r w:rsidRPr="00EB287E">
        <w:rPr>
          <w:b/>
        </w:rPr>
        <w:fldChar w:fldCharType="end"/>
      </w:r>
      <w:r w:rsidRPr="00EB287E">
        <w:rPr>
          <w:b/>
        </w:rPr>
        <w:t>)</w:t>
      </w:r>
      <w:bookmarkEnd w:id="11"/>
      <w:r>
        <w:tab/>
      </w:r>
    </w:p>
    <w:p w:rsidR="007A790D" w:rsidRPr="00DF5FEC" w:rsidRDefault="007A790D" w:rsidP="007A790D">
      <w:pPr>
        <w:widowControl/>
      </w:pPr>
    </w:p>
    <w:p w:rsidR="007A790D" w:rsidRPr="00DF5FEC" w:rsidRDefault="007A790D" w:rsidP="007A790D">
      <w:pPr>
        <w:tabs>
          <w:tab w:val="center" w:pos="4680"/>
          <w:tab w:val="right" w:pos="9360"/>
        </w:tabs>
      </w:pPr>
      <w:r>
        <w:tab/>
      </w:r>
      <w:r w:rsidRPr="00DF5FEC">
        <w:rPr>
          <w:position w:val="-32"/>
        </w:rPr>
        <w:object w:dxaOrig="5319" w:dyaOrig="760">
          <v:shape id="_x0000_i1037" type="#_x0000_t75" style="width:266.25pt;height:38.25pt" o:ole="">
            <v:imagedata r:id="rId36" o:title=""/>
          </v:shape>
          <o:OLEObject Type="Embed" ProgID="Equation.3" ShapeID="_x0000_i1037" DrawAspect="Content" ObjectID="_1589985369" r:id="rId37"/>
        </w:object>
      </w:r>
      <w:r>
        <w:tab/>
      </w:r>
      <w:bookmarkStart w:id="12" w:name="DetrFmSedRefr"/>
      <w:r w:rsidRPr="00EB287E">
        <w:rPr>
          <w:b/>
        </w:rPr>
        <w:t>(</w:t>
      </w:r>
      <w:r w:rsidRPr="00EB287E">
        <w:rPr>
          <w:b/>
        </w:rPr>
        <w:fldChar w:fldCharType="begin"/>
      </w:r>
      <w:r w:rsidRPr="00EB287E">
        <w:rPr>
          <w:b/>
        </w:rPr>
        <w:instrText xml:space="preserve"> SEQ Equations \* MERGEFORMAT </w:instrText>
      </w:r>
      <w:r w:rsidRPr="00EB287E">
        <w:rPr>
          <w:b/>
        </w:rPr>
        <w:fldChar w:fldCharType="separate"/>
      </w:r>
      <w:r>
        <w:rPr>
          <w:b/>
          <w:noProof/>
        </w:rPr>
        <w:t>154</w:t>
      </w:r>
      <w:r w:rsidRPr="00EB287E">
        <w:rPr>
          <w:b/>
        </w:rPr>
        <w:fldChar w:fldCharType="end"/>
      </w:r>
      <w:r w:rsidRPr="00EB287E">
        <w:rPr>
          <w:b/>
        </w:rPr>
        <w:t>)</w:t>
      </w:r>
      <w:bookmarkEnd w:id="12"/>
      <w:r>
        <w:tab/>
      </w:r>
    </w:p>
    <w:p w:rsidR="007A790D" w:rsidRDefault="007A790D" w:rsidP="007A790D">
      <w:pPr>
        <w:widowControl/>
      </w:pPr>
    </w:p>
    <w:p w:rsidR="007A790D" w:rsidRPr="00DF5FEC" w:rsidRDefault="007A790D" w:rsidP="007A790D">
      <w:pPr>
        <w:widowControl/>
      </w:pPr>
      <w:proofErr w:type="gramStart"/>
      <w:r w:rsidRPr="00DF5FEC">
        <w:t>where</w:t>
      </w:r>
      <w:proofErr w:type="gramEnd"/>
      <w:r w:rsidRPr="00DF5FEC">
        <w:t>:</w:t>
      </w:r>
    </w:p>
    <w:p w:rsidR="007A790D" w:rsidRPr="00DF5FEC" w:rsidRDefault="007A790D" w:rsidP="007A790D">
      <w:pPr>
        <w:widowControl/>
        <w:tabs>
          <w:tab w:val="left" w:pos="2430"/>
        </w:tabs>
        <w:ind w:left="2880" w:hanging="2160"/>
      </w:pPr>
      <w:proofErr w:type="spellStart"/>
      <w:r w:rsidRPr="00DF5FEC">
        <w:rPr>
          <w:i/>
          <w:iCs/>
        </w:rPr>
        <w:t>DetrFm</w:t>
      </w:r>
      <w:proofErr w:type="spellEnd"/>
      <w:r w:rsidRPr="00DF5FEC">
        <w:t xml:space="preserve"> </w:t>
      </w:r>
      <w:r w:rsidRPr="00DF5FEC">
        <w:tab/>
        <w:t>=</w:t>
      </w:r>
      <w:r w:rsidRPr="00DF5FEC">
        <w:tab/>
        <w:t>formation of detritus (g/m</w:t>
      </w:r>
      <w:r w:rsidRPr="00DF5FEC">
        <w:rPr>
          <w:vertAlign w:val="superscript"/>
        </w:rPr>
        <w:t>3</w:t>
      </w:r>
      <w:r w:rsidRPr="00DF5FEC">
        <w:sym w:font="Symbol" w:char="F0D7"/>
      </w:r>
      <w:r w:rsidRPr="00DF5FEC">
        <w:t>d);</w:t>
      </w:r>
    </w:p>
    <w:p w:rsidR="007A790D" w:rsidRPr="00DF5FEC" w:rsidRDefault="007A790D" w:rsidP="007A790D">
      <w:pPr>
        <w:widowControl/>
        <w:tabs>
          <w:tab w:val="left" w:pos="2430"/>
        </w:tabs>
        <w:ind w:left="2880" w:hanging="2160"/>
      </w:pPr>
      <w:r w:rsidRPr="00DF5FEC">
        <w:rPr>
          <w:i/>
          <w:iCs/>
        </w:rPr>
        <w:t>Mort2</w:t>
      </w:r>
      <w:r w:rsidRPr="00DF5FEC">
        <w:rPr>
          <w:vertAlign w:val="subscript"/>
        </w:rPr>
        <w:t>detr, biota</w:t>
      </w:r>
      <w:r w:rsidRPr="00DF5FEC">
        <w:t xml:space="preserve"> </w:t>
      </w:r>
      <w:r w:rsidRPr="00DF5FEC">
        <w:tab/>
        <w:t>=</w:t>
      </w:r>
      <w:r w:rsidRPr="00DF5FEC">
        <w:tab/>
        <w:t>fraction of given dead organism that goes to given detritus (unitless);</w:t>
      </w:r>
      <w:r>
        <w:t xml:space="preserve">  </w:t>
      </w:r>
    </w:p>
    <w:p w:rsidR="007A790D" w:rsidRPr="00C224B7" w:rsidRDefault="007A790D" w:rsidP="007A790D">
      <w:pPr>
        <w:widowControl/>
        <w:tabs>
          <w:tab w:val="left" w:pos="-1440"/>
          <w:tab w:val="left" w:pos="2430"/>
        </w:tabs>
        <w:ind w:left="2880" w:hanging="2160"/>
      </w:pPr>
      <w:r w:rsidRPr="00DF5FEC">
        <w:rPr>
          <w:i/>
          <w:iCs/>
        </w:rPr>
        <w:t>Excr2</w:t>
      </w:r>
      <w:r w:rsidRPr="00DF5FEC">
        <w:rPr>
          <w:i/>
          <w:iCs/>
          <w:vertAlign w:val="subscript"/>
        </w:rPr>
        <w:t>detr, biota</w:t>
      </w:r>
      <w:r w:rsidRPr="00DF5FEC">
        <w:rPr>
          <w:i/>
          <w:iCs/>
          <w:vertAlign w:val="subscript"/>
        </w:rPr>
        <w:tab/>
      </w:r>
      <w:r w:rsidRPr="00DF5FEC">
        <w:t>=</w:t>
      </w:r>
      <w:r w:rsidRPr="00DF5FEC">
        <w:tab/>
        <w:t>fraction of excretion that goes to given detritus (unitless)</w:t>
      </w:r>
      <w:r>
        <w:t xml:space="preserve">, see </w:t>
      </w:r>
      <w:r w:rsidRPr="00FA5B3A">
        <w:t xml:space="preserve">Table </w:t>
      </w:r>
      <w:r w:rsidRPr="00FA5B3A">
        <w:rPr>
          <w:noProof/>
        </w:rPr>
        <w:t>11</w:t>
      </w:r>
      <w:r w:rsidRPr="00C224B7">
        <w:t xml:space="preserve">;  </w:t>
      </w:r>
      <w:r w:rsidRPr="00C224B7">
        <w:rPr>
          <w:vertAlign w:val="subscript"/>
        </w:rPr>
        <w:tab/>
      </w:r>
    </w:p>
    <w:p w:rsidR="007A790D" w:rsidRPr="00DF5FEC" w:rsidRDefault="007A790D" w:rsidP="007A790D">
      <w:pPr>
        <w:widowControl/>
        <w:tabs>
          <w:tab w:val="left" w:pos="2430"/>
        </w:tabs>
        <w:ind w:left="2880" w:hanging="2160"/>
      </w:pPr>
      <w:proofErr w:type="spellStart"/>
      <w:r w:rsidRPr="00DF5FEC">
        <w:rPr>
          <w:i/>
          <w:iCs/>
        </w:rPr>
        <w:t>Mortality</w:t>
      </w:r>
      <w:r w:rsidRPr="00DF5FEC">
        <w:rPr>
          <w:i/>
          <w:iCs/>
          <w:vertAlign w:val="subscript"/>
        </w:rPr>
        <w:t>biota</w:t>
      </w:r>
      <w:proofErr w:type="spellEnd"/>
      <w:r w:rsidRPr="00DF5FEC">
        <w:rPr>
          <w:i/>
          <w:iCs/>
        </w:rPr>
        <w:t xml:space="preserve"> </w:t>
      </w:r>
      <w:r w:rsidRPr="00DF5FEC">
        <w:tab/>
        <w:t>=</w:t>
      </w:r>
      <w:r w:rsidRPr="00DF5FEC">
        <w:tab/>
        <w:t>death rate for organism (g/m</w:t>
      </w:r>
      <w:r w:rsidRPr="00DF5FEC">
        <w:rPr>
          <w:vertAlign w:val="superscript"/>
        </w:rPr>
        <w:t>3</w:t>
      </w:r>
      <w:r w:rsidRPr="00DF5FEC">
        <w:sym w:font="Symbol" w:char="F0D7"/>
      </w:r>
      <w:r w:rsidRPr="00DF5FEC">
        <w:t xml:space="preserve">d), see </w:t>
      </w:r>
      <w:r w:rsidRPr="009C3613">
        <w:rPr>
          <w:b/>
        </w:rPr>
        <w:t>(</w:t>
      </w:r>
      <w:r>
        <w:rPr>
          <w:b/>
          <w:noProof/>
        </w:rPr>
        <w:t>66</w:t>
      </w:r>
      <w:r w:rsidRPr="009C3613">
        <w:rPr>
          <w:b/>
        </w:rPr>
        <w:t>)</w:t>
      </w:r>
      <w:r w:rsidRPr="00DF5FEC">
        <w:t xml:space="preserve">, </w:t>
      </w:r>
      <w:r w:rsidRPr="00C239D9">
        <w:rPr>
          <w:b/>
        </w:rPr>
        <w:t>(</w:t>
      </w:r>
      <w:r>
        <w:rPr>
          <w:b/>
          <w:noProof/>
        </w:rPr>
        <w:t>87</w:t>
      </w:r>
      <w:r w:rsidRPr="00C239D9">
        <w:rPr>
          <w:b/>
        </w:rPr>
        <w:t>)</w:t>
      </w:r>
      <w:r w:rsidRPr="00DF5FEC">
        <w:t xml:space="preserve"> and </w:t>
      </w:r>
      <w:r w:rsidRPr="00155BF2">
        <w:rPr>
          <w:b/>
        </w:rPr>
        <w:t>(</w:t>
      </w:r>
      <w:r>
        <w:rPr>
          <w:b/>
          <w:noProof/>
        </w:rPr>
        <w:t>112</w:t>
      </w:r>
      <w:r w:rsidRPr="00155BF2">
        <w:rPr>
          <w:b/>
        </w:rPr>
        <w:t>)</w:t>
      </w:r>
      <w:r w:rsidRPr="00DF5FEC">
        <w:t>;</w:t>
      </w:r>
    </w:p>
    <w:p w:rsidR="007A790D" w:rsidRPr="00DF5FEC" w:rsidRDefault="007A790D" w:rsidP="007A790D">
      <w:pPr>
        <w:widowControl/>
        <w:tabs>
          <w:tab w:val="left" w:pos="-1440"/>
          <w:tab w:val="left" w:pos="2430"/>
        </w:tabs>
        <w:ind w:left="2880" w:hanging="2160"/>
      </w:pPr>
      <w:r w:rsidRPr="00DF5FEC">
        <w:rPr>
          <w:i/>
          <w:iCs/>
        </w:rPr>
        <w:t>Excretion</w:t>
      </w:r>
      <w:r w:rsidRPr="00DF5FEC">
        <w:tab/>
        <w:t>=</w:t>
      </w:r>
      <w:r w:rsidRPr="00DF5FEC">
        <w:tab/>
        <w:t>excretion rate for organism (g/m</w:t>
      </w:r>
      <w:r w:rsidRPr="00DF5FEC">
        <w:rPr>
          <w:vertAlign w:val="superscript"/>
        </w:rPr>
        <w:t>3</w:t>
      </w:r>
      <w:r w:rsidRPr="00DF5FEC">
        <w:sym w:font="Symbol" w:char="F0D7"/>
      </w:r>
      <w:r w:rsidRPr="00DF5FEC">
        <w:t xml:space="preserve">d), see </w:t>
      </w:r>
      <w:r w:rsidRPr="009C3613">
        <w:rPr>
          <w:b/>
        </w:rPr>
        <w:t>(</w:t>
      </w:r>
      <w:r>
        <w:rPr>
          <w:b/>
          <w:noProof/>
        </w:rPr>
        <w:t>64</w:t>
      </w:r>
      <w:r w:rsidRPr="009C3613">
        <w:rPr>
          <w:b/>
        </w:rPr>
        <w:t>)</w:t>
      </w:r>
      <w:r w:rsidRPr="00DF5FEC">
        <w:t xml:space="preserve"> and </w:t>
      </w:r>
      <w:r w:rsidRPr="00155BF2">
        <w:rPr>
          <w:b/>
        </w:rPr>
        <w:t>(</w:t>
      </w:r>
      <w:r>
        <w:rPr>
          <w:b/>
          <w:noProof/>
        </w:rPr>
        <w:t>111</w:t>
      </w:r>
      <w:r w:rsidRPr="00155BF2">
        <w:rPr>
          <w:b/>
        </w:rPr>
        <w:t>)</w:t>
      </w:r>
      <w:r w:rsidRPr="00DF5FEC">
        <w:t xml:space="preserve"> for plants and animals, respectively;</w:t>
      </w:r>
    </w:p>
    <w:p w:rsidR="007A790D" w:rsidRPr="00DF5FEC" w:rsidRDefault="007A790D" w:rsidP="007A790D">
      <w:pPr>
        <w:widowControl/>
        <w:tabs>
          <w:tab w:val="left" w:pos="-1440"/>
          <w:tab w:val="left" w:pos="2430"/>
        </w:tabs>
        <w:ind w:left="2880" w:hanging="2160"/>
      </w:pPr>
      <w:proofErr w:type="spellStart"/>
      <w:r w:rsidRPr="00DF5FEC">
        <w:rPr>
          <w:i/>
          <w:iCs/>
        </w:rPr>
        <w:t>GameteLoss</w:t>
      </w:r>
      <w:proofErr w:type="spellEnd"/>
      <w:r w:rsidRPr="00DF5FEC">
        <w:tab/>
        <w:t>=</w:t>
      </w:r>
      <w:r w:rsidRPr="00DF5FEC">
        <w:tab/>
        <w:t>loss rate for gametes (g/m</w:t>
      </w:r>
      <w:r w:rsidRPr="00DF5FEC">
        <w:rPr>
          <w:vertAlign w:val="superscript"/>
        </w:rPr>
        <w:t>3</w:t>
      </w:r>
      <w:r w:rsidRPr="00DF5FEC">
        <w:sym w:font="Symbol" w:char="F0D7"/>
      </w:r>
      <w:r w:rsidRPr="00DF5FEC">
        <w:t xml:space="preserve">d), see </w:t>
      </w:r>
      <w:r w:rsidRPr="00155BF2">
        <w:rPr>
          <w:b/>
        </w:rPr>
        <w:t>(</w:t>
      </w:r>
      <w:r>
        <w:rPr>
          <w:b/>
          <w:noProof/>
        </w:rPr>
        <w:t>126</w:t>
      </w:r>
      <w:r w:rsidRPr="00155BF2">
        <w:rPr>
          <w:b/>
        </w:rPr>
        <w:t>)</w:t>
      </w:r>
      <w:r w:rsidRPr="00DF5FEC">
        <w:t>;</w:t>
      </w:r>
    </w:p>
    <w:p w:rsidR="007A790D" w:rsidRPr="00DF5FEC" w:rsidRDefault="007A790D" w:rsidP="007A790D">
      <w:pPr>
        <w:widowControl/>
        <w:tabs>
          <w:tab w:val="left" w:pos="2430"/>
        </w:tabs>
        <w:ind w:left="2880" w:hanging="2160"/>
      </w:pPr>
      <w:r w:rsidRPr="00DF5FEC">
        <w:rPr>
          <w:i/>
          <w:iCs/>
        </w:rPr>
        <w:t>Def2</w:t>
      </w:r>
      <w:r w:rsidRPr="00DF5FEC">
        <w:rPr>
          <w:i/>
          <w:iCs/>
          <w:vertAlign w:val="subscript"/>
        </w:rPr>
        <w:t>detr, biota</w:t>
      </w:r>
      <w:r w:rsidRPr="00DF5FEC">
        <w:t xml:space="preserve"> </w:t>
      </w:r>
      <w:r w:rsidRPr="00DF5FEC">
        <w:tab/>
        <w:t>=</w:t>
      </w:r>
      <w:r w:rsidRPr="00DF5FEC">
        <w:tab/>
        <w:t xml:space="preserve">fraction of defecation that goes to given detritus (unitless); </w:t>
      </w:r>
    </w:p>
    <w:p w:rsidR="007A790D" w:rsidRPr="00DF5FEC" w:rsidRDefault="007A790D" w:rsidP="007A790D">
      <w:pPr>
        <w:widowControl/>
        <w:tabs>
          <w:tab w:val="left" w:pos="2430"/>
        </w:tabs>
        <w:ind w:left="2880" w:hanging="2160"/>
      </w:pPr>
      <w:proofErr w:type="spellStart"/>
      <w:r w:rsidRPr="00DF5FEC">
        <w:rPr>
          <w:i/>
          <w:iCs/>
        </w:rPr>
        <w:t>Defecation</w:t>
      </w:r>
      <w:r w:rsidRPr="00DF5FEC">
        <w:rPr>
          <w:vertAlign w:val="subscript"/>
        </w:rPr>
        <w:t>pred</w:t>
      </w:r>
      <w:proofErr w:type="spellEnd"/>
      <w:r w:rsidRPr="00DF5FEC">
        <w:tab/>
        <w:t>=</w:t>
      </w:r>
      <w:r w:rsidRPr="00DF5FEC">
        <w:tab/>
        <w:t>defecation rate for organism (g/m</w:t>
      </w:r>
      <w:r w:rsidRPr="00DF5FEC">
        <w:rPr>
          <w:vertAlign w:val="superscript"/>
        </w:rPr>
        <w:t>3</w:t>
      </w:r>
      <w:r w:rsidRPr="00DF5FEC">
        <w:sym w:font="Symbol" w:char="F0D7"/>
      </w:r>
      <w:r w:rsidRPr="00DF5FEC">
        <w:t xml:space="preserve">d), see </w:t>
      </w:r>
      <w:r w:rsidRPr="009C3613">
        <w:rPr>
          <w:b/>
        </w:rPr>
        <w:t>(</w:t>
      </w:r>
      <w:r>
        <w:rPr>
          <w:b/>
          <w:noProof/>
        </w:rPr>
        <w:t>97</w:t>
      </w:r>
      <w:r w:rsidRPr="009C3613">
        <w:rPr>
          <w:b/>
        </w:rPr>
        <w:t>)</w:t>
      </w:r>
      <w:r w:rsidRPr="00DF5FEC">
        <w:t>;</w:t>
      </w:r>
    </w:p>
    <w:p w:rsidR="007A790D" w:rsidRPr="00DF5FEC" w:rsidRDefault="007A790D" w:rsidP="007A790D">
      <w:pPr>
        <w:widowControl/>
        <w:tabs>
          <w:tab w:val="left" w:pos="-1440"/>
          <w:tab w:val="left" w:pos="2430"/>
        </w:tabs>
        <w:ind w:left="2880" w:hanging="2160"/>
      </w:pPr>
      <w:r w:rsidRPr="00DF5FEC">
        <w:rPr>
          <w:i/>
          <w:iCs/>
        </w:rPr>
        <w:t>Sedimentation</w:t>
      </w:r>
      <w:r w:rsidRPr="00DF5FEC">
        <w:tab/>
        <w:t>=</w:t>
      </w:r>
      <w:r w:rsidRPr="00DF5FEC">
        <w:tab/>
        <w:t>loss of phytoplankton to bottom sediments (g/m</w:t>
      </w:r>
      <w:r w:rsidRPr="00DF5FEC">
        <w:rPr>
          <w:vertAlign w:val="superscript"/>
        </w:rPr>
        <w:t>3</w:t>
      </w:r>
      <w:r w:rsidRPr="00DF5FEC">
        <w:sym w:font="Symbol" w:char="F0D7"/>
      </w:r>
      <w:r w:rsidRPr="00DF5FEC">
        <w:t xml:space="preserve">d), see </w:t>
      </w:r>
      <w:r w:rsidRPr="009C3613">
        <w:rPr>
          <w:b/>
        </w:rPr>
        <w:t>(</w:t>
      </w:r>
      <w:r>
        <w:rPr>
          <w:b/>
          <w:noProof/>
        </w:rPr>
        <w:t>69</w:t>
      </w:r>
      <w:r w:rsidRPr="009C3613">
        <w:rPr>
          <w:b/>
        </w:rPr>
        <w:t>)</w:t>
      </w:r>
      <w:r w:rsidRPr="00DF5FEC">
        <w:t>; and</w:t>
      </w:r>
    </w:p>
    <w:p w:rsidR="007A790D" w:rsidRPr="00DF5FEC" w:rsidRDefault="007A790D" w:rsidP="007A790D">
      <w:pPr>
        <w:widowControl/>
        <w:tabs>
          <w:tab w:val="left" w:pos="-1440"/>
          <w:tab w:val="left" w:pos="2430"/>
        </w:tabs>
        <w:ind w:left="2880" w:hanging="2160"/>
      </w:pPr>
      <w:proofErr w:type="spellStart"/>
      <w:r w:rsidRPr="00DF5FEC">
        <w:rPr>
          <w:i/>
          <w:iCs/>
        </w:rPr>
        <w:t>PlantSinkToDetr</w:t>
      </w:r>
      <w:proofErr w:type="spellEnd"/>
      <w:r w:rsidRPr="00DF5FEC">
        <w:t xml:space="preserve"> =</w:t>
      </w:r>
      <w:r w:rsidRPr="00DF5FEC">
        <w:tab/>
        <w:t>labile and refractory portions of phytoplankton (unitless, 0.92 and 0.08 respectively).</w:t>
      </w:r>
    </w:p>
    <w:p w:rsidR="007A790D" w:rsidRPr="00DF5FEC" w:rsidRDefault="007A790D" w:rsidP="007A790D">
      <w:pPr>
        <w:widowControl/>
      </w:pPr>
    </w:p>
    <w:p w:rsidR="007A790D" w:rsidRDefault="007A790D" w:rsidP="007A790D">
      <w:pPr>
        <w:widowControl/>
      </w:pPr>
      <w:r w:rsidRPr="00DF5FEC">
        <w:t>A fraction of mortality, including sloughing of leaves from macrophytes, is assumed to go to refractory detritus; a much larger fraction goes to labile detritus.  Excreted material goes to both refractory and labile detritus, while gametes are considered to be labile.   Half the defecated material is assumed to be labile because of the conditioning due to ingestion and subsequent inoculation with bacteria in the gut (</w:t>
      </w:r>
      <w:proofErr w:type="spellStart"/>
      <w:r w:rsidRPr="00DF5FEC">
        <w:t>LeCren</w:t>
      </w:r>
      <w:proofErr w:type="spellEnd"/>
      <w:r w:rsidRPr="00DF5FEC">
        <w:t xml:space="preserve"> and Lowe-McConnell, 1980); fecal pellets sink </w:t>
      </w:r>
      <w:r w:rsidRPr="00DF5FEC">
        <w:lastRenderedPageBreak/>
        <w:t>rapidly (</w:t>
      </w:r>
      <w:proofErr w:type="spellStart"/>
      <w:r w:rsidRPr="00DF5FEC">
        <w:t>Smayda</w:t>
      </w:r>
      <w:proofErr w:type="spellEnd"/>
      <w:r w:rsidRPr="00DF5FEC">
        <w:t xml:space="preserve">, 1971), so defecation is treated as if it were directly to sediments.  </w:t>
      </w:r>
      <w:proofErr w:type="gramStart"/>
      <w:r w:rsidRPr="00DF5FEC">
        <w:t>Phytoplankton</w:t>
      </w:r>
      <w:proofErr w:type="gramEnd"/>
      <w:r w:rsidRPr="00DF5FEC">
        <w:t xml:space="preserve"> that sink to the bottom</w:t>
      </w:r>
      <w:r>
        <w:t xml:space="preserve"> (that are not linked to periphyton compartments)</w:t>
      </w:r>
      <w:r w:rsidRPr="00DF5FEC">
        <w:t xml:space="preserve"> are considered to become detritus; most are consumed quickly by zoobenthos (</w:t>
      </w:r>
      <w:proofErr w:type="spellStart"/>
      <w:r w:rsidRPr="00DF5FEC">
        <w:t>LeCren</w:t>
      </w:r>
      <w:proofErr w:type="spellEnd"/>
      <w:r w:rsidRPr="00DF5FEC">
        <w:t xml:space="preserve"> and Lowe-McConnell, 1980) and are not available to be </w:t>
      </w:r>
      <w:proofErr w:type="spellStart"/>
      <w:r w:rsidRPr="00DF5FEC">
        <w:t>resuspended</w:t>
      </w:r>
      <w:proofErr w:type="spellEnd"/>
      <w:r w:rsidRPr="00DF5FEC">
        <w:t>.</w:t>
      </w:r>
    </w:p>
    <w:p w:rsidR="007A790D" w:rsidRDefault="007A790D" w:rsidP="007A790D">
      <w:pPr>
        <w:widowControl/>
      </w:pPr>
    </w:p>
    <w:p w:rsidR="007A790D" w:rsidRPr="00C224B7" w:rsidRDefault="007A790D" w:rsidP="007A790D">
      <w:pPr>
        <w:pStyle w:val="StyleCaptionNotBoldJustified"/>
        <w:keepNext/>
        <w:keepLines/>
        <w:jc w:val="center"/>
        <w:rPr>
          <w:b/>
          <w:sz w:val="8"/>
        </w:rPr>
      </w:pPr>
      <w:bookmarkStart w:id="13" w:name="MortExcrDetrTable"/>
      <w:proofErr w:type="gramStart"/>
      <w:r w:rsidRPr="00403974">
        <w:rPr>
          <w:b/>
        </w:rPr>
        <w:t xml:space="preserve">Table </w:t>
      </w:r>
      <w:r w:rsidRPr="00403974">
        <w:rPr>
          <w:b/>
        </w:rPr>
        <w:fldChar w:fldCharType="begin"/>
      </w:r>
      <w:r w:rsidRPr="00403974">
        <w:rPr>
          <w:b/>
        </w:rPr>
        <w:instrText xml:space="preserve"> SEQ Table \* ARABIC </w:instrText>
      </w:r>
      <w:r w:rsidRPr="00403974">
        <w:rPr>
          <w:b/>
        </w:rPr>
        <w:fldChar w:fldCharType="separate"/>
      </w:r>
      <w:r>
        <w:rPr>
          <w:b/>
          <w:noProof/>
        </w:rPr>
        <w:t>11</w:t>
      </w:r>
      <w:r w:rsidRPr="00403974">
        <w:rPr>
          <w:b/>
        </w:rPr>
        <w:fldChar w:fldCharType="end"/>
      </w:r>
      <w:bookmarkEnd w:id="13"/>
      <w:r w:rsidRPr="00403974">
        <w:rPr>
          <w:b/>
        </w:rPr>
        <w:t>.</w:t>
      </w:r>
      <w:proofErr w:type="gramEnd"/>
      <w:r w:rsidRPr="00403974">
        <w:rPr>
          <w:b/>
        </w:rPr>
        <w:t xml:space="preserve">  </w:t>
      </w:r>
      <w:r w:rsidRPr="00C224B7">
        <w:t>Mortality and Excretion to Detritus</w:t>
      </w:r>
      <w:r w:rsidRPr="00C224B7">
        <w:rPr>
          <w:b/>
          <w:sz w:val="8"/>
        </w:rPr>
        <w:br/>
      </w:r>
    </w:p>
    <w:tbl>
      <w:tblPr>
        <w:tblW w:w="8103" w:type="dxa"/>
        <w:jc w:val="center"/>
        <w:tblInd w:w="-84" w:type="dxa"/>
        <w:tblLook w:val="04A0" w:firstRow="1" w:lastRow="0" w:firstColumn="1" w:lastColumn="0" w:noHBand="0" w:noVBand="1"/>
      </w:tblPr>
      <w:tblGrid>
        <w:gridCol w:w="3037"/>
        <w:gridCol w:w="1300"/>
        <w:gridCol w:w="1380"/>
        <w:gridCol w:w="1206"/>
        <w:gridCol w:w="1180"/>
      </w:tblGrid>
      <w:tr w:rsidR="007A790D" w:rsidRPr="00C224B7" w:rsidTr="00596BE5">
        <w:trPr>
          <w:trHeight w:val="585"/>
          <w:jc w:val="center"/>
        </w:trPr>
        <w:tc>
          <w:tcPr>
            <w:tcW w:w="3037" w:type="dxa"/>
            <w:tcBorders>
              <w:top w:val="single" w:sz="8" w:space="0" w:color="auto"/>
              <w:left w:val="single" w:sz="8" w:space="0" w:color="auto"/>
              <w:bottom w:val="single" w:sz="4"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left"/>
              <w:rPr>
                <w:color w:val="000000"/>
                <w:sz w:val="22"/>
                <w:szCs w:val="22"/>
              </w:rPr>
            </w:pPr>
            <w:r w:rsidRPr="00C224B7">
              <w:rPr>
                <w:color w:val="000000"/>
                <w:sz w:val="22"/>
                <w:szCs w:val="22"/>
              </w:rPr>
              <w:t> </w:t>
            </w:r>
          </w:p>
        </w:tc>
        <w:tc>
          <w:tcPr>
            <w:tcW w:w="1300" w:type="dxa"/>
            <w:tcBorders>
              <w:top w:val="single" w:sz="8" w:space="0" w:color="auto"/>
              <w:left w:val="nil"/>
              <w:bottom w:val="single" w:sz="4" w:space="0" w:color="auto"/>
              <w:right w:val="single" w:sz="4" w:space="0" w:color="auto"/>
            </w:tcBorders>
            <w:shd w:val="clear" w:color="auto" w:fill="auto"/>
            <w:vAlign w:val="bottom"/>
          </w:tcPr>
          <w:p w:rsidR="007A790D" w:rsidRPr="00C224B7" w:rsidRDefault="007A790D" w:rsidP="00596BE5">
            <w:pPr>
              <w:keepNext/>
              <w:keepLines/>
              <w:widowControl/>
              <w:autoSpaceDE/>
              <w:autoSpaceDN/>
              <w:adjustRightInd/>
              <w:jc w:val="left"/>
              <w:rPr>
                <w:b/>
                <w:bCs/>
                <w:color w:val="000000"/>
                <w:sz w:val="22"/>
                <w:szCs w:val="22"/>
              </w:rPr>
            </w:pPr>
            <w:r w:rsidRPr="00C224B7">
              <w:rPr>
                <w:b/>
                <w:bCs/>
                <w:color w:val="000000"/>
                <w:sz w:val="22"/>
                <w:szCs w:val="22"/>
              </w:rPr>
              <w:t>Algal Mortality</w:t>
            </w:r>
          </w:p>
        </w:tc>
        <w:tc>
          <w:tcPr>
            <w:tcW w:w="1380" w:type="dxa"/>
            <w:tcBorders>
              <w:top w:val="single" w:sz="8" w:space="0" w:color="auto"/>
              <w:left w:val="nil"/>
              <w:bottom w:val="single" w:sz="4" w:space="0" w:color="auto"/>
              <w:right w:val="single" w:sz="4" w:space="0" w:color="auto"/>
            </w:tcBorders>
            <w:shd w:val="clear" w:color="auto" w:fill="auto"/>
            <w:vAlign w:val="bottom"/>
          </w:tcPr>
          <w:p w:rsidR="007A790D" w:rsidRPr="00C224B7" w:rsidRDefault="007A790D" w:rsidP="00596BE5">
            <w:pPr>
              <w:keepNext/>
              <w:keepLines/>
              <w:widowControl/>
              <w:autoSpaceDE/>
              <w:autoSpaceDN/>
              <w:adjustRightInd/>
              <w:jc w:val="left"/>
              <w:rPr>
                <w:b/>
                <w:bCs/>
                <w:color w:val="000000"/>
                <w:sz w:val="22"/>
                <w:szCs w:val="22"/>
              </w:rPr>
            </w:pPr>
            <w:r w:rsidRPr="00C224B7">
              <w:rPr>
                <w:b/>
                <w:bCs/>
                <w:color w:val="000000"/>
                <w:sz w:val="22"/>
                <w:szCs w:val="22"/>
              </w:rPr>
              <w:t>Macrophyte Mortality</w:t>
            </w:r>
          </w:p>
        </w:tc>
        <w:tc>
          <w:tcPr>
            <w:tcW w:w="1206" w:type="dxa"/>
            <w:tcBorders>
              <w:top w:val="single" w:sz="8" w:space="0" w:color="auto"/>
              <w:left w:val="nil"/>
              <w:bottom w:val="single" w:sz="4" w:space="0" w:color="auto"/>
              <w:right w:val="single" w:sz="4" w:space="0" w:color="auto"/>
            </w:tcBorders>
            <w:shd w:val="clear" w:color="auto" w:fill="auto"/>
            <w:vAlign w:val="bottom"/>
          </w:tcPr>
          <w:p w:rsidR="007A790D" w:rsidRPr="00C224B7" w:rsidRDefault="007A790D" w:rsidP="00596BE5">
            <w:pPr>
              <w:keepNext/>
              <w:keepLines/>
              <w:widowControl/>
              <w:autoSpaceDE/>
              <w:autoSpaceDN/>
              <w:adjustRightInd/>
              <w:jc w:val="left"/>
              <w:rPr>
                <w:b/>
                <w:bCs/>
                <w:color w:val="000000"/>
                <w:sz w:val="22"/>
                <w:szCs w:val="22"/>
              </w:rPr>
            </w:pPr>
            <w:r w:rsidRPr="00C224B7">
              <w:rPr>
                <w:b/>
                <w:bCs/>
                <w:color w:val="000000"/>
                <w:sz w:val="22"/>
                <w:szCs w:val="22"/>
              </w:rPr>
              <w:t>Bryophyte Mortality</w:t>
            </w:r>
          </w:p>
        </w:tc>
        <w:tc>
          <w:tcPr>
            <w:tcW w:w="1180" w:type="dxa"/>
            <w:tcBorders>
              <w:top w:val="single" w:sz="8" w:space="0" w:color="auto"/>
              <w:left w:val="nil"/>
              <w:bottom w:val="single" w:sz="4" w:space="0" w:color="auto"/>
              <w:right w:val="single" w:sz="8" w:space="0" w:color="auto"/>
            </w:tcBorders>
            <w:shd w:val="clear" w:color="auto" w:fill="auto"/>
            <w:vAlign w:val="bottom"/>
          </w:tcPr>
          <w:p w:rsidR="007A790D" w:rsidRPr="00C224B7" w:rsidRDefault="007A790D" w:rsidP="00596BE5">
            <w:pPr>
              <w:keepNext/>
              <w:keepLines/>
              <w:widowControl/>
              <w:autoSpaceDE/>
              <w:autoSpaceDN/>
              <w:adjustRightInd/>
              <w:jc w:val="left"/>
              <w:rPr>
                <w:b/>
                <w:bCs/>
                <w:color w:val="000000"/>
                <w:sz w:val="22"/>
                <w:szCs w:val="22"/>
              </w:rPr>
            </w:pPr>
            <w:r w:rsidRPr="00C224B7">
              <w:rPr>
                <w:b/>
                <w:bCs/>
                <w:color w:val="000000"/>
                <w:sz w:val="22"/>
                <w:szCs w:val="22"/>
              </w:rPr>
              <w:t>Animal Mortality</w:t>
            </w:r>
          </w:p>
        </w:tc>
      </w:tr>
      <w:tr w:rsidR="007A790D" w:rsidRPr="00C224B7" w:rsidTr="00596BE5">
        <w:trPr>
          <w:trHeight w:val="300"/>
          <w:jc w:val="center"/>
        </w:trPr>
        <w:tc>
          <w:tcPr>
            <w:tcW w:w="3037" w:type="dxa"/>
            <w:tcBorders>
              <w:top w:val="nil"/>
              <w:left w:val="single" w:sz="8" w:space="0" w:color="auto"/>
              <w:bottom w:val="single" w:sz="4"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left"/>
              <w:rPr>
                <w:color w:val="000000"/>
                <w:sz w:val="22"/>
                <w:szCs w:val="22"/>
              </w:rPr>
            </w:pPr>
            <w:r w:rsidRPr="00C224B7">
              <w:rPr>
                <w:color w:val="000000"/>
                <w:sz w:val="22"/>
                <w:szCs w:val="22"/>
              </w:rPr>
              <w:t>Dissolved Labile Detritus</w:t>
            </w:r>
          </w:p>
        </w:tc>
        <w:tc>
          <w:tcPr>
            <w:tcW w:w="1300" w:type="dxa"/>
            <w:tcBorders>
              <w:top w:val="nil"/>
              <w:left w:val="nil"/>
              <w:bottom w:val="single" w:sz="4"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center"/>
              <w:rPr>
                <w:color w:val="000000"/>
                <w:sz w:val="22"/>
                <w:szCs w:val="22"/>
              </w:rPr>
            </w:pPr>
            <w:r w:rsidRPr="00C224B7">
              <w:rPr>
                <w:color w:val="000000"/>
                <w:sz w:val="22"/>
                <w:szCs w:val="22"/>
              </w:rPr>
              <w:t>0.27</w:t>
            </w:r>
          </w:p>
        </w:tc>
        <w:tc>
          <w:tcPr>
            <w:tcW w:w="1380" w:type="dxa"/>
            <w:tcBorders>
              <w:top w:val="nil"/>
              <w:left w:val="nil"/>
              <w:bottom w:val="single" w:sz="4"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center"/>
              <w:rPr>
                <w:color w:val="000000"/>
                <w:sz w:val="22"/>
                <w:szCs w:val="22"/>
              </w:rPr>
            </w:pPr>
            <w:r w:rsidRPr="00C224B7">
              <w:rPr>
                <w:color w:val="000000"/>
                <w:sz w:val="22"/>
                <w:szCs w:val="22"/>
              </w:rPr>
              <w:t>0.24</w:t>
            </w:r>
          </w:p>
        </w:tc>
        <w:tc>
          <w:tcPr>
            <w:tcW w:w="1206" w:type="dxa"/>
            <w:tcBorders>
              <w:top w:val="nil"/>
              <w:left w:val="nil"/>
              <w:bottom w:val="single" w:sz="4"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center"/>
              <w:rPr>
                <w:color w:val="000000"/>
                <w:sz w:val="22"/>
                <w:szCs w:val="22"/>
              </w:rPr>
            </w:pPr>
            <w:r w:rsidRPr="00C224B7">
              <w:rPr>
                <w:color w:val="000000"/>
                <w:sz w:val="22"/>
                <w:szCs w:val="22"/>
              </w:rPr>
              <w:t>0.00</w:t>
            </w:r>
          </w:p>
        </w:tc>
        <w:tc>
          <w:tcPr>
            <w:tcW w:w="1180" w:type="dxa"/>
            <w:tcBorders>
              <w:top w:val="nil"/>
              <w:left w:val="nil"/>
              <w:bottom w:val="single" w:sz="4" w:space="0" w:color="auto"/>
              <w:right w:val="single" w:sz="8" w:space="0" w:color="auto"/>
            </w:tcBorders>
            <w:shd w:val="clear" w:color="auto" w:fill="auto"/>
            <w:noWrap/>
            <w:vAlign w:val="bottom"/>
          </w:tcPr>
          <w:p w:rsidR="007A790D" w:rsidRPr="00C224B7" w:rsidRDefault="007A790D" w:rsidP="00596BE5">
            <w:pPr>
              <w:keepNext/>
              <w:keepLines/>
              <w:widowControl/>
              <w:autoSpaceDE/>
              <w:autoSpaceDN/>
              <w:adjustRightInd/>
              <w:jc w:val="center"/>
              <w:rPr>
                <w:color w:val="000000"/>
                <w:sz w:val="22"/>
                <w:szCs w:val="22"/>
              </w:rPr>
            </w:pPr>
            <w:r w:rsidRPr="00C224B7">
              <w:rPr>
                <w:color w:val="000000"/>
                <w:sz w:val="22"/>
                <w:szCs w:val="22"/>
              </w:rPr>
              <w:t>0.27</w:t>
            </w:r>
          </w:p>
        </w:tc>
      </w:tr>
      <w:tr w:rsidR="007A790D" w:rsidRPr="00C224B7" w:rsidTr="00596BE5">
        <w:trPr>
          <w:trHeight w:val="300"/>
          <w:jc w:val="center"/>
        </w:trPr>
        <w:tc>
          <w:tcPr>
            <w:tcW w:w="3037" w:type="dxa"/>
            <w:tcBorders>
              <w:top w:val="nil"/>
              <w:left w:val="single" w:sz="8" w:space="0" w:color="auto"/>
              <w:bottom w:val="single" w:sz="4"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left"/>
              <w:rPr>
                <w:color w:val="000000"/>
                <w:sz w:val="22"/>
                <w:szCs w:val="22"/>
              </w:rPr>
            </w:pPr>
            <w:r w:rsidRPr="00C224B7">
              <w:rPr>
                <w:color w:val="000000"/>
                <w:sz w:val="22"/>
                <w:szCs w:val="22"/>
              </w:rPr>
              <w:t>Dissolved Refractory Detritus</w:t>
            </w:r>
          </w:p>
        </w:tc>
        <w:tc>
          <w:tcPr>
            <w:tcW w:w="1300" w:type="dxa"/>
            <w:tcBorders>
              <w:top w:val="nil"/>
              <w:left w:val="nil"/>
              <w:bottom w:val="single" w:sz="4"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center"/>
              <w:rPr>
                <w:color w:val="000000"/>
                <w:sz w:val="22"/>
                <w:szCs w:val="22"/>
              </w:rPr>
            </w:pPr>
            <w:r w:rsidRPr="00C224B7">
              <w:rPr>
                <w:color w:val="000000"/>
                <w:sz w:val="22"/>
                <w:szCs w:val="22"/>
              </w:rPr>
              <w:t>0.03</w:t>
            </w:r>
          </w:p>
        </w:tc>
        <w:tc>
          <w:tcPr>
            <w:tcW w:w="1380" w:type="dxa"/>
            <w:tcBorders>
              <w:top w:val="nil"/>
              <w:left w:val="nil"/>
              <w:bottom w:val="single" w:sz="4"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center"/>
              <w:rPr>
                <w:color w:val="000000"/>
                <w:sz w:val="22"/>
                <w:szCs w:val="22"/>
              </w:rPr>
            </w:pPr>
            <w:r w:rsidRPr="00C224B7">
              <w:rPr>
                <w:color w:val="000000"/>
                <w:sz w:val="22"/>
                <w:szCs w:val="22"/>
              </w:rPr>
              <w:t>0.01</w:t>
            </w:r>
          </w:p>
        </w:tc>
        <w:tc>
          <w:tcPr>
            <w:tcW w:w="1206" w:type="dxa"/>
            <w:tcBorders>
              <w:top w:val="nil"/>
              <w:left w:val="nil"/>
              <w:bottom w:val="single" w:sz="4"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center"/>
              <w:rPr>
                <w:color w:val="000000"/>
                <w:sz w:val="22"/>
                <w:szCs w:val="22"/>
              </w:rPr>
            </w:pPr>
            <w:r w:rsidRPr="00C224B7">
              <w:rPr>
                <w:color w:val="000000"/>
                <w:sz w:val="22"/>
                <w:szCs w:val="22"/>
              </w:rPr>
              <w:t>0.25</w:t>
            </w:r>
          </w:p>
        </w:tc>
        <w:tc>
          <w:tcPr>
            <w:tcW w:w="1180" w:type="dxa"/>
            <w:tcBorders>
              <w:top w:val="nil"/>
              <w:left w:val="nil"/>
              <w:bottom w:val="single" w:sz="4" w:space="0" w:color="auto"/>
              <w:right w:val="single" w:sz="8" w:space="0" w:color="auto"/>
            </w:tcBorders>
            <w:shd w:val="clear" w:color="auto" w:fill="auto"/>
            <w:noWrap/>
            <w:vAlign w:val="bottom"/>
          </w:tcPr>
          <w:p w:rsidR="007A790D" w:rsidRPr="00C224B7" w:rsidRDefault="007A790D" w:rsidP="00596BE5">
            <w:pPr>
              <w:keepNext/>
              <w:keepLines/>
              <w:widowControl/>
              <w:autoSpaceDE/>
              <w:autoSpaceDN/>
              <w:adjustRightInd/>
              <w:jc w:val="center"/>
              <w:rPr>
                <w:color w:val="000000"/>
                <w:sz w:val="22"/>
                <w:szCs w:val="22"/>
              </w:rPr>
            </w:pPr>
            <w:r w:rsidRPr="00C224B7">
              <w:rPr>
                <w:color w:val="000000"/>
                <w:sz w:val="22"/>
                <w:szCs w:val="22"/>
              </w:rPr>
              <w:t>0.03</w:t>
            </w:r>
          </w:p>
        </w:tc>
      </w:tr>
      <w:tr w:rsidR="007A790D" w:rsidRPr="00C224B7" w:rsidTr="00596BE5">
        <w:trPr>
          <w:trHeight w:val="300"/>
          <w:jc w:val="center"/>
        </w:trPr>
        <w:tc>
          <w:tcPr>
            <w:tcW w:w="3037" w:type="dxa"/>
            <w:tcBorders>
              <w:top w:val="nil"/>
              <w:left w:val="single" w:sz="8" w:space="0" w:color="auto"/>
              <w:bottom w:val="single" w:sz="4"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left"/>
              <w:rPr>
                <w:color w:val="000000"/>
                <w:sz w:val="22"/>
                <w:szCs w:val="22"/>
              </w:rPr>
            </w:pPr>
            <w:r w:rsidRPr="00C224B7">
              <w:rPr>
                <w:color w:val="000000"/>
                <w:sz w:val="22"/>
                <w:szCs w:val="22"/>
              </w:rPr>
              <w:t>Suspended Labile Detritus</w:t>
            </w:r>
          </w:p>
        </w:tc>
        <w:tc>
          <w:tcPr>
            <w:tcW w:w="1300" w:type="dxa"/>
            <w:tcBorders>
              <w:top w:val="nil"/>
              <w:left w:val="nil"/>
              <w:bottom w:val="single" w:sz="4"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center"/>
              <w:rPr>
                <w:color w:val="000000"/>
                <w:sz w:val="22"/>
                <w:szCs w:val="22"/>
              </w:rPr>
            </w:pPr>
            <w:r w:rsidRPr="00C224B7">
              <w:rPr>
                <w:color w:val="000000"/>
                <w:sz w:val="22"/>
                <w:szCs w:val="22"/>
              </w:rPr>
              <w:t>0.65</w:t>
            </w:r>
          </w:p>
        </w:tc>
        <w:tc>
          <w:tcPr>
            <w:tcW w:w="1380" w:type="dxa"/>
            <w:tcBorders>
              <w:top w:val="nil"/>
              <w:left w:val="nil"/>
              <w:bottom w:val="single" w:sz="4"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center"/>
              <w:rPr>
                <w:color w:val="000000"/>
                <w:sz w:val="22"/>
                <w:szCs w:val="22"/>
              </w:rPr>
            </w:pPr>
            <w:r w:rsidRPr="00C224B7">
              <w:rPr>
                <w:color w:val="000000"/>
                <w:sz w:val="22"/>
                <w:szCs w:val="22"/>
              </w:rPr>
              <w:t>0.38</w:t>
            </w:r>
          </w:p>
        </w:tc>
        <w:tc>
          <w:tcPr>
            <w:tcW w:w="1206" w:type="dxa"/>
            <w:tcBorders>
              <w:top w:val="nil"/>
              <w:left w:val="nil"/>
              <w:bottom w:val="single" w:sz="4"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center"/>
              <w:rPr>
                <w:color w:val="000000"/>
                <w:sz w:val="22"/>
                <w:szCs w:val="22"/>
              </w:rPr>
            </w:pPr>
            <w:r w:rsidRPr="00C224B7">
              <w:rPr>
                <w:color w:val="000000"/>
                <w:sz w:val="22"/>
                <w:szCs w:val="22"/>
              </w:rPr>
              <w:t>0.00</w:t>
            </w:r>
          </w:p>
        </w:tc>
        <w:tc>
          <w:tcPr>
            <w:tcW w:w="1180" w:type="dxa"/>
            <w:tcBorders>
              <w:top w:val="nil"/>
              <w:left w:val="nil"/>
              <w:bottom w:val="single" w:sz="4" w:space="0" w:color="auto"/>
              <w:right w:val="single" w:sz="8" w:space="0" w:color="auto"/>
            </w:tcBorders>
            <w:shd w:val="clear" w:color="auto" w:fill="auto"/>
            <w:noWrap/>
            <w:vAlign w:val="bottom"/>
          </w:tcPr>
          <w:p w:rsidR="007A790D" w:rsidRPr="00C224B7" w:rsidRDefault="007A790D" w:rsidP="00596BE5">
            <w:pPr>
              <w:keepNext/>
              <w:keepLines/>
              <w:widowControl/>
              <w:autoSpaceDE/>
              <w:autoSpaceDN/>
              <w:adjustRightInd/>
              <w:jc w:val="center"/>
              <w:rPr>
                <w:color w:val="000000"/>
                <w:sz w:val="22"/>
                <w:szCs w:val="22"/>
              </w:rPr>
            </w:pPr>
            <w:r w:rsidRPr="00C224B7">
              <w:rPr>
                <w:color w:val="000000"/>
                <w:sz w:val="22"/>
                <w:szCs w:val="22"/>
              </w:rPr>
              <w:t>0.56</w:t>
            </w:r>
          </w:p>
        </w:tc>
      </w:tr>
      <w:tr w:rsidR="007A790D" w:rsidRPr="00C224B7" w:rsidTr="00596BE5">
        <w:trPr>
          <w:trHeight w:val="315"/>
          <w:jc w:val="center"/>
        </w:trPr>
        <w:tc>
          <w:tcPr>
            <w:tcW w:w="3037" w:type="dxa"/>
            <w:tcBorders>
              <w:top w:val="nil"/>
              <w:left w:val="single" w:sz="8" w:space="0" w:color="auto"/>
              <w:bottom w:val="single" w:sz="8"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left"/>
              <w:rPr>
                <w:color w:val="000000"/>
                <w:sz w:val="22"/>
                <w:szCs w:val="22"/>
              </w:rPr>
            </w:pPr>
            <w:r w:rsidRPr="00C224B7">
              <w:rPr>
                <w:color w:val="000000"/>
                <w:sz w:val="22"/>
                <w:szCs w:val="22"/>
              </w:rPr>
              <w:t>Suspended Refractory Detritus</w:t>
            </w:r>
          </w:p>
        </w:tc>
        <w:tc>
          <w:tcPr>
            <w:tcW w:w="1300" w:type="dxa"/>
            <w:tcBorders>
              <w:top w:val="nil"/>
              <w:left w:val="nil"/>
              <w:bottom w:val="single" w:sz="8"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center"/>
              <w:rPr>
                <w:color w:val="000000"/>
                <w:sz w:val="22"/>
                <w:szCs w:val="22"/>
              </w:rPr>
            </w:pPr>
            <w:r w:rsidRPr="00C224B7">
              <w:rPr>
                <w:color w:val="000000"/>
                <w:sz w:val="22"/>
                <w:szCs w:val="22"/>
              </w:rPr>
              <w:t>0.05</w:t>
            </w:r>
          </w:p>
        </w:tc>
        <w:tc>
          <w:tcPr>
            <w:tcW w:w="1380" w:type="dxa"/>
            <w:tcBorders>
              <w:top w:val="nil"/>
              <w:left w:val="nil"/>
              <w:bottom w:val="single" w:sz="8"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center"/>
              <w:rPr>
                <w:color w:val="000000"/>
                <w:sz w:val="22"/>
                <w:szCs w:val="22"/>
              </w:rPr>
            </w:pPr>
            <w:r w:rsidRPr="00C224B7">
              <w:rPr>
                <w:color w:val="000000"/>
                <w:sz w:val="22"/>
                <w:szCs w:val="22"/>
              </w:rPr>
              <w:t>0.37</w:t>
            </w:r>
          </w:p>
        </w:tc>
        <w:tc>
          <w:tcPr>
            <w:tcW w:w="1206" w:type="dxa"/>
            <w:tcBorders>
              <w:top w:val="nil"/>
              <w:left w:val="nil"/>
              <w:bottom w:val="single" w:sz="8"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center"/>
              <w:rPr>
                <w:color w:val="000000"/>
                <w:sz w:val="22"/>
                <w:szCs w:val="22"/>
              </w:rPr>
            </w:pPr>
            <w:r w:rsidRPr="00C224B7">
              <w:rPr>
                <w:color w:val="000000"/>
                <w:sz w:val="22"/>
                <w:szCs w:val="22"/>
              </w:rPr>
              <w:t>0.75</w:t>
            </w:r>
          </w:p>
        </w:tc>
        <w:tc>
          <w:tcPr>
            <w:tcW w:w="1180" w:type="dxa"/>
            <w:tcBorders>
              <w:top w:val="nil"/>
              <w:left w:val="nil"/>
              <w:bottom w:val="single" w:sz="8" w:space="0" w:color="auto"/>
              <w:right w:val="single" w:sz="8" w:space="0" w:color="auto"/>
            </w:tcBorders>
            <w:shd w:val="clear" w:color="auto" w:fill="auto"/>
            <w:noWrap/>
            <w:vAlign w:val="bottom"/>
          </w:tcPr>
          <w:p w:rsidR="007A790D" w:rsidRPr="00C224B7" w:rsidRDefault="007A790D" w:rsidP="00596BE5">
            <w:pPr>
              <w:keepNext/>
              <w:keepLines/>
              <w:widowControl/>
              <w:autoSpaceDE/>
              <w:autoSpaceDN/>
              <w:adjustRightInd/>
              <w:jc w:val="center"/>
              <w:rPr>
                <w:color w:val="000000"/>
                <w:sz w:val="22"/>
                <w:szCs w:val="22"/>
              </w:rPr>
            </w:pPr>
            <w:r w:rsidRPr="00C224B7">
              <w:rPr>
                <w:color w:val="000000"/>
                <w:sz w:val="22"/>
                <w:szCs w:val="22"/>
              </w:rPr>
              <w:t>0.14</w:t>
            </w:r>
          </w:p>
        </w:tc>
      </w:tr>
      <w:tr w:rsidR="007A790D" w:rsidRPr="00C224B7" w:rsidTr="00596BE5">
        <w:trPr>
          <w:trHeight w:val="315"/>
          <w:jc w:val="center"/>
        </w:trPr>
        <w:tc>
          <w:tcPr>
            <w:tcW w:w="3037" w:type="dxa"/>
            <w:tcBorders>
              <w:top w:val="nil"/>
              <w:left w:val="nil"/>
              <w:bottom w:val="nil"/>
              <w:right w:val="nil"/>
            </w:tcBorders>
            <w:shd w:val="clear" w:color="auto" w:fill="auto"/>
            <w:noWrap/>
            <w:vAlign w:val="bottom"/>
          </w:tcPr>
          <w:p w:rsidR="007A790D" w:rsidRPr="00C224B7" w:rsidRDefault="007A790D" w:rsidP="00596BE5">
            <w:pPr>
              <w:keepNext/>
              <w:keepLines/>
              <w:widowControl/>
              <w:autoSpaceDE/>
              <w:autoSpaceDN/>
              <w:adjustRightInd/>
              <w:jc w:val="left"/>
              <w:rPr>
                <w:color w:val="000000"/>
                <w:sz w:val="22"/>
                <w:szCs w:val="22"/>
              </w:rPr>
            </w:pPr>
          </w:p>
        </w:tc>
        <w:tc>
          <w:tcPr>
            <w:tcW w:w="1300" w:type="dxa"/>
            <w:tcBorders>
              <w:top w:val="nil"/>
              <w:left w:val="nil"/>
              <w:bottom w:val="nil"/>
              <w:right w:val="nil"/>
            </w:tcBorders>
            <w:shd w:val="clear" w:color="auto" w:fill="auto"/>
            <w:noWrap/>
            <w:vAlign w:val="bottom"/>
          </w:tcPr>
          <w:p w:rsidR="007A790D" w:rsidRPr="00C224B7" w:rsidRDefault="007A790D" w:rsidP="00596BE5">
            <w:pPr>
              <w:keepNext/>
              <w:keepLines/>
              <w:widowControl/>
              <w:autoSpaceDE/>
              <w:autoSpaceDN/>
              <w:adjustRightInd/>
              <w:jc w:val="left"/>
              <w:rPr>
                <w:color w:val="000000"/>
                <w:sz w:val="22"/>
                <w:szCs w:val="22"/>
              </w:rPr>
            </w:pPr>
          </w:p>
        </w:tc>
        <w:tc>
          <w:tcPr>
            <w:tcW w:w="1380" w:type="dxa"/>
            <w:tcBorders>
              <w:top w:val="nil"/>
              <w:left w:val="nil"/>
              <w:bottom w:val="nil"/>
              <w:right w:val="nil"/>
            </w:tcBorders>
            <w:shd w:val="clear" w:color="auto" w:fill="auto"/>
            <w:noWrap/>
            <w:vAlign w:val="bottom"/>
          </w:tcPr>
          <w:p w:rsidR="007A790D" w:rsidRPr="00C224B7" w:rsidRDefault="007A790D" w:rsidP="00596BE5">
            <w:pPr>
              <w:keepNext/>
              <w:keepLines/>
              <w:widowControl/>
              <w:autoSpaceDE/>
              <w:autoSpaceDN/>
              <w:adjustRightInd/>
              <w:jc w:val="left"/>
              <w:rPr>
                <w:color w:val="000000"/>
                <w:sz w:val="22"/>
                <w:szCs w:val="22"/>
              </w:rPr>
            </w:pPr>
          </w:p>
        </w:tc>
        <w:tc>
          <w:tcPr>
            <w:tcW w:w="1206" w:type="dxa"/>
            <w:tcBorders>
              <w:top w:val="nil"/>
              <w:left w:val="nil"/>
              <w:bottom w:val="nil"/>
              <w:right w:val="nil"/>
            </w:tcBorders>
            <w:shd w:val="clear" w:color="auto" w:fill="auto"/>
            <w:noWrap/>
            <w:vAlign w:val="bottom"/>
          </w:tcPr>
          <w:p w:rsidR="007A790D" w:rsidRPr="00C224B7" w:rsidRDefault="007A790D" w:rsidP="00596BE5">
            <w:pPr>
              <w:keepNext/>
              <w:keepLines/>
              <w:widowControl/>
              <w:autoSpaceDE/>
              <w:autoSpaceDN/>
              <w:adjustRightInd/>
              <w:jc w:val="left"/>
              <w:rPr>
                <w:color w:val="000000"/>
                <w:sz w:val="22"/>
                <w:szCs w:val="22"/>
              </w:rPr>
            </w:pPr>
          </w:p>
        </w:tc>
        <w:tc>
          <w:tcPr>
            <w:tcW w:w="1180" w:type="dxa"/>
            <w:tcBorders>
              <w:top w:val="nil"/>
              <w:left w:val="nil"/>
              <w:bottom w:val="nil"/>
              <w:right w:val="nil"/>
            </w:tcBorders>
            <w:shd w:val="clear" w:color="auto" w:fill="auto"/>
            <w:noWrap/>
            <w:vAlign w:val="bottom"/>
          </w:tcPr>
          <w:p w:rsidR="007A790D" w:rsidRPr="00C224B7" w:rsidRDefault="007A790D" w:rsidP="00596BE5">
            <w:pPr>
              <w:keepNext/>
              <w:keepLines/>
              <w:widowControl/>
              <w:autoSpaceDE/>
              <w:autoSpaceDN/>
              <w:adjustRightInd/>
              <w:jc w:val="left"/>
              <w:rPr>
                <w:color w:val="000000"/>
                <w:sz w:val="22"/>
                <w:szCs w:val="22"/>
              </w:rPr>
            </w:pPr>
          </w:p>
        </w:tc>
      </w:tr>
      <w:tr w:rsidR="007A790D" w:rsidRPr="00C224B7" w:rsidTr="00596BE5">
        <w:trPr>
          <w:trHeight w:val="855"/>
          <w:jc w:val="center"/>
        </w:trPr>
        <w:tc>
          <w:tcPr>
            <w:tcW w:w="3037" w:type="dxa"/>
            <w:tcBorders>
              <w:top w:val="single" w:sz="8" w:space="0" w:color="auto"/>
              <w:left w:val="single" w:sz="8" w:space="0" w:color="auto"/>
              <w:bottom w:val="single" w:sz="4"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left"/>
              <w:rPr>
                <w:color w:val="000000"/>
                <w:sz w:val="22"/>
                <w:szCs w:val="22"/>
              </w:rPr>
            </w:pPr>
            <w:r w:rsidRPr="00C224B7">
              <w:rPr>
                <w:color w:val="000000"/>
                <w:sz w:val="22"/>
                <w:szCs w:val="22"/>
              </w:rPr>
              <w:t> </w:t>
            </w:r>
          </w:p>
        </w:tc>
        <w:tc>
          <w:tcPr>
            <w:tcW w:w="1300" w:type="dxa"/>
            <w:tcBorders>
              <w:top w:val="single" w:sz="8" w:space="0" w:color="auto"/>
              <w:left w:val="nil"/>
              <w:bottom w:val="single" w:sz="4" w:space="0" w:color="auto"/>
              <w:right w:val="single" w:sz="4" w:space="0" w:color="auto"/>
            </w:tcBorders>
            <w:shd w:val="clear" w:color="auto" w:fill="auto"/>
            <w:vAlign w:val="bottom"/>
          </w:tcPr>
          <w:p w:rsidR="007A790D" w:rsidRPr="00C224B7" w:rsidRDefault="007A790D" w:rsidP="00596BE5">
            <w:pPr>
              <w:keepNext/>
              <w:keepLines/>
              <w:widowControl/>
              <w:autoSpaceDE/>
              <w:autoSpaceDN/>
              <w:adjustRightInd/>
              <w:jc w:val="left"/>
              <w:rPr>
                <w:b/>
                <w:bCs/>
                <w:color w:val="000000"/>
                <w:sz w:val="22"/>
                <w:szCs w:val="22"/>
              </w:rPr>
            </w:pPr>
            <w:r w:rsidRPr="00C224B7">
              <w:rPr>
                <w:b/>
                <w:bCs/>
                <w:color w:val="000000"/>
                <w:sz w:val="22"/>
                <w:szCs w:val="22"/>
              </w:rPr>
              <w:t>Algal Excretion</w:t>
            </w:r>
          </w:p>
        </w:tc>
        <w:tc>
          <w:tcPr>
            <w:tcW w:w="1380" w:type="dxa"/>
            <w:tcBorders>
              <w:top w:val="single" w:sz="8" w:space="0" w:color="auto"/>
              <w:left w:val="nil"/>
              <w:bottom w:val="single" w:sz="4" w:space="0" w:color="auto"/>
              <w:right w:val="single" w:sz="4" w:space="0" w:color="auto"/>
            </w:tcBorders>
            <w:shd w:val="clear" w:color="auto" w:fill="auto"/>
            <w:vAlign w:val="bottom"/>
          </w:tcPr>
          <w:p w:rsidR="007A790D" w:rsidRPr="00C224B7" w:rsidRDefault="007A790D" w:rsidP="00596BE5">
            <w:pPr>
              <w:keepNext/>
              <w:keepLines/>
              <w:widowControl/>
              <w:autoSpaceDE/>
              <w:autoSpaceDN/>
              <w:adjustRightInd/>
              <w:jc w:val="left"/>
              <w:rPr>
                <w:b/>
                <w:bCs/>
                <w:color w:val="000000"/>
                <w:sz w:val="22"/>
                <w:szCs w:val="22"/>
              </w:rPr>
            </w:pPr>
            <w:r w:rsidRPr="00C224B7">
              <w:rPr>
                <w:b/>
                <w:bCs/>
                <w:color w:val="000000"/>
                <w:sz w:val="22"/>
                <w:szCs w:val="22"/>
              </w:rPr>
              <w:t>Macrophyte Excretion</w:t>
            </w:r>
          </w:p>
        </w:tc>
        <w:tc>
          <w:tcPr>
            <w:tcW w:w="1206" w:type="dxa"/>
            <w:tcBorders>
              <w:top w:val="single" w:sz="8" w:space="0" w:color="auto"/>
              <w:left w:val="nil"/>
              <w:bottom w:val="single" w:sz="4" w:space="0" w:color="auto"/>
              <w:right w:val="single" w:sz="4" w:space="0" w:color="auto"/>
            </w:tcBorders>
            <w:shd w:val="clear" w:color="auto" w:fill="auto"/>
            <w:vAlign w:val="bottom"/>
          </w:tcPr>
          <w:p w:rsidR="007A790D" w:rsidRPr="00C224B7" w:rsidRDefault="007A790D" w:rsidP="00596BE5">
            <w:pPr>
              <w:keepNext/>
              <w:keepLines/>
              <w:widowControl/>
              <w:autoSpaceDE/>
              <w:autoSpaceDN/>
              <w:adjustRightInd/>
              <w:jc w:val="left"/>
              <w:rPr>
                <w:b/>
                <w:bCs/>
                <w:color w:val="000000"/>
                <w:sz w:val="22"/>
                <w:szCs w:val="22"/>
              </w:rPr>
            </w:pPr>
            <w:r w:rsidRPr="00C224B7">
              <w:rPr>
                <w:b/>
                <w:bCs/>
                <w:color w:val="000000"/>
                <w:sz w:val="22"/>
                <w:szCs w:val="22"/>
              </w:rPr>
              <w:t>Bryophyte Excretion</w:t>
            </w:r>
          </w:p>
        </w:tc>
        <w:tc>
          <w:tcPr>
            <w:tcW w:w="1180" w:type="dxa"/>
            <w:tcBorders>
              <w:top w:val="single" w:sz="8" w:space="0" w:color="auto"/>
              <w:left w:val="nil"/>
              <w:bottom w:val="single" w:sz="4" w:space="0" w:color="auto"/>
              <w:right w:val="single" w:sz="8" w:space="0" w:color="auto"/>
            </w:tcBorders>
            <w:shd w:val="clear" w:color="auto" w:fill="auto"/>
            <w:vAlign w:val="bottom"/>
          </w:tcPr>
          <w:p w:rsidR="007A790D" w:rsidRPr="00C224B7" w:rsidRDefault="007A790D" w:rsidP="00596BE5">
            <w:pPr>
              <w:keepNext/>
              <w:keepLines/>
              <w:widowControl/>
              <w:autoSpaceDE/>
              <w:autoSpaceDN/>
              <w:adjustRightInd/>
              <w:jc w:val="left"/>
              <w:rPr>
                <w:b/>
                <w:bCs/>
                <w:color w:val="000000"/>
                <w:sz w:val="22"/>
                <w:szCs w:val="22"/>
              </w:rPr>
            </w:pPr>
            <w:r w:rsidRPr="00C224B7">
              <w:rPr>
                <w:b/>
                <w:bCs/>
                <w:color w:val="000000"/>
                <w:sz w:val="22"/>
                <w:szCs w:val="22"/>
              </w:rPr>
              <w:t>Animal Excretion</w:t>
            </w:r>
          </w:p>
        </w:tc>
      </w:tr>
      <w:tr w:rsidR="007A790D" w:rsidRPr="00C224B7" w:rsidTr="00596BE5">
        <w:trPr>
          <w:trHeight w:val="300"/>
          <w:jc w:val="center"/>
        </w:trPr>
        <w:tc>
          <w:tcPr>
            <w:tcW w:w="3037" w:type="dxa"/>
            <w:tcBorders>
              <w:top w:val="nil"/>
              <w:left w:val="single" w:sz="8" w:space="0" w:color="auto"/>
              <w:bottom w:val="single" w:sz="4"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left"/>
              <w:rPr>
                <w:color w:val="000000"/>
                <w:sz w:val="22"/>
                <w:szCs w:val="22"/>
              </w:rPr>
            </w:pPr>
            <w:r w:rsidRPr="00C224B7">
              <w:rPr>
                <w:color w:val="000000"/>
                <w:sz w:val="22"/>
                <w:szCs w:val="22"/>
              </w:rPr>
              <w:t>Dissolved Labile Detritus</w:t>
            </w:r>
          </w:p>
        </w:tc>
        <w:tc>
          <w:tcPr>
            <w:tcW w:w="1300" w:type="dxa"/>
            <w:tcBorders>
              <w:top w:val="nil"/>
              <w:left w:val="nil"/>
              <w:bottom w:val="single" w:sz="4"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center"/>
              <w:rPr>
                <w:color w:val="000000"/>
                <w:sz w:val="22"/>
                <w:szCs w:val="22"/>
              </w:rPr>
            </w:pPr>
            <w:r w:rsidRPr="00C224B7">
              <w:rPr>
                <w:color w:val="000000"/>
                <w:sz w:val="22"/>
                <w:szCs w:val="22"/>
              </w:rPr>
              <w:t>0.9</w:t>
            </w:r>
          </w:p>
        </w:tc>
        <w:tc>
          <w:tcPr>
            <w:tcW w:w="1380" w:type="dxa"/>
            <w:tcBorders>
              <w:top w:val="nil"/>
              <w:left w:val="nil"/>
              <w:bottom w:val="single" w:sz="4"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center"/>
              <w:rPr>
                <w:color w:val="000000"/>
                <w:sz w:val="22"/>
                <w:szCs w:val="22"/>
              </w:rPr>
            </w:pPr>
            <w:r w:rsidRPr="00C224B7">
              <w:rPr>
                <w:color w:val="000000"/>
                <w:sz w:val="22"/>
                <w:szCs w:val="22"/>
              </w:rPr>
              <w:t>0.8</w:t>
            </w:r>
          </w:p>
        </w:tc>
        <w:tc>
          <w:tcPr>
            <w:tcW w:w="1206" w:type="dxa"/>
            <w:tcBorders>
              <w:top w:val="nil"/>
              <w:left w:val="nil"/>
              <w:bottom w:val="single" w:sz="4"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center"/>
              <w:rPr>
                <w:color w:val="000000"/>
                <w:sz w:val="22"/>
                <w:szCs w:val="22"/>
              </w:rPr>
            </w:pPr>
            <w:r w:rsidRPr="00C224B7">
              <w:rPr>
                <w:color w:val="000000"/>
                <w:sz w:val="22"/>
                <w:szCs w:val="22"/>
              </w:rPr>
              <w:t>0.8</w:t>
            </w:r>
          </w:p>
        </w:tc>
        <w:tc>
          <w:tcPr>
            <w:tcW w:w="1180" w:type="dxa"/>
            <w:tcBorders>
              <w:top w:val="nil"/>
              <w:left w:val="nil"/>
              <w:bottom w:val="single" w:sz="4" w:space="0" w:color="auto"/>
              <w:right w:val="single" w:sz="8" w:space="0" w:color="auto"/>
            </w:tcBorders>
            <w:shd w:val="clear" w:color="auto" w:fill="auto"/>
            <w:noWrap/>
            <w:vAlign w:val="bottom"/>
          </w:tcPr>
          <w:p w:rsidR="007A790D" w:rsidRPr="00C224B7" w:rsidRDefault="007A790D" w:rsidP="00596BE5">
            <w:pPr>
              <w:keepNext/>
              <w:keepLines/>
              <w:widowControl/>
              <w:autoSpaceDE/>
              <w:autoSpaceDN/>
              <w:adjustRightInd/>
              <w:jc w:val="center"/>
              <w:rPr>
                <w:color w:val="000000"/>
                <w:sz w:val="22"/>
                <w:szCs w:val="22"/>
              </w:rPr>
            </w:pPr>
            <w:r w:rsidRPr="00C224B7">
              <w:rPr>
                <w:color w:val="000000"/>
                <w:sz w:val="22"/>
                <w:szCs w:val="22"/>
              </w:rPr>
              <w:t>1.0</w:t>
            </w:r>
          </w:p>
        </w:tc>
      </w:tr>
      <w:tr w:rsidR="007A790D" w:rsidRPr="00C224B7" w:rsidTr="00596BE5">
        <w:trPr>
          <w:trHeight w:val="315"/>
          <w:jc w:val="center"/>
        </w:trPr>
        <w:tc>
          <w:tcPr>
            <w:tcW w:w="3037" w:type="dxa"/>
            <w:tcBorders>
              <w:top w:val="nil"/>
              <w:left w:val="single" w:sz="8" w:space="0" w:color="auto"/>
              <w:bottom w:val="single" w:sz="8"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left"/>
              <w:rPr>
                <w:color w:val="000000"/>
                <w:sz w:val="22"/>
                <w:szCs w:val="22"/>
              </w:rPr>
            </w:pPr>
            <w:r w:rsidRPr="00C224B7">
              <w:rPr>
                <w:color w:val="000000"/>
                <w:sz w:val="22"/>
                <w:szCs w:val="22"/>
              </w:rPr>
              <w:t>Dissolved Refractory Detritus</w:t>
            </w:r>
          </w:p>
        </w:tc>
        <w:tc>
          <w:tcPr>
            <w:tcW w:w="1300" w:type="dxa"/>
            <w:tcBorders>
              <w:top w:val="nil"/>
              <w:left w:val="nil"/>
              <w:bottom w:val="single" w:sz="8"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center"/>
              <w:rPr>
                <w:color w:val="000000"/>
                <w:sz w:val="22"/>
                <w:szCs w:val="22"/>
              </w:rPr>
            </w:pPr>
            <w:r w:rsidRPr="00C224B7">
              <w:rPr>
                <w:color w:val="000000"/>
                <w:sz w:val="22"/>
                <w:szCs w:val="22"/>
              </w:rPr>
              <w:t>0.1</w:t>
            </w:r>
          </w:p>
        </w:tc>
        <w:tc>
          <w:tcPr>
            <w:tcW w:w="1380" w:type="dxa"/>
            <w:tcBorders>
              <w:top w:val="nil"/>
              <w:left w:val="nil"/>
              <w:bottom w:val="single" w:sz="8"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center"/>
              <w:rPr>
                <w:color w:val="000000"/>
                <w:sz w:val="22"/>
                <w:szCs w:val="22"/>
              </w:rPr>
            </w:pPr>
            <w:r w:rsidRPr="00C224B7">
              <w:rPr>
                <w:color w:val="000000"/>
                <w:sz w:val="22"/>
                <w:szCs w:val="22"/>
              </w:rPr>
              <w:t>0.2</w:t>
            </w:r>
          </w:p>
        </w:tc>
        <w:tc>
          <w:tcPr>
            <w:tcW w:w="1206" w:type="dxa"/>
            <w:tcBorders>
              <w:top w:val="nil"/>
              <w:left w:val="nil"/>
              <w:bottom w:val="single" w:sz="8" w:space="0" w:color="auto"/>
              <w:right w:val="single" w:sz="4" w:space="0" w:color="auto"/>
            </w:tcBorders>
            <w:shd w:val="clear" w:color="auto" w:fill="auto"/>
            <w:noWrap/>
            <w:vAlign w:val="bottom"/>
          </w:tcPr>
          <w:p w:rsidR="007A790D" w:rsidRPr="00C224B7" w:rsidRDefault="007A790D" w:rsidP="00596BE5">
            <w:pPr>
              <w:keepNext/>
              <w:keepLines/>
              <w:widowControl/>
              <w:autoSpaceDE/>
              <w:autoSpaceDN/>
              <w:adjustRightInd/>
              <w:jc w:val="center"/>
              <w:rPr>
                <w:color w:val="000000"/>
                <w:sz w:val="22"/>
                <w:szCs w:val="22"/>
              </w:rPr>
            </w:pPr>
            <w:r w:rsidRPr="00C224B7">
              <w:rPr>
                <w:color w:val="000000"/>
                <w:sz w:val="22"/>
                <w:szCs w:val="22"/>
              </w:rPr>
              <w:t>0.2</w:t>
            </w:r>
          </w:p>
        </w:tc>
        <w:tc>
          <w:tcPr>
            <w:tcW w:w="1180" w:type="dxa"/>
            <w:tcBorders>
              <w:top w:val="nil"/>
              <w:left w:val="nil"/>
              <w:bottom w:val="single" w:sz="8" w:space="0" w:color="auto"/>
              <w:right w:val="single" w:sz="8" w:space="0" w:color="auto"/>
            </w:tcBorders>
            <w:shd w:val="clear" w:color="auto" w:fill="auto"/>
            <w:noWrap/>
            <w:vAlign w:val="bottom"/>
          </w:tcPr>
          <w:p w:rsidR="007A790D" w:rsidRPr="00C224B7" w:rsidRDefault="007A790D" w:rsidP="00596BE5">
            <w:pPr>
              <w:keepNext/>
              <w:keepLines/>
              <w:widowControl/>
              <w:autoSpaceDE/>
              <w:autoSpaceDN/>
              <w:adjustRightInd/>
              <w:jc w:val="center"/>
              <w:rPr>
                <w:color w:val="000000"/>
                <w:sz w:val="22"/>
                <w:szCs w:val="22"/>
              </w:rPr>
            </w:pPr>
            <w:r w:rsidRPr="00C224B7">
              <w:rPr>
                <w:color w:val="000000"/>
                <w:sz w:val="22"/>
                <w:szCs w:val="22"/>
              </w:rPr>
              <w:t>0.0</w:t>
            </w:r>
          </w:p>
        </w:tc>
      </w:tr>
    </w:tbl>
    <w:p w:rsidR="007A790D" w:rsidRDefault="007A790D" w:rsidP="007A790D">
      <w:pPr>
        <w:pStyle w:val="StyleCaptionNotBoldJustified"/>
        <w:jc w:val="center"/>
        <w:rPr>
          <w:b/>
        </w:rPr>
      </w:pPr>
    </w:p>
    <w:p w:rsidR="007A790D" w:rsidRPr="00DF5FEC" w:rsidRDefault="007A790D" w:rsidP="007A790D">
      <w:pPr>
        <w:widowControl/>
      </w:pPr>
    </w:p>
    <w:p w:rsidR="007A790D" w:rsidRPr="00DF5FEC" w:rsidRDefault="007A790D" w:rsidP="007A790D">
      <w:pPr>
        <w:widowControl/>
        <w:outlineLvl w:val="0"/>
      </w:pPr>
      <w:r w:rsidRPr="00DF5FEC">
        <w:rPr>
          <w:b/>
          <w:bCs/>
        </w:rPr>
        <w:t>Colonization</w:t>
      </w:r>
      <w:r w:rsidRPr="00DF5FEC">
        <w:rPr>
          <w:b/>
          <w:bCs/>
        </w:rPr>
        <w:fldChar w:fldCharType="begin"/>
      </w:r>
      <w:r w:rsidRPr="00DF5FEC">
        <w:rPr>
          <w:b/>
          <w:bCs/>
        </w:rPr>
        <w:instrText>tc \l3 "</w:instrText>
      </w:r>
      <w:bookmarkStart w:id="14" w:name="_Toc471905977"/>
      <w:r w:rsidRPr="00DF5FEC">
        <w:rPr>
          <w:b/>
          <w:bCs/>
        </w:rPr>
        <w:instrText>Colonization</w:instrText>
      </w:r>
      <w:bookmarkEnd w:id="14"/>
      <w:r w:rsidRPr="00DF5FEC">
        <w:rPr>
          <w:b/>
          <w:bCs/>
        </w:rPr>
        <w:fldChar w:fldCharType="end"/>
      </w:r>
      <w:r w:rsidRPr="00DF5FEC">
        <w:t xml:space="preserve">  </w:t>
      </w:r>
    </w:p>
    <w:p w:rsidR="007A790D" w:rsidRPr="00DF5FEC" w:rsidRDefault="007A790D" w:rsidP="007A790D">
      <w:pPr>
        <w:widowControl/>
      </w:pPr>
    </w:p>
    <w:p w:rsidR="007A790D" w:rsidRDefault="007A790D" w:rsidP="007A790D">
      <w:pPr>
        <w:widowControl/>
      </w:pPr>
      <w:r w:rsidRPr="00DF5FEC">
        <w:t xml:space="preserve">Refractory detritus is converted to labile detritus through microbial colonization.  When bacteria and fungi colonize dissolved refractory organic matter, they are in effect turning it into particulate matter.  Detritus is usually refractory because it has a deficiency of nitrogen compared to microbial biomass.  In order for microbes to colonize refractory detritus, they have to take up additional nitrogen from the water (Saunders et al., 1980).  Thus, colonization is nitrogen-limited, as well as being limited by suboptimal temperature, pH, and dissolved oxygen:  </w:t>
      </w:r>
    </w:p>
    <w:p w:rsidR="007A790D" w:rsidRPr="00DF5FEC" w:rsidRDefault="007A790D" w:rsidP="007A790D">
      <w:pPr>
        <w:widowControl/>
      </w:pPr>
    </w:p>
    <w:p w:rsidR="007A790D" w:rsidRPr="00DF5FEC" w:rsidRDefault="007A790D" w:rsidP="007A790D">
      <w:pPr>
        <w:tabs>
          <w:tab w:val="center" w:pos="4680"/>
          <w:tab w:val="right" w:pos="9360"/>
        </w:tabs>
        <w:jc w:val="center"/>
      </w:pPr>
      <w:r>
        <w:tab/>
      </w:r>
      <w:r w:rsidRPr="00DF5FEC">
        <w:rPr>
          <w:position w:val="-28"/>
        </w:rPr>
        <w:object w:dxaOrig="5720" w:dyaOrig="680">
          <v:shape id="_x0000_i1038" type="#_x0000_t75" style="width:285.75pt;height:33.75pt" o:ole="">
            <v:imagedata r:id="rId38" o:title=""/>
          </v:shape>
          <o:OLEObject Type="Embed" ProgID="Equation.3" ShapeID="_x0000_i1038" DrawAspect="Content" ObjectID="_1589985370" r:id="rId39"/>
        </w:object>
      </w:r>
      <w:r>
        <w:tab/>
      </w:r>
      <w:bookmarkStart w:id="15" w:name="Colonization"/>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155</w:t>
      </w:r>
      <w:r w:rsidRPr="00346464">
        <w:rPr>
          <w:b/>
        </w:rPr>
        <w:fldChar w:fldCharType="end"/>
      </w:r>
      <w:r w:rsidRPr="00346464">
        <w:rPr>
          <w:b/>
        </w:rPr>
        <w:t>)</w:t>
      </w:r>
      <w:bookmarkEnd w:id="15"/>
      <w:r>
        <w:tab/>
      </w:r>
    </w:p>
    <w:p w:rsidR="007A790D" w:rsidRPr="00DF5FEC" w:rsidRDefault="007A790D" w:rsidP="007A790D">
      <w:pPr>
        <w:widowControl/>
      </w:pPr>
      <w:proofErr w:type="gramStart"/>
      <w:r w:rsidRPr="00DF5FEC">
        <w:t>where</w:t>
      </w:r>
      <w:proofErr w:type="gramEnd"/>
      <w:r w:rsidRPr="00DF5FEC">
        <w:t>:</w:t>
      </w:r>
    </w:p>
    <w:p w:rsidR="007A790D" w:rsidRPr="00DF5FEC" w:rsidRDefault="007A790D" w:rsidP="007A790D">
      <w:pPr>
        <w:widowControl/>
        <w:tabs>
          <w:tab w:val="left" w:pos="2340"/>
        </w:tabs>
        <w:ind w:left="2880" w:hanging="2160"/>
      </w:pPr>
      <w:r w:rsidRPr="00DF5FEC">
        <w:rPr>
          <w:i/>
          <w:iCs/>
        </w:rPr>
        <w:t>Colonization</w:t>
      </w:r>
      <w:r w:rsidRPr="00DF5FEC">
        <w:t xml:space="preserve"> </w:t>
      </w:r>
      <w:r w:rsidRPr="00DF5FEC">
        <w:tab/>
        <w:t>=</w:t>
      </w:r>
      <w:r w:rsidRPr="00DF5FEC">
        <w:tab/>
        <w:t>rate of conversion of refractory to labile detritus (g/m</w:t>
      </w:r>
      <w:r w:rsidRPr="00DF5FEC">
        <w:rPr>
          <w:vertAlign w:val="superscript"/>
        </w:rPr>
        <w:t>3</w:t>
      </w:r>
      <w:r w:rsidRPr="00DF5FEC">
        <w:sym w:font="Symbol" w:char="F0D7"/>
      </w:r>
      <w:r w:rsidRPr="00DF5FEC">
        <w:t>d);</w:t>
      </w:r>
    </w:p>
    <w:p w:rsidR="007A790D" w:rsidRPr="00DF5FEC" w:rsidRDefault="007A790D" w:rsidP="007A790D">
      <w:pPr>
        <w:widowControl/>
        <w:tabs>
          <w:tab w:val="left" w:pos="2340"/>
        </w:tabs>
        <w:ind w:left="2880" w:hanging="2160"/>
      </w:pPr>
      <w:proofErr w:type="spellStart"/>
      <w:r w:rsidRPr="00DF5FEC">
        <w:rPr>
          <w:i/>
          <w:iCs/>
        </w:rPr>
        <w:t>ColonizeMax</w:t>
      </w:r>
      <w:proofErr w:type="spellEnd"/>
      <w:r w:rsidRPr="00DF5FEC">
        <w:tab/>
        <w:t>=</w:t>
      </w:r>
      <w:r w:rsidRPr="00DF5FEC">
        <w:tab/>
        <w:t>maximum colonization rate under ideal conditions (g/g</w:t>
      </w:r>
      <w:r w:rsidRPr="00DF5FEC">
        <w:sym w:font="Symbol" w:char="F0D7"/>
      </w:r>
      <w:r w:rsidRPr="00DF5FEC">
        <w:t>d);</w:t>
      </w:r>
    </w:p>
    <w:p w:rsidR="007A790D" w:rsidRPr="00DF5FEC" w:rsidRDefault="007A790D" w:rsidP="007A790D">
      <w:pPr>
        <w:widowControl/>
        <w:tabs>
          <w:tab w:val="left" w:pos="-1440"/>
          <w:tab w:val="left" w:pos="2340"/>
        </w:tabs>
        <w:ind w:left="2880" w:hanging="2160"/>
      </w:pPr>
      <w:proofErr w:type="spellStart"/>
      <w:r w:rsidRPr="00DF5FEC">
        <w:rPr>
          <w:i/>
          <w:iCs/>
        </w:rPr>
        <w:t>Nlimit</w:t>
      </w:r>
      <w:proofErr w:type="spellEnd"/>
      <w:r w:rsidRPr="00DF5FEC">
        <w:t xml:space="preserve"> </w:t>
      </w:r>
      <w:r w:rsidRPr="00DF5FEC">
        <w:tab/>
        <w:t>=</w:t>
      </w:r>
      <w:r w:rsidRPr="00DF5FEC">
        <w:tab/>
        <w:t xml:space="preserve">limitation due to suboptimal nitrogen levels (unitless), see </w:t>
      </w:r>
      <w:r w:rsidRPr="00346464">
        <w:rPr>
          <w:b/>
        </w:rPr>
        <w:t>(</w:t>
      </w:r>
      <w:r>
        <w:rPr>
          <w:b/>
          <w:noProof/>
        </w:rPr>
        <w:t>157</w:t>
      </w:r>
      <w:r w:rsidRPr="00346464">
        <w:rPr>
          <w:b/>
        </w:rPr>
        <w:t>)</w:t>
      </w:r>
      <w:r w:rsidRPr="00DF5FEC">
        <w:t>;</w:t>
      </w:r>
    </w:p>
    <w:p w:rsidR="007A790D" w:rsidRPr="00DF5FEC" w:rsidRDefault="007A790D" w:rsidP="007A790D">
      <w:pPr>
        <w:widowControl/>
        <w:tabs>
          <w:tab w:val="left" w:pos="2340"/>
        </w:tabs>
        <w:ind w:left="2880" w:hanging="2160"/>
      </w:pPr>
      <w:proofErr w:type="spellStart"/>
      <w:r w:rsidRPr="00DF5FEC">
        <w:rPr>
          <w:i/>
          <w:iCs/>
        </w:rPr>
        <w:t>DecTCorr</w:t>
      </w:r>
      <w:proofErr w:type="spellEnd"/>
      <w:r w:rsidRPr="00DF5FEC">
        <w:t xml:space="preserve"> </w:t>
      </w:r>
      <w:r w:rsidRPr="00DF5FEC">
        <w:tab/>
        <w:t>=</w:t>
      </w:r>
      <w:r w:rsidRPr="00DF5FEC">
        <w:tab/>
        <w:t xml:space="preserve">the effect of temperature (unitless), see </w:t>
      </w:r>
      <w:r w:rsidRPr="00346464">
        <w:rPr>
          <w:b/>
        </w:rPr>
        <w:t>(</w:t>
      </w:r>
      <w:r>
        <w:rPr>
          <w:b/>
          <w:noProof/>
        </w:rPr>
        <w:t>156</w:t>
      </w:r>
      <w:r w:rsidRPr="00346464">
        <w:rPr>
          <w:b/>
        </w:rPr>
        <w:t>)</w:t>
      </w:r>
      <w:r w:rsidRPr="00DF5FEC">
        <w:t>;</w:t>
      </w:r>
    </w:p>
    <w:p w:rsidR="007A790D" w:rsidRPr="00DF5FEC" w:rsidRDefault="007A790D" w:rsidP="007A790D">
      <w:pPr>
        <w:widowControl/>
        <w:tabs>
          <w:tab w:val="left" w:pos="2340"/>
        </w:tabs>
        <w:ind w:left="2880" w:hanging="2160"/>
      </w:pPr>
      <w:proofErr w:type="spellStart"/>
      <w:proofErr w:type="gramStart"/>
      <w:r w:rsidRPr="00DF5FEC">
        <w:rPr>
          <w:i/>
          <w:iCs/>
        </w:rPr>
        <w:t>pHCorr</w:t>
      </w:r>
      <w:proofErr w:type="spellEnd"/>
      <w:proofErr w:type="gramEnd"/>
      <w:r w:rsidRPr="00DF5FEC">
        <w:t xml:space="preserve"> </w:t>
      </w:r>
      <w:r w:rsidRPr="00DF5FEC">
        <w:tab/>
        <w:t>=</w:t>
      </w:r>
      <w:r w:rsidRPr="00DF5FEC">
        <w:tab/>
        <w:t xml:space="preserve">limitation due to suboptimal pH level (unitless), see </w:t>
      </w:r>
      <w:r w:rsidRPr="00346464">
        <w:rPr>
          <w:b/>
        </w:rPr>
        <w:t>(</w:t>
      </w:r>
      <w:r>
        <w:rPr>
          <w:b/>
          <w:noProof/>
        </w:rPr>
        <w:t>162</w:t>
      </w:r>
      <w:r w:rsidRPr="00346464">
        <w:rPr>
          <w:b/>
        </w:rPr>
        <w:t>)</w:t>
      </w:r>
      <w:r w:rsidRPr="00DF5FEC">
        <w:t xml:space="preserve">; </w:t>
      </w:r>
    </w:p>
    <w:p w:rsidR="007A790D" w:rsidRPr="00DF5FEC" w:rsidRDefault="007A790D" w:rsidP="007A790D">
      <w:pPr>
        <w:widowControl/>
        <w:tabs>
          <w:tab w:val="left" w:pos="2340"/>
        </w:tabs>
        <w:ind w:left="2880" w:hanging="2160"/>
      </w:pPr>
      <w:proofErr w:type="spellStart"/>
      <w:r w:rsidRPr="00DF5FEC">
        <w:rPr>
          <w:i/>
          <w:iCs/>
        </w:rPr>
        <w:t>DOCorrection</w:t>
      </w:r>
      <w:proofErr w:type="spellEnd"/>
      <w:r w:rsidRPr="00DF5FEC">
        <w:t xml:space="preserve"> </w:t>
      </w:r>
      <w:r>
        <w:tab/>
      </w:r>
      <w:r w:rsidRPr="00DF5FEC">
        <w:t>=</w:t>
      </w:r>
      <w:r w:rsidRPr="00DF5FEC">
        <w:tab/>
        <w:t xml:space="preserve">limitation due </w:t>
      </w:r>
      <w:proofErr w:type="gramStart"/>
      <w:r w:rsidRPr="00DF5FEC">
        <w:t>to  suboptimal</w:t>
      </w:r>
      <w:proofErr w:type="gramEnd"/>
      <w:r w:rsidRPr="00DF5FEC">
        <w:t xml:space="preserve"> oxygen level (unitless), see </w:t>
      </w:r>
      <w:r w:rsidRPr="00346464">
        <w:rPr>
          <w:b/>
        </w:rPr>
        <w:t>(</w:t>
      </w:r>
      <w:r>
        <w:rPr>
          <w:b/>
          <w:noProof/>
        </w:rPr>
        <w:t>160</w:t>
      </w:r>
      <w:r w:rsidRPr="00346464">
        <w:rPr>
          <w:b/>
        </w:rPr>
        <w:t>)</w:t>
      </w:r>
      <w:r w:rsidRPr="00DF5FEC">
        <w:t>; and</w:t>
      </w:r>
    </w:p>
    <w:p w:rsidR="007A790D" w:rsidRPr="00DF5FEC" w:rsidRDefault="007A790D" w:rsidP="007A790D">
      <w:pPr>
        <w:widowControl/>
        <w:tabs>
          <w:tab w:val="left" w:pos="-1440"/>
          <w:tab w:val="left" w:pos="2340"/>
        </w:tabs>
        <w:ind w:left="2880" w:hanging="2160"/>
      </w:pPr>
      <w:proofErr w:type="spellStart"/>
      <w:r w:rsidRPr="00DF5FEC">
        <w:rPr>
          <w:i/>
          <w:iCs/>
        </w:rPr>
        <w:t>RefrDetr</w:t>
      </w:r>
      <w:proofErr w:type="spellEnd"/>
      <w:r w:rsidRPr="00DF5FEC">
        <w:tab/>
        <w:t>=</w:t>
      </w:r>
      <w:r w:rsidRPr="00DF5FEC">
        <w:tab/>
        <w:t xml:space="preserve">concentration of refractory detritus in suspension, </w:t>
      </w:r>
      <w:proofErr w:type="spellStart"/>
      <w:r w:rsidRPr="00DF5FEC">
        <w:t>sedimented</w:t>
      </w:r>
      <w:proofErr w:type="spellEnd"/>
      <w:r w:rsidRPr="00DF5FEC">
        <w:t>, or dissolved (g/m</w:t>
      </w:r>
      <w:r w:rsidRPr="00DF5FEC">
        <w:rPr>
          <w:vertAlign w:val="superscript"/>
        </w:rPr>
        <w:t>3</w:t>
      </w:r>
      <w:r w:rsidRPr="00DF5FEC">
        <w:t>).</w:t>
      </w:r>
    </w:p>
    <w:p w:rsidR="007A790D" w:rsidRPr="00DF5FEC" w:rsidRDefault="007A790D" w:rsidP="007A790D">
      <w:pPr>
        <w:widowControl/>
      </w:pPr>
    </w:p>
    <w:p w:rsidR="007A790D" w:rsidRDefault="007A790D" w:rsidP="007A790D">
      <w:pPr>
        <w:widowControl/>
      </w:pPr>
      <w:r w:rsidRPr="00DF5FEC">
        <w:t>Because microbial colonization and decomposition involves microflora with a wide range of temperature tolerances, the effect of temperature is modeled in the traditional way (</w:t>
      </w:r>
      <w:proofErr w:type="spellStart"/>
      <w:r w:rsidRPr="00DF5FEC">
        <w:t>Thomann</w:t>
      </w:r>
      <w:proofErr w:type="spellEnd"/>
      <w:r w:rsidRPr="00DF5FEC">
        <w:t xml:space="preserve"> and </w:t>
      </w:r>
      <w:r w:rsidRPr="00DF5FEC">
        <w:lastRenderedPageBreak/>
        <w:t>Mueller, 1987), taking the rate at an observed temperature and correcting it for the ambient temperature up to a user-defined, high maximum temperature, at which point it drops to 0:</w:t>
      </w:r>
    </w:p>
    <w:p w:rsidR="007A790D" w:rsidRPr="00DF5FEC" w:rsidRDefault="007A790D" w:rsidP="007A790D">
      <w:pPr>
        <w:widowControl/>
      </w:pPr>
    </w:p>
    <w:p w:rsidR="007A790D" w:rsidRPr="00DF5FEC" w:rsidRDefault="007A790D" w:rsidP="007A790D">
      <w:pPr>
        <w:tabs>
          <w:tab w:val="center" w:pos="4680"/>
          <w:tab w:val="right" w:pos="9360"/>
        </w:tabs>
        <w:jc w:val="center"/>
      </w:pPr>
      <w:r>
        <w:tab/>
      </w:r>
      <w:r w:rsidRPr="00DF5FEC">
        <w:rPr>
          <w:position w:val="-46"/>
        </w:rPr>
        <w:object w:dxaOrig="3680" w:dyaOrig="1800">
          <v:shape id="_x0000_i1039" type="#_x0000_t75" style="width:183.75pt;height:90pt" o:ole="">
            <v:imagedata r:id="rId40" o:title=""/>
          </v:shape>
          <o:OLEObject Type="Embed" ProgID="Equation.3" ShapeID="_x0000_i1039" DrawAspect="Content" ObjectID="_1589985371" r:id="rId41"/>
        </w:object>
      </w:r>
      <w:r>
        <w:tab/>
      </w:r>
      <w:bookmarkStart w:id="16" w:name="DecTCorr"/>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156</w:t>
      </w:r>
      <w:r w:rsidRPr="00346464">
        <w:rPr>
          <w:b/>
        </w:rPr>
        <w:fldChar w:fldCharType="end"/>
      </w:r>
      <w:r w:rsidRPr="00346464">
        <w:rPr>
          <w:b/>
        </w:rPr>
        <w:t>)</w:t>
      </w:r>
      <w:bookmarkEnd w:id="16"/>
      <w:r>
        <w:tab/>
      </w:r>
    </w:p>
    <w:p w:rsidR="007A790D" w:rsidRDefault="007A790D" w:rsidP="007A790D">
      <w:pPr>
        <w:widowControl/>
      </w:pPr>
    </w:p>
    <w:p w:rsidR="007A790D" w:rsidRPr="00DF5FEC" w:rsidRDefault="007A790D" w:rsidP="007A790D">
      <w:pPr>
        <w:widowControl/>
      </w:pPr>
      <w:r w:rsidRPr="00DF5FEC">
        <w:t xml:space="preserve">The resulting curve has a shoulder similar to the </w:t>
      </w:r>
      <w:proofErr w:type="spellStart"/>
      <w:r w:rsidRPr="00DF5FEC">
        <w:t>Stroganov</w:t>
      </w:r>
      <w:proofErr w:type="spellEnd"/>
      <w:r w:rsidRPr="00DF5FEC">
        <w:t xml:space="preserve"> curve, but the effect increases up to the maximum rate (</w:t>
      </w:r>
      <w:r>
        <w:t xml:space="preserve">Figure </w:t>
      </w:r>
      <w:r>
        <w:rPr>
          <w:noProof/>
        </w:rPr>
        <w:t>99</w:t>
      </w:r>
      <w:r w:rsidRPr="00DF5FEC">
        <w:t>).</w:t>
      </w:r>
    </w:p>
    <w:p w:rsidR="007A790D" w:rsidRDefault="007A790D" w:rsidP="007A790D">
      <w:pPr>
        <w:widowControl/>
      </w:pPr>
    </w:p>
    <w:p w:rsidR="007A790D" w:rsidRPr="00917C50" w:rsidRDefault="007A790D" w:rsidP="007A790D">
      <w:pPr>
        <w:pStyle w:val="Caption"/>
        <w:keepNext/>
        <w:jc w:val="center"/>
        <w:outlineLvl w:val="0"/>
        <w:rPr>
          <w:b w:val="0"/>
        </w:rPr>
      </w:pPr>
      <w:bookmarkStart w:id="17" w:name="_Ref130647022"/>
      <w:proofErr w:type="gramStart"/>
      <w:r>
        <w:t xml:space="preserve">Figure </w:t>
      </w:r>
      <w:r>
        <w:fldChar w:fldCharType="begin"/>
      </w:r>
      <w:r>
        <w:instrText xml:space="preserve"> SEQ Figure_ \* ARABIC </w:instrText>
      </w:r>
      <w:r>
        <w:fldChar w:fldCharType="separate"/>
      </w:r>
      <w:r>
        <w:rPr>
          <w:noProof/>
        </w:rPr>
        <w:t>99</w:t>
      </w:r>
      <w:r>
        <w:fldChar w:fldCharType="end"/>
      </w:r>
      <w:bookmarkEnd w:id="17"/>
      <w:r>
        <w:t>.</w:t>
      </w:r>
      <w:proofErr w:type="gramEnd"/>
      <w:r>
        <w:t xml:space="preserve">  </w:t>
      </w:r>
      <w:r w:rsidRPr="00917C50">
        <w:rPr>
          <w:b w:val="0"/>
        </w:rPr>
        <w:t>Colonization and decomposition as</w:t>
      </w:r>
      <w:r>
        <w:rPr>
          <w:b w:val="0"/>
        </w:rPr>
        <w:t xml:space="preserve"> </w:t>
      </w:r>
      <w:r w:rsidRPr="00917C50">
        <w:rPr>
          <w:b w:val="0"/>
        </w:rPr>
        <w:t>an effect of temperature</w:t>
      </w:r>
    </w:p>
    <w:p w:rsidR="007A790D" w:rsidRPr="00917C50" w:rsidRDefault="007A790D" w:rsidP="007A790D">
      <w:pPr>
        <w:widowControl/>
        <w:jc w:val="center"/>
        <w:rPr>
          <w:b/>
        </w:rPr>
      </w:pPr>
      <w:r>
        <w:rPr>
          <w:b/>
          <w:noProof/>
        </w:rPr>
        <w:drawing>
          <wp:inline distT="0" distB="0" distL="0" distR="0" wp14:anchorId="539FCF48" wp14:editId="34DFCEAE">
            <wp:extent cx="3589655" cy="3329940"/>
            <wp:effectExtent l="19050" t="19050" r="10795"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89655" cy="3329940"/>
                    </a:xfrm>
                    <a:prstGeom prst="rect">
                      <a:avLst/>
                    </a:prstGeom>
                    <a:noFill/>
                    <a:ln w="9525" cmpd="sng">
                      <a:solidFill>
                        <a:srgbClr val="000000"/>
                      </a:solidFill>
                      <a:miter lim="800000"/>
                      <a:headEnd/>
                      <a:tailEnd/>
                    </a:ln>
                    <a:effectLst/>
                  </pic:spPr>
                </pic:pic>
              </a:graphicData>
            </a:graphic>
          </wp:inline>
        </w:drawing>
      </w:r>
    </w:p>
    <w:p w:rsidR="007A790D" w:rsidRPr="00DF5FEC" w:rsidRDefault="007A790D" w:rsidP="007A790D">
      <w:pPr>
        <w:widowControl/>
      </w:pPr>
    </w:p>
    <w:p w:rsidR="007A790D" w:rsidRDefault="007A790D" w:rsidP="007A790D">
      <w:pPr>
        <w:widowControl/>
      </w:pPr>
      <w:r w:rsidRPr="00DF5FEC">
        <w:t xml:space="preserve">The nitrogen limitation construct, which is original with AQUATOX, is parameterized using an analysis of data presented by </w:t>
      </w:r>
      <w:proofErr w:type="spellStart"/>
      <w:r w:rsidRPr="00DF5FEC">
        <w:t>Egglishaw</w:t>
      </w:r>
      <w:proofErr w:type="spellEnd"/>
      <w:r w:rsidRPr="00DF5FEC">
        <w:t xml:space="preserve"> (1972) for Scottish streams.  It is computed by:</w:t>
      </w:r>
    </w:p>
    <w:p w:rsidR="007A790D" w:rsidRDefault="007A790D" w:rsidP="007A790D">
      <w:pPr>
        <w:widowControl/>
      </w:pPr>
    </w:p>
    <w:p w:rsidR="007A790D" w:rsidRPr="00DF5FEC" w:rsidRDefault="007A790D" w:rsidP="007A790D">
      <w:pPr>
        <w:widowControl/>
      </w:pPr>
    </w:p>
    <w:p w:rsidR="007A790D" w:rsidRPr="00DF5FEC" w:rsidRDefault="007A790D" w:rsidP="007A790D">
      <w:pPr>
        <w:tabs>
          <w:tab w:val="center" w:pos="4680"/>
          <w:tab w:val="right" w:pos="9360"/>
        </w:tabs>
        <w:jc w:val="center"/>
      </w:pPr>
      <w:r>
        <w:tab/>
      </w:r>
      <w:r w:rsidRPr="00DF5FEC">
        <w:rPr>
          <w:position w:val="-28"/>
        </w:rPr>
        <w:object w:dxaOrig="3140" w:dyaOrig="660">
          <v:shape id="_x0000_i1040" type="#_x0000_t75" style="width:156.75pt;height:33pt" o:ole="">
            <v:imagedata r:id="rId43" o:title=""/>
          </v:shape>
          <o:OLEObject Type="Embed" ProgID="Equation.3" ShapeID="_x0000_i1040" DrawAspect="Content" ObjectID="_1589985372" r:id="rId44"/>
        </w:object>
      </w:r>
      <w:r>
        <w:tab/>
      </w:r>
      <w:bookmarkStart w:id="18" w:name="NLimit_Colonization"/>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157</w:t>
      </w:r>
      <w:r w:rsidRPr="00346464">
        <w:rPr>
          <w:b/>
        </w:rPr>
        <w:fldChar w:fldCharType="end"/>
      </w:r>
      <w:r w:rsidRPr="00346464">
        <w:rPr>
          <w:b/>
        </w:rPr>
        <w:t>)</w:t>
      </w:r>
      <w:bookmarkEnd w:id="18"/>
      <w:r>
        <w:tab/>
      </w:r>
    </w:p>
    <w:p w:rsidR="007A790D" w:rsidRPr="00DF5FEC" w:rsidRDefault="007A790D" w:rsidP="007A790D">
      <w:pPr>
        <w:widowControl/>
        <w:rPr>
          <w:vanish/>
        </w:rPr>
      </w:pPr>
    </w:p>
    <w:p w:rsidR="007A790D" w:rsidRDefault="007A790D" w:rsidP="007A790D">
      <w:pPr>
        <w:widowControl/>
      </w:pPr>
    </w:p>
    <w:p w:rsidR="007A790D" w:rsidRDefault="007A790D" w:rsidP="007A790D">
      <w:pPr>
        <w:widowControl/>
      </w:pPr>
    </w:p>
    <w:p w:rsidR="007A790D" w:rsidRDefault="007A790D" w:rsidP="007A790D">
      <w:pPr>
        <w:tabs>
          <w:tab w:val="center" w:pos="4680"/>
          <w:tab w:val="right" w:pos="9360"/>
        </w:tabs>
        <w:jc w:val="center"/>
      </w:pPr>
    </w:p>
    <w:p w:rsidR="007A790D" w:rsidRDefault="007A790D" w:rsidP="007A790D">
      <w:pPr>
        <w:tabs>
          <w:tab w:val="center" w:pos="4680"/>
          <w:tab w:val="right" w:pos="9360"/>
        </w:tabs>
        <w:jc w:val="center"/>
      </w:pPr>
    </w:p>
    <w:p w:rsidR="007A790D" w:rsidRPr="00DF5FEC" w:rsidRDefault="007A790D" w:rsidP="007A790D">
      <w:pPr>
        <w:tabs>
          <w:tab w:val="center" w:pos="4680"/>
          <w:tab w:val="right" w:pos="9360"/>
        </w:tabs>
        <w:jc w:val="center"/>
      </w:pPr>
      <w:r>
        <w:tab/>
      </w:r>
      <w:r w:rsidRPr="00DF5FEC">
        <w:rPr>
          <w:position w:val="-6"/>
        </w:rPr>
        <w:object w:dxaOrig="2360" w:dyaOrig="279">
          <v:shape id="_x0000_i1041" type="#_x0000_t75" style="width:117.75pt;height:14.25pt" o:ole="">
            <v:imagedata r:id="rId45" o:title=""/>
          </v:shape>
          <o:OLEObject Type="Embed" ProgID="Equation.3" ShapeID="_x0000_i1041" DrawAspect="Content" ObjectID="_1589985373" r:id="rId46"/>
        </w:object>
      </w:r>
      <w:r>
        <w:tab/>
      </w:r>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158</w:t>
      </w:r>
      <w:r w:rsidRPr="00346464">
        <w:rPr>
          <w:b/>
        </w:rPr>
        <w:fldChar w:fldCharType="end"/>
      </w:r>
      <w:r w:rsidRPr="00346464">
        <w:rPr>
          <w:b/>
        </w:rPr>
        <w:t>)</w:t>
      </w:r>
      <w:r>
        <w:tab/>
      </w:r>
    </w:p>
    <w:p w:rsidR="007A790D" w:rsidRPr="00DF5FEC" w:rsidRDefault="007A790D" w:rsidP="007A790D">
      <w:pPr>
        <w:widowControl/>
      </w:pPr>
      <w:proofErr w:type="gramStart"/>
      <w:r w:rsidRPr="00DF5FEC">
        <w:lastRenderedPageBreak/>
        <w:t>where</w:t>
      </w:r>
      <w:proofErr w:type="gramEnd"/>
      <w:r w:rsidRPr="00DF5FEC">
        <w:t>:</w:t>
      </w:r>
    </w:p>
    <w:p w:rsidR="007A790D" w:rsidRPr="00DF5FEC" w:rsidRDefault="007A790D" w:rsidP="007A790D">
      <w:pPr>
        <w:widowControl/>
        <w:ind w:left="720"/>
      </w:pPr>
      <w:r w:rsidRPr="00DF5FEC">
        <w:rPr>
          <w:i/>
          <w:iCs/>
        </w:rPr>
        <w:t>N</w:t>
      </w:r>
      <w:r w:rsidRPr="00DF5FEC">
        <w:t xml:space="preserve"> </w:t>
      </w:r>
      <w:r w:rsidRPr="00DF5FEC">
        <w:tab/>
      </w:r>
      <w:r w:rsidRPr="00DF5FEC">
        <w:tab/>
        <w:t>=</w:t>
      </w:r>
      <w:r w:rsidRPr="00DF5FEC">
        <w:tab/>
        <w:t>total available nitrogen (g/m</w:t>
      </w:r>
      <w:r w:rsidRPr="00DF5FEC">
        <w:rPr>
          <w:vertAlign w:val="superscript"/>
        </w:rPr>
        <w:t>3</w:t>
      </w:r>
      <w:r w:rsidRPr="00DF5FEC">
        <w:t>);</w:t>
      </w:r>
    </w:p>
    <w:p w:rsidR="007A790D" w:rsidRPr="00DF5FEC" w:rsidRDefault="007A790D" w:rsidP="007A790D">
      <w:pPr>
        <w:widowControl/>
        <w:ind w:left="720"/>
      </w:pPr>
      <w:proofErr w:type="spellStart"/>
      <w:r w:rsidRPr="00DF5FEC">
        <w:rPr>
          <w:i/>
          <w:iCs/>
        </w:rPr>
        <w:t>MinN</w:t>
      </w:r>
      <w:proofErr w:type="spellEnd"/>
      <w:r w:rsidRPr="00DF5FEC">
        <w:t xml:space="preserve"> </w:t>
      </w:r>
      <w:r w:rsidRPr="00DF5FEC">
        <w:tab/>
      </w:r>
      <w:r w:rsidRPr="00DF5FEC">
        <w:tab/>
        <w:t>=</w:t>
      </w:r>
      <w:r w:rsidRPr="00DF5FEC">
        <w:tab/>
        <w:t>minimum level of nitrogen for colonization (= 0.1 g/m</w:t>
      </w:r>
      <w:r w:rsidRPr="00DF5FEC">
        <w:rPr>
          <w:vertAlign w:val="superscript"/>
        </w:rPr>
        <w:t>3</w:t>
      </w:r>
      <w:r w:rsidRPr="00DF5FEC">
        <w:t>);</w:t>
      </w:r>
    </w:p>
    <w:p w:rsidR="007A790D" w:rsidRPr="00DF5FEC" w:rsidRDefault="007A790D" w:rsidP="007A790D">
      <w:pPr>
        <w:widowControl/>
        <w:ind w:left="720"/>
      </w:pPr>
      <w:proofErr w:type="spellStart"/>
      <w:r w:rsidRPr="00DF5FEC">
        <w:rPr>
          <w:i/>
          <w:iCs/>
        </w:rPr>
        <w:t>HalfSatN</w:t>
      </w:r>
      <w:proofErr w:type="spellEnd"/>
      <w:r w:rsidRPr="00DF5FEC">
        <w:t xml:space="preserve"> </w:t>
      </w:r>
      <w:r w:rsidRPr="00DF5FEC">
        <w:tab/>
        <w:t>=</w:t>
      </w:r>
      <w:r w:rsidRPr="00DF5FEC">
        <w:tab/>
        <w:t>half-saturation constant for nitrogen stimulation (= 0.15 g/m</w:t>
      </w:r>
      <w:r w:rsidRPr="00DF5FEC">
        <w:rPr>
          <w:vertAlign w:val="superscript"/>
        </w:rPr>
        <w:t>3</w:t>
      </w:r>
      <w:r w:rsidRPr="00DF5FEC">
        <w:t>);</w:t>
      </w:r>
    </w:p>
    <w:p w:rsidR="007A790D" w:rsidRPr="00DF5FEC" w:rsidRDefault="007A790D" w:rsidP="007A790D">
      <w:pPr>
        <w:widowControl/>
        <w:tabs>
          <w:tab w:val="left" w:pos="-1440"/>
        </w:tabs>
        <w:ind w:left="720"/>
      </w:pPr>
      <w:r w:rsidRPr="00DF5FEC">
        <w:rPr>
          <w:i/>
          <w:iCs/>
        </w:rPr>
        <w:t>Ammonia</w:t>
      </w:r>
      <w:r w:rsidRPr="00DF5FEC">
        <w:tab/>
        <w:t>=</w:t>
      </w:r>
      <w:r w:rsidRPr="00DF5FEC">
        <w:tab/>
        <w:t>concentration of ammonia (g/m</w:t>
      </w:r>
      <w:r w:rsidRPr="00DF5FEC">
        <w:rPr>
          <w:vertAlign w:val="superscript"/>
        </w:rPr>
        <w:t>3</w:t>
      </w:r>
      <w:r w:rsidRPr="00DF5FEC">
        <w:t>); and</w:t>
      </w:r>
    </w:p>
    <w:p w:rsidR="007A790D" w:rsidRPr="00DF5FEC" w:rsidRDefault="007A790D" w:rsidP="007A790D">
      <w:pPr>
        <w:widowControl/>
        <w:tabs>
          <w:tab w:val="left" w:pos="-1440"/>
        </w:tabs>
        <w:ind w:left="720"/>
      </w:pPr>
      <w:r w:rsidRPr="00DF5FEC">
        <w:rPr>
          <w:i/>
          <w:iCs/>
        </w:rPr>
        <w:t>Nitrate</w:t>
      </w:r>
      <w:r w:rsidRPr="00DF5FEC">
        <w:tab/>
      </w:r>
      <w:r w:rsidRPr="00DF5FEC">
        <w:tab/>
        <w:t>=</w:t>
      </w:r>
      <w:r w:rsidRPr="00DF5FEC">
        <w:tab/>
        <w:t>concentration of nitrite and nitrate (g/m</w:t>
      </w:r>
      <w:r w:rsidRPr="00DF5FEC">
        <w:rPr>
          <w:vertAlign w:val="superscript"/>
        </w:rPr>
        <w:t>3</w:t>
      </w:r>
      <w:r w:rsidRPr="00DF5FEC">
        <w:t>).</w:t>
      </w:r>
    </w:p>
    <w:p w:rsidR="007A790D" w:rsidRPr="00DF5FEC" w:rsidRDefault="007A790D" w:rsidP="007A790D">
      <w:pPr>
        <w:widowControl/>
      </w:pPr>
    </w:p>
    <w:p w:rsidR="007A790D" w:rsidRPr="00DF5FEC" w:rsidRDefault="007A790D" w:rsidP="007A790D">
      <w:pPr>
        <w:widowControl/>
      </w:pPr>
      <w:r w:rsidRPr="00DF5FEC">
        <w:t>Although it can be changed by the user, a default maximum colonization rate of 0.007 (g/g</w:t>
      </w:r>
      <w:r w:rsidRPr="00DF5FEC">
        <w:sym w:font="Symbol" w:char="F0D7"/>
      </w:r>
      <w:r w:rsidRPr="00DF5FEC">
        <w:t>d</w:t>
      </w:r>
      <w:proofErr w:type="gramStart"/>
      <w:r w:rsidRPr="00DF5FEC">
        <w:t xml:space="preserve">) </w:t>
      </w:r>
      <w:r>
        <w:t xml:space="preserve"> </w:t>
      </w:r>
      <w:r w:rsidRPr="00DF5FEC">
        <w:t>is</w:t>
      </w:r>
      <w:proofErr w:type="gramEnd"/>
      <w:r w:rsidRPr="00DF5FEC">
        <w:t xml:space="preserve"> provided, based on McIntire and Colby (1978, after </w:t>
      </w:r>
      <w:proofErr w:type="spellStart"/>
      <w:r w:rsidRPr="00DF5FEC">
        <w:t>Sedell</w:t>
      </w:r>
      <w:proofErr w:type="spellEnd"/>
      <w:r w:rsidRPr="00DF5FEC">
        <w:t xml:space="preserve"> et al.,</w:t>
      </w:r>
      <w:r>
        <w:t xml:space="preserve"> </w:t>
      </w:r>
      <w:r w:rsidRPr="00DF5FEC">
        <w:t>1975).</w:t>
      </w:r>
      <w:r>
        <w:t xml:space="preserve"> </w:t>
      </w:r>
      <w:r w:rsidRPr="00DF5FEC">
        <w:t>The</w:t>
      </w:r>
      <w:r>
        <w:t xml:space="preserve"> </w:t>
      </w:r>
      <w:r w:rsidRPr="00DF5FEC">
        <w:t>rates of decomposition (or colonization) of refractory dissolved organic matter are comparable to those for particulate matter.  Saunders (1980) reported values of 0.007 (g/g</w:t>
      </w:r>
      <w:r w:rsidRPr="00DF5FEC">
        <w:sym w:font="Symbol" w:char="F0D7"/>
      </w:r>
      <w:r w:rsidRPr="00DF5FEC">
        <w:t>d) for a eutrophic lake and 0.008 (g/g</w:t>
      </w:r>
      <w:r w:rsidRPr="00DF5FEC">
        <w:sym w:font="Symbol" w:char="F0D7"/>
      </w:r>
      <w:r w:rsidRPr="00DF5FEC">
        <w:t xml:space="preserve">d) for a tundra pond.  Anaerobic rates were reported by Gunnison et al. (1985). </w:t>
      </w:r>
    </w:p>
    <w:p w:rsidR="007A790D" w:rsidRDefault="007A790D" w:rsidP="007A790D">
      <w:pPr>
        <w:widowControl/>
      </w:pPr>
    </w:p>
    <w:p w:rsidR="007A790D" w:rsidRPr="00DF5FEC" w:rsidRDefault="007A790D" w:rsidP="007A790D">
      <w:pPr>
        <w:widowControl/>
      </w:pPr>
    </w:p>
    <w:p w:rsidR="007A790D" w:rsidRPr="00DF5FEC" w:rsidRDefault="007A790D" w:rsidP="007A790D">
      <w:pPr>
        <w:widowControl/>
        <w:outlineLvl w:val="0"/>
      </w:pPr>
      <w:r w:rsidRPr="00DF5FEC">
        <w:rPr>
          <w:b/>
          <w:bCs/>
        </w:rPr>
        <w:t>Decomposition</w:t>
      </w:r>
      <w:r w:rsidRPr="00DF5FEC">
        <w:rPr>
          <w:b/>
          <w:bCs/>
        </w:rPr>
        <w:fldChar w:fldCharType="begin"/>
      </w:r>
      <w:r w:rsidRPr="00DF5FEC">
        <w:rPr>
          <w:b/>
          <w:bCs/>
        </w:rPr>
        <w:instrText>tc \l3 "</w:instrText>
      </w:r>
      <w:bookmarkStart w:id="19" w:name="_Toc471905978"/>
      <w:r w:rsidRPr="00DF5FEC">
        <w:rPr>
          <w:b/>
          <w:bCs/>
        </w:rPr>
        <w:instrText>Decomposition</w:instrText>
      </w:r>
      <w:bookmarkEnd w:id="19"/>
      <w:r w:rsidRPr="00DF5FEC">
        <w:rPr>
          <w:b/>
          <w:bCs/>
        </w:rPr>
        <w:fldChar w:fldCharType="end"/>
      </w:r>
      <w:r w:rsidRPr="00DF5FEC">
        <w:t xml:space="preserve">  </w:t>
      </w:r>
    </w:p>
    <w:p w:rsidR="007A790D" w:rsidRPr="00DF5FEC" w:rsidRDefault="007A790D" w:rsidP="007A790D">
      <w:pPr>
        <w:widowControl/>
      </w:pPr>
    </w:p>
    <w:p w:rsidR="007A790D" w:rsidRDefault="007A790D" w:rsidP="007A790D">
      <w:pPr>
        <w:widowControl/>
      </w:pPr>
      <w:r w:rsidRPr="00DF5FEC">
        <w:t xml:space="preserve">Decomposition is the process by which detritus is broken down by bacteria and fungi, yielding constituent nutrients, including nitrogen, phosphorus, and inorganic carbon.  Therefore, it is a critical process in modeling nutrient recycling.  In AQUATOX, following a concept first advanced by Park et al. (1974), the process is modeled as a first-order equation with multiplicative limitations for suboptimal environmental conditions (see </w:t>
      </w:r>
      <w:r w:rsidRPr="005C17E7">
        <w:rPr>
          <w:bCs/>
        </w:rPr>
        <w:t>section 4.1</w:t>
      </w:r>
      <w:r w:rsidRPr="00DF5FEC">
        <w:t xml:space="preserve"> for a discussion of similar construct for photosynthesis):  </w:t>
      </w:r>
    </w:p>
    <w:p w:rsidR="007A790D" w:rsidRPr="00DF5FEC" w:rsidRDefault="007A790D" w:rsidP="007A790D">
      <w:pPr>
        <w:widowControl/>
      </w:pPr>
    </w:p>
    <w:p w:rsidR="007A790D" w:rsidRPr="00DF5FEC" w:rsidRDefault="007A790D" w:rsidP="007A790D">
      <w:pPr>
        <w:tabs>
          <w:tab w:val="center" w:pos="4680"/>
          <w:tab w:val="right" w:pos="9360"/>
        </w:tabs>
        <w:jc w:val="center"/>
      </w:pPr>
      <w:r>
        <w:tab/>
      </w:r>
      <w:r w:rsidRPr="00DF5FEC">
        <w:rPr>
          <w:position w:val="-10"/>
        </w:rPr>
        <w:object w:dxaOrig="7360" w:dyaOrig="320">
          <v:shape id="_x0000_i1042" type="#_x0000_t75" style="width:368.25pt;height:15.75pt" o:ole="">
            <v:imagedata r:id="rId47" o:title=""/>
          </v:shape>
          <o:OLEObject Type="Embed" ProgID="Equation.3" ShapeID="_x0000_i1042" DrawAspect="Content" ObjectID="_1589985374" r:id="rId48"/>
        </w:object>
      </w:r>
      <w:r>
        <w:tab/>
      </w:r>
      <w:bookmarkStart w:id="20" w:name="Decomposition"/>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159</w:t>
      </w:r>
      <w:r w:rsidRPr="00346464">
        <w:rPr>
          <w:b/>
        </w:rPr>
        <w:fldChar w:fldCharType="end"/>
      </w:r>
      <w:r w:rsidRPr="00346464">
        <w:rPr>
          <w:b/>
        </w:rPr>
        <w:t>)</w:t>
      </w:r>
      <w:bookmarkEnd w:id="20"/>
      <w:r>
        <w:tab/>
      </w:r>
    </w:p>
    <w:p w:rsidR="007A790D" w:rsidRPr="00DF5FEC" w:rsidRDefault="007A790D" w:rsidP="007A790D">
      <w:pPr>
        <w:widowControl/>
      </w:pPr>
      <w:proofErr w:type="gramStart"/>
      <w:r w:rsidRPr="00DF5FEC">
        <w:t>where</w:t>
      </w:r>
      <w:proofErr w:type="gramEnd"/>
      <w:r w:rsidRPr="00DF5FEC">
        <w:t>:</w:t>
      </w:r>
    </w:p>
    <w:p w:rsidR="007A790D" w:rsidRPr="00DF5FEC" w:rsidRDefault="007A790D" w:rsidP="007A790D">
      <w:pPr>
        <w:widowControl/>
        <w:tabs>
          <w:tab w:val="left" w:pos="2430"/>
        </w:tabs>
        <w:ind w:left="720"/>
      </w:pPr>
      <w:r w:rsidRPr="00DF5FEC">
        <w:rPr>
          <w:i/>
          <w:iCs/>
        </w:rPr>
        <w:t>Decomposition</w:t>
      </w:r>
      <w:r w:rsidRPr="00DF5FEC">
        <w:t xml:space="preserve"> </w:t>
      </w:r>
      <w:r>
        <w:tab/>
      </w:r>
      <w:r w:rsidRPr="00DF5FEC">
        <w:t>=</w:t>
      </w:r>
      <w:r w:rsidRPr="00DF5FEC">
        <w:tab/>
        <w:t>loss due to microbial decomposition (g/m</w:t>
      </w:r>
      <w:r w:rsidRPr="00DF5FEC">
        <w:rPr>
          <w:vertAlign w:val="superscript"/>
        </w:rPr>
        <w:t>3</w:t>
      </w:r>
      <w:r w:rsidRPr="00DF5FEC">
        <w:sym w:font="Symbol" w:char="F0D7"/>
      </w:r>
      <w:r w:rsidRPr="00DF5FEC">
        <w:t>d);</w:t>
      </w:r>
    </w:p>
    <w:p w:rsidR="007A790D" w:rsidRPr="00DF5FEC" w:rsidRDefault="007A790D" w:rsidP="007A790D">
      <w:pPr>
        <w:widowControl/>
        <w:tabs>
          <w:tab w:val="left" w:pos="2430"/>
        </w:tabs>
        <w:ind w:left="720"/>
      </w:pPr>
      <w:proofErr w:type="spellStart"/>
      <w:r w:rsidRPr="00DF5FEC">
        <w:rPr>
          <w:i/>
          <w:iCs/>
        </w:rPr>
        <w:t>DecayMax</w:t>
      </w:r>
      <w:proofErr w:type="spellEnd"/>
      <w:r w:rsidRPr="00DF5FEC">
        <w:t xml:space="preserve"> </w:t>
      </w:r>
      <w:r w:rsidRPr="00DF5FEC">
        <w:tab/>
        <w:t>=</w:t>
      </w:r>
      <w:r w:rsidRPr="00DF5FEC">
        <w:tab/>
        <w:t>maximum decomposition rate under aerobic conditions (g/g</w:t>
      </w:r>
      <w:r w:rsidRPr="00DF5FEC">
        <w:sym w:font="Symbol" w:char="F0D7"/>
      </w:r>
      <w:r w:rsidRPr="00DF5FEC">
        <w:t>d);</w:t>
      </w:r>
    </w:p>
    <w:p w:rsidR="007A790D" w:rsidRPr="00DF5FEC" w:rsidRDefault="007A790D" w:rsidP="007A790D">
      <w:pPr>
        <w:widowControl/>
        <w:tabs>
          <w:tab w:val="left" w:pos="2430"/>
        </w:tabs>
        <w:ind w:left="720"/>
      </w:pPr>
      <w:proofErr w:type="spellStart"/>
      <w:r w:rsidRPr="00DF5FEC">
        <w:rPr>
          <w:i/>
          <w:iCs/>
        </w:rPr>
        <w:t>DOCorrection</w:t>
      </w:r>
      <w:proofErr w:type="spellEnd"/>
      <w:r w:rsidRPr="00DF5FEC">
        <w:t xml:space="preserve"> </w:t>
      </w:r>
      <w:r>
        <w:tab/>
      </w:r>
      <w:r w:rsidRPr="00DF5FEC">
        <w:t>=</w:t>
      </w:r>
      <w:r w:rsidRPr="00DF5FEC">
        <w:tab/>
        <w:t xml:space="preserve">correction for anaerobic conditions (unitless), see </w:t>
      </w:r>
      <w:r w:rsidRPr="00346464">
        <w:rPr>
          <w:b/>
        </w:rPr>
        <w:t>(</w:t>
      </w:r>
      <w:r>
        <w:rPr>
          <w:b/>
          <w:noProof/>
        </w:rPr>
        <w:t>160</w:t>
      </w:r>
      <w:r w:rsidRPr="00346464">
        <w:rPr>
          <w:b/>
        </w:rPr>
        <w:t>)</w:t>
      </w:r>
      <w:r w:rsidRPr="00DF5FEC">
        <w:t>;</w:t>
      </w:r>
    </w:p>
    <w:p w:rsidR="007A790D" w:rsidRPr="00DF5FEC" w:rsidRDefault="007A790D" w:rsidP="007A790D">
      <w:pPr>
        <w:widowControl/>
        <w:tabs>
          <w:tab w:val="left" w:pos="2430"/>
        </w:tabs>
        <w:ind w:left="720"/>
      </w:pPr>
      <w:proofErr w:type="spellStart"/>
      <w:r w:rsidRPr="00DF5FEC">
        <w:rPr>
          <w:i/>
          <w:iCs/>
        </w:rPr>
        <w:t>DecTCorr</w:t>
      </w:r>
      <w:proofErr w:type="spellEnd"/>
      <w:r w:rsidRPr="00DF5FEC">
        <w:t xml:space="preserve"> </w:t>
      </w:r>
      <w:r w:rsidRPr="00DF5FEC">
        <w:tab/>
        <w:t>=</w:t>
      </w:r>
      <w:r w:rsidRPr="00DF5FEC">
        <w:tab/>
        <w:t xml:space="preserve">the effect of temperature (unitless), see </w:t>
      </w:r>
      <w:r w:rsidRPr="00346464">
        <w:rPr>
          <w:b/>
        </w:rPr>
        <w:t>(</w:t>
      </w:r>
      <w:r>
        <w:rPr>
          <w:b/>
          <w:noProof/>
        </w:rPr>
        <w:t>156</w:t>
      </w:r>
      <w:r w:rsidRPr="00346464">
        <w:rPr>
          <w:b/>
        </w:rPr>
        <w:t>)</w:t>
      </w:r>
      <w:r w:rsidRPr="00DF5FEC">
        <w:t>;</w:t>
      </w:r>
    </w:p>
    <w:p w:rsidR="007A790D" w:rsidRPr="00DF5FEC" w:rsidRDefault="007A790D" w:rsidP="007A790D">
      <w:pPr>
        <w:widowControl/>
        <w:tabs>
          <w:tab w:val="left" w:pos="2430"/>
        </w:tabs>
        <w:ind w:left="720"/>
      </w:pPr>
      <w:proofErr w:type="spellStart"/>
      <w:proofErr w:type="gramStart"/>
      <w:r w:rsidRPr="00DF5FEC">
        <w:rPr>
          <w:i/>
          <w:iCs/>
        </w:rPr>
        <w:t>pHCorr</w:t>
      </w:r>
      <w:proofErr w:type="spellEnd"/>
      <w:proofErr w:type="gramEnd"/>
      <w:r w:rsidRPr="00DF5FEC">
        <w:t xml:space="preserve"> </w:t>
      </w:r>
      <w:r w:rsidRPr="00DF5FEC">
        <w:tab/>
        <w:t>=</w:t>
      </w:r>
      <w:r w:rsidRPr="00DF5FEC">
        <w:tab/>
        <w:t xml:space="preserve">correction for suboptimal pH (unitless), see </w:t>
      </w:r>
      <w:r w:rsidRPr="00346464">
        <w:rPr>
          <w:b/>
        </w:rPr>
        <w:t>(</w:t>
      </w:r>
      <w:r>
        <w:rPr>
          <w:b/>
          <w:noProof/>
        </w:rPr>
        <w:t>162</w:t>
      </w:r>
      <w:r w:rsidRPr="00346464">
        <w:rPr>
          <w:b/>
        </w:rPr>
        <w:t>)</w:t>
      </w:r>
      <w:r w:rsidRPr="00DF5FEC">
        <w:t>; and</w:t>
      </w:r>
    </w:p>
    <w:p w:rsidR="007A790D" w:rsidRPr="00DF5FEC" w:rsidRDefault="007A790D" w:rsidP="007A790D">
      <w:pPr>
        <w:widowControl/>
        <w:tabs>
          <w:tab w:val="left" w:pos="2430"/>
        </w:tabs>
        <w:ind w:left="720"/>
      </w:pPr>
      <w:r w:rsidRPr="00DF5FEC">
        <w:rPr>
          <w:i/>
          <w:iCs/>
        </w:rPr>
        <w:t>Detritus</w:t>
      </w:r>
      <w:r w:rsidRPr="00DF5FEC">
        <w:t xml:space="preserve"> </w:t>
      </w:r>
      <w:r w:rsidRPr="00DF5FEC">
        <w:tab/>
        <w:t>=</w:t>
      </w:r>
      <w:r w:rsidRPr="00DF5FEC">
        <w:tab/>
        <w:t>concentration of detritus, including dissolved but not buried (g/m</w:t>
      </w:r>
      <w:r w:rsidRPr="00DF5FEC">
        <w:rPr>
          <w:vertAlign w:val="superscript"/>
        </w:rPr>
        <w:t>3</w:t>
      </w:r>
      <w:r w:rsidRPr="00DF5FEC">
        <w:t>).</w:t>
      </w:r>
    </w:p>
    <w:p w:rsidR="007A790D" w:rsidRPr="00DF5FEC" w:rsidRDefault="007A790D" w:rsidP="007A790D">
      <w:pPr>
        <w:widowControl/>
      </w:pPr>
    </w:p>
    <w:p w:rsidR="007A790D" w:rsidRPr="00DF5FEC" w:rsidRDefault="007A790D" w:rsidP="007A790D">
      <w:pPr>
        <w:widowControl/>
      </w:pPr>
      <w:r w:rsidRPr="00DF5FEC">
        <w:t xml:space="preserve">Note that biomass of bacteria is not explicitly modeled in AQUATOX.  In some models (for example, EXAMS, Burns et al., 1982) decomposition is represented by a second-order equation using an empirical estimate of bacteria biomass.  However, using bacterial biomass as a site constant </w:t>
      </w:r>
      <w:r>
        <w:t>would</w:t>
      </w:r>
      <w:r w:rsidRPr="00DF5FEC">
        <w:t xml:space="preserve"> constrain the model, potentially forcing the rate.  Decomposers were modeled explicitly as a part of the CLEAN model (</w:t>
      </w:r>
      <w:proofErr w:type="spellStart"/>
      <w:r w:rsidRPr="00DF5FEC">
        <w:t>Clesceri</w:t>
      </w:r>
      <w:proofErr w:type="spellEnd"/>
      <w:r w:rsidRPr="00DF5FEC">
        <w:t xml:space="preserve"> et al., 1977).  However, if conditions are favorable, decomposers can double in 20 minutes; this can result in stiff equations, adding significantly to the computational time.  Ordinarily, decomposers will grow rapidly as long as conditions are favorable.  The only time the biomass of decomposers might need to be considered explicitly is when a new organic chemical is introduced and the microbial assemblage requires time to become adapted to using it as a substrate.</w:t>
      </w:r>
    </w:p>
    <w:p w:rsidR="007A790D" w:rsidRPr="00DF5FEC" w:rsidRDefault="007A790D" w:rsidP="007A790D">
      <w:pPr>
        <w:widowControl/>
      </w:pPr>
    </w:p>
    <w:p w:rsidR="007A790D" w:rsidRDefault="007A790D" w:rsidP="007A790D">
      <w:pPr>
        <w:widowControl/>
      </w:pPr>
      <w:r w:rsidRPr="00DF5FEC">
        <w:t xml:space="preserve">The effect of temperature on biodegradation is represented by Equation </w:t>
      </w:r>
      <w:r w:rsidRPr="00346464">
        <w:rPr>
          <w:b/>
        </w:rPr>
        <w:t>(</w:t>
      </w:r>
      <w:r>
        <w:rPr>
          <w:b/>
          <w:noProof/>
        </w:rPr>
        <w:t>156</w:t>
      </w:r>
      <w:r w:rsidRPr="00346464">
        <w:rPr>
          <w:b/>
        </w:rPr>
        <w:t>)</w:t>
      </w:r>
      <w:r w:rsidRPr="00DF5FEC">
        <w:t>, which also is used for colonization.  The function for dissolved oxygen, formulated for AQUATOX, is:</w:t>
      </w:r>
    </w:p>
    <w:p w:rsidR="007A790D" w:rsidRPr="00DF5FEC" w:rsidRDefault="007A790D" w:rsidP="007A790D">
      <w:pPr>
        <w:widowControl/>
      </w:pPr>
    </w:p>
    <w:p w:rsidR="007A790D" w:rsidRPr="00DF5FEC" w:rsidRDefault="007A790D" w:rsidP="007A790D">
      <w:pPr>
        <w:tabs>
          <w:tab w:val="center" w:pos="4680"/>
          <w:tab w:val="right" w:pos="9360"/>
        </w:tabs>
        <w:jc w:val="center"/>
      </w:pPr>
      <w:r>
        <w:lastRenderedPageBreak/>
        <w:tab/>
      </w:r>
      <w:r w:rsidRPr="00DF5FEC">
        <w:rPr>
          <w:position w:val="-28"/>
        </w:rPr>
        <w:object w:dxaOrig="5040" w:dyaOrig="660">
          <v:shape id="_x0000_i1043" type="#_x0000_t75" style="width:252pt;height:33pt" o:ole="">
            <v:imagedata r:id="rId49" o:title=""/>
          </v:shape>
          <o:OLEObject Type="Embed" ProgID="Equation.3" ShapeID="_x0000_i1043" DrawAspect="Content" ObjectID="_1589985375" r:id="rId50"/>
        </w:object>
      </w:r>
      <w:r>
        <w:tab/>
      </w:r>
      <w:bookmarkStart w:id="21" w:name="DOCorrection"/>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160</w:t>
      </w:r>
      <w:r w:rsidRPr="00346464">
        <w:rPr>
          <w:b/>
        </w:rPr>
        <w:fldChar w:fldCharType="end"/>
      </w:r>
      <w:r w:rsidRPr="00346464">
        <w:rPr>
          <w:b/>
        </w:rPr>
        <w:t>)</w:t>
      </w:r>
      <w:bookmarkEnd w:id="21"/>
      <w:r>
        <w:tab/>
      </w:r>
    </w:p>
    <w:p w:rsidR="007A790D" w:rsidRDefault="007A790D" w:rsidP="007A790D">
      <w:pPr>
        <w:widowControl/>
      </w:pPr>
      <w:proofErr w:type="gramStart"/>
      <w:r w:rsidRPr="00DF5FEC">
        <w:t>where</w:t>
      </w:r>
      <w:proofErr w:type="gramEnd"/>
      <w:r w:rsidRPr="00DF5FEC">
        <w:t xml:space="preserve"> the predicted DO concentrations are entered into a </w:t>
      </w:r>
      <w:proofErr w:type="spellStart"/>
      <w:r w:rsidRPr="00DF5FEC">
        <w:t>Michaelis-Menten</w:t>
      </w:r>
      <w:proofErr w:type="spellEnd"/>
      <w:r w:rsidRPr="00DF5FEC">
        <w:t xml:space="preserve"> formulation to determine the extent to which degradation rates are affected by ambient DO concentrations (</w:t>
      </w:r>
      <w:proofErr w:type="spellStart"/>
      <w:r w:rsidRPr="00DF5FEC">
        <w:t>Clesceri</w:t>
      </w:r>
      <w:proofErr w:type="spellEnd"/>
      <w:r w:rsidRPr="00DF5FEC">
        <w:t>, 1980; Park et al., 1982):</w:t>
      </w:r>
    </w:p>
    <w:p w:rsidR="007A790D" w:rsidRPr="00DF5FEC" w:rsidRDefault="007A790D" w:rsidP="007A790D">
      <w:pPr>
        <w:widowControl/>
      </w:pPr>
    </w:p>
    <w:p w:rsidR="007A790D" w:rsidRPr="00DF5FEC" w:rsidRDefault="007A790D" w:rsidP="007A790D">
      <w:pPr>
        <w:tabs>
          <w:tab w:val="center" w:pos="4680"/>
          <w:tab w:val="right" w:pos="9360"/>
        </w:tabs>
        <w:jc w:val="center"/>
      </w:pPr>
      <w:r>
        <w:tab/>
      </w:r>
      <w:r w:rsidRPr="00DF5FEC">
        <w:rPr>
          <w:position w:val="-28"/>
        </w:rPr>
        <w:object w:dxaOrig="2880" w:dyaOrig="660">
          <v:shape id="_x0000_i1044" type="#_x0000_t75" style="width:2in;height:33pt" o:ole="">
            <v:imagedata r:id="rId51" o:title=""/>
          </v:shape>
          <o:OLEObject Type="Embed" ProgID="Equation.3" ShapeID="_x0000_i1044" DrawAspect="Content" ObjectID="_1589985376" r:id="rId52"/>
        </w:object>
      </w:r>
      <w:r>
        <w:tab/>
      </w:r>
      <w:bookmarkStart w:id="22" w:name="Factor"/>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161</w:t>
      </w:r>
      <w:r w:rsidRPr="00346464">
        <w:rPr>
          <w:b/>
        </w:rPr>
        <w:fldChar w:fldCharType="end"/>
      </w:r>
      <w:r w:rsidRPr="00346464">
        <w:rPr>
          <w:b/>
        </w:rPr>
        <w:t>)</w:t>
      </w:r>
      <w:bookmarkEnd w:id="22"/>
      <w:r>
        <w:tab/>
      </w:r>
    </w:p>
    <w:p w:rsidR="007A790D" w:rsidRPr="00DF5FEC" w:rsidRDefault="007A790D" w:rsidP="007A790D">
      <w:pPr>
        <w:widowControl/>
      </w:pPr>
      <w:proofErr w:type="gramStart"/>
      <w:r w:rsidRPr="00DF5FEC">
        <w:t>and</w:t>
      </w:r>
      <w:proofErr w:type="gramEnd"/>
      <w:r w:rsidRPr="00DF5FEC">
        <w:t>:</w:t>
      </w:r>
    </w:p>
    <w:p w:rsidR="007A790D" w:rsidRPr="00DF5FEC" w:rsidRDefault="007A790D" w:rsidP="007A790D">
      <w:pPr>
        <w:widowControl/>
        <w:tabs>
          <w:tab w:val="left" w:pos="-1440"/>
          <w:tab w:val="left" w:pos="2340"/>
          <w:tab w:val="left" w:pos="3510"/>
        </w:tabs>
        <w:ind w:left="2970" w:hanging="2250"/>
      </w:pPr>
      <w:r w:rsidRPr="00DF5FEC">
        <w:rPr>
          <w:i/>
          <w:iCs/>
        </w:rPr>
        <w:t>Factor</w:t>
      </w:r>
      <w:r w:rsidRPr="00DF5FEC">
        <w:t xml:space="preserve"> </w:t>
      </w:r>
      <w:r w:rsidRPr="00DF5FEC">
        <w:tab/>
        <w:t>=</w:t>
      </w:r>
      <w:r w:rsidRPr="00DF5FEC">
        <w:tab/>
      </w:r>
      <w:proofErr w:type="spellStart"/>
      <w:r w:rsidRPr="00DF5FEC">
        <w:t>Michaelis-Menten</w:t>
      </w:r>
      <w:proofErr w:type="spellEnd"/>
      <w:r w:rsidRPr="00DF5FEC">
        <w:t xml:space="preserve"> factor (unitless);</w:t>
      </w:r>
    </w:p>
    <w:p w:rsidR="007A790D" w:rsidRPr="00DF5FEC" w:rsidRDefault="007A790D" w:rsidP="007A790D">
      <w:pPr>
        <w:widowControl/>
        <w:tabs>
          <w:tab w:val="left" w:pos="2340"/>
          <w:tab w:val="left" w:pos="3510"/>
        </w:tabs>
        <w:ind w:left="2970" w:hanging="2250"/>
      </w:pPr>
      <w:proofErr w:type="spellStart"/>
      <w:r w:rsidRPr="00DF5FEC">
        <w:rPr>
          <w:i/>
          <w:iCs/>
        </w:rPr>
        <w:t>KAnaerobic</w:t>
      </w:r>
      <w:proofErr w:type="spellEnd"/>
      <w:r>
        <w:rPr>
          <w:i/>
          <w:iCs/>
        </w:rPr>
        <w:tab/>
      </w:r>
      <w:r w:rsidRPr="00DF5FEC">
        <w:t>=</w:t>
      </w:r>
      <w:r w:rsidRPr="00DF5FEC">
        <w:tab/>
        <w:t>decomposition rate at 0 g/m</w:t>
      </w:r>
      <w:r w:rsidRPr="00DF5FEC">
        <w:rPr>
          <w:vertAlign w:val="superscript"/>
        </w:rPr>
        <w:t>3</w:t>
      </w:r>
      <w:r w:rsidRPr="00DF5FEC">
        <w:t xml:space="preserve"> oxygen (g/m</w:t>
      </w:r>
      <w:r w:rsidRPr="00DF5FEC">
        <w:rPr>
          <w:vertAlign w:val="superscript"/>
        </w:rPr>
        <w:t>3</w:t>
      </w:r>
      <w:r w:rsidRPr="00DF5FEC">
        <w:sym w:font="Symbol" w:char="F0D7"/>
      </w:r>
      <w:r w:rsidRPr="00DF5FEC">
        <w:t xml:space="preserve">d or </w:t>
      </w:r>
      <w:proofErr w:type="spellStart"/>
      <w:r w:rsidRPr="00DF5FEC">
        <w:t>μg</w:t>
      </w:r>
      <w:proofErr w:type="spellEnd"/>
      <w:r w:rsidRPr="00DF5FEC">
        <w:t>/L</w:t>
      </w:r>
      <w:r w:rsidRPr="00DF5FEC">
        <w:sym w:font="Symbol" w:char="F0D7"/>
      </w:r>
      <w:r w:rsidRPr="00DF5FEC">
        <w:t>d)</w:t>
      </w:r>
      <w:proofErr w:type="gramStart"/>
      <w:r w:rsidRPr="00DF5FEC">
        <w:t>;</w:t>
      </w:r>
      <w:r>
        <w:t xml:space="preserve">  Set</w:t>
      </w:r>
      <w:proofErr w:type="gramEnd"/>
      <w:r>
        <w:t xml:space="preserve"> to 0.3 </w:t>
      </w:r>
      <w:r w:rsidRPr="00DF5FEC">
        <w:t>g/m</w:t>
      </w:r>
      <w:r w:rsidRPr="00DF5FEC">
        <w:rPr>
          <w:vertAlign w:val="superscript"/>
        </w:rPr>
        <w:t>3</w:t>
      </w:r>
      <w:r w:rsidRPr="00DF5FEC">
        <w:sym w:font="Symbol" w:char="F0D7"/>
      </w:r>
      <w:r w:rsidRPr="00DF5FEC">
        <w:t>d</w:t>
      </w:r>
      <w:r>
        <w:t xml:space="preserve"> for microbial degradation of sediments.  For chemicals, </w:t>
      </w:r>
      <w:r w:rsidRPr="00346464">
        <w:rPr>
          <w:b/>
        </w:rPr>
        <w:t>(</w:t>
      </w:r>
      <w:r>
        <w:rPr>
          <w:b/>
          <w:noProof/>
        </w:rPr>
        <w:t>160</w:t>
      </w:r>
      <w:r w:rsidRPr="00346464">
        <w:rPr>
          <w:b/>
        </w:rPr>
        <w:t>)</w:t>
      </w:r>
      <w:r>
        <w:t xml:space="preserve"> is also used and the “r</w:t>
      </w:r>
      <w:r w:rsidRPr="00FE1BFD">
        <w:t xml:space="preserve">ate of </w:t>
      </w:r>
      <w:r>
        <w:t>a</w:t>
      </w:r>
      <w:r w:rsidRPr="00FE1BFD">
        <w:t xml:space="preserve">naerobic </w:t>
      </w:r>
      <w:r>
        <w:t>m</w:t>
      </w:r>
      <w:r w:rsidRPr="00FE1BFD">
        <w:t xml:space="preserve">icrobial </w:t>
      </w:r>
      <w:proofErr w:type="spellStart"/>
      <w:r>
        <w:t>d</w:t>
      </w:r>
      <w:r w:rsidRPr="00FE1BFD">
        <w:t>egr</w:t>
      </w:r>
      <w:proofErr w:type="spellEnd"/>
      <w:r>
        <w:t>.” from the chemical underlying data is used (</w:t>
      </w:r>
      <w:proofErr w:type="spellStart"/>
      <w:r w:rsidRPr="00FE1BFD">
        <w:rPr>
          <w:i/>
        </w:rPr>
        <w:t>KMDegrAnaerobic</w:t>
      </w:r>
      <w:proofErr w:type="spellEnd"/>
      <w:r>
        <w:t>).</w:t>
      </w:r>
    </w:p>
    <w:p w:rsidR="007A790D" w:rsidRPr="00DF5FEC" w:rsidRDefault="007A790D" w:rsidP="007A790D">
      <w:pPr>
        <w:widowControl/>
        <w:tabs>
          <w:tab w:val="left" w:pos="2340"/>
          <w:tab w:val="left" w:pos="3510"/>
        </w:tabs>
        <w:ind w:left="2970" w:hanging="2250"/>
      </w:pPr>
      <w:r w:rsidRPr="00DF5FEC">
        <w:rPr>
          <w:i/>
          <w:iCs/>
        </w:rPr>
        <w:t>Oxygen</w:t>
      </w:r>
      <w:r w:rsidRPr="00DF5FEC">
        <w:t xml:space="preserve"> </w:t>
      </w:r>
      <w:r w:rsidRPr="00DF5FEC">
        <w:tab/>
        <w:t>=</w:t>
      </w:r>
      <w:r w:rsidRPr="00DF5FEC">
        <w:tab/>
        <w:t>dissolved oxygen concentration (g/m</w:t>
      </w:r>
      <w:r w:rsidRPr="00DF5FEC">
        <w:rPr>
          <w:vertAlign w:val="superscript"/>
        </w:rPr>
        <w:t>3</w:t>
      </w:r>
      <w:r w:rsidRPr="00DF5FEC">
        <w:t>); and</w:t>
      </w:r>
    </w:p>
    <w:p w:rsidR="007A790D" w:rsidRPr="00DF5FEC" w:rsidRDefault="007A790D" w:rsidP="007A790D">
      <w:pPr>
        <w:widowControl/>
        <w:tabs>
          <w:tab w:val="left" w:pos="2340"/>
          <w:tab w:val="left" w:pos="3510"/>
        </w:tabs>
        <w:ind w:left="2970" w:hanging="2250"/>
      </w:pPr>
      <w:proofErr w:type="spellStart"/>
      <w:r w:rsidRPr="00DF5FEC">
        <w:rPr>
          <w:i/>
          <w:iCs/>
        </w:rPr>
        <w:t>HalfSatO</w:t>
      </w:r>
      <w:proofErr w:type="spellEnd"/>
      <w:r w:rsidRPr="00DF5FEC">
        <w:t xml:space="preserve"> </w:t>
      </w:r>
      <w:r w:rsidRPr="00DF5FEC">
        <w:tab/>
        <w:t>=</w:t>
      </w:r>
      <w:r w:rsidRPr="00DF5FEC">
        <w:tab/>
        <w:t>half-saturation constant for oxygen (g/m</w:t>
      </w:r>
      <w:r w:rsidRPr="00DF5FEC">
        <w:rPr>
          <w:vertAlign w:val="superscript"/>
        </w:rPr>
        <w:t>3</w:t>
      </w:r>
      <w:proofErr w:type="gramStart"/>
      <w:r w:rsidRPr="00DF5FEC">
        <w:t>)</w:t>
      </w:r>
      <w:r>
        <w:t xml:space="preserve">  (</w:t>
      </w:r>
      <w:proofErr w:type="gramEnd"/>
      <w:r w:rsidRPr="00DF5FEC">
        <w:t>0.</w:t>
      </w:r>
      <w:r>
        <w:t>5</w:t>
      </w:r>
      <w:r w:rsidRPr="00DF5FEC">
        <w:t xml:space="preserve"> g/m</w:t>
      </w:r>
      <w:r w:rsidRPr="00DF5FEC">
        <w:rPr>
          <w:vertAlign w:val="superscript"/>
        </w:rPr>
        <w:t>3</w:t>
      </w:r>
      <w:r>
        <w:rPr>
          <w:vertAlign w:val="superscript"/>
        </w:rPr>
        <w:t xml:space="preserve"> </w:t>
      </w:r>
      <w:r>
        <w:t>in the water column or 8.0 g/</w:t>
      </w:r>
      <w:r w:rsidRPr="00DF5FEC">
        <w:t>m</w:t>
      </w:r>
      <w:r w:rsidRPr="00DF5FEC">
        <w:rPr>
          <w:vertAlign w:val="superscript"/>
        </w:rPr>
        <w:t>3</w:t>
      </w:r>
      <w:r>
        <w:rPr>
          <w:vertAlign w:val="superscript"/>
        </w:rPr>
        <w:t xml:space="preserve"> </w:t>
      </w:r>
      <w:r>
        <w:t xml:space="preserve">for </w:t>
      </w:r>
      <w:proofErr w:type="spellStart"/>
      <w:r>
        <w:t>sedimented</w:t>
      </w:r>
      <w:proofErr w:type="spellEnd"/>
      <w:r>
        <w:t xml:space="preserve"> detritus).</w:t>
      </w:r>
    </w:p>
    <w:p w:rsidR="007A790D" w:rsidRPr="00DF5FEC" w:rsidRDefault="007A790D" w:rsidP="007A790D">
      <w:pPr>
        <w:widowControl/>
      </w:pPr>
    </w:p>
    <w:p w:rsidR="007A790D" w:rsidRPr="00DF5FEC" w:rsidRDefault="007A790D" w:rsidP="007A790D">
      <w:pPr>
        <w:widowControl/>
      </w:pPr>
      <w:proofErr w:type="spellStart"/>
      <w:r w:rsidRPr="00DF5FEC">
        <w:rPr>
          <w:i/>
          <w:iCs/>
        </w:rPr>
        <w:t>DOCorrection</w:t>
      </w:r>
      <w:proofErr w:type="spellEnd"/>
      <w:r w:rsidRPr="00DF5FEC">
        <w:t xml:space="preserve"> accounts for both decreased and increased (</w:t>
      </w:r>
      <w:r>
        <w:t xml:space="preserve">Figure </w:t>
      </w:r>
      <w:r>
        <w:rPr>
          <w:noProof/>
        </w:rPr>
        <w:t>100</w:t>
      </w:r>
      <w:r w:rsidRPr="00DF5FEC">
        <w:t xml:space="preserve">) degradation rates under anaerobic conditions, with </w:t>
      </w:r>
      <w:proofErr w:type="spellStart"/>
      <w:r w:rsidRPr="00DF5FEC">
        <w:rPr>
          <w:i/>
          <w:iCs/>
        </w:rPr>
        <w:t>KAnaerobic</w:t>
      </w:r>
      <w:proofErr w:type="spellEnd"/>
      <w:r w:rsidRPr="00DF5FEC">
        <w:rPr>
          <w:i/>
          <w:iCs/>
        </w:rPr>
        <w:t>/</w:t>
      </w:r>
      <w:proofErr w:type="spellStart"/>
      <w:r w:rsidRPr="00DF5FEC">
        <w:rPr>
          <w:i/>
          <w:iCs/>
        </w:rPr>
        <w:t>DecayMax</w:t>
      </w:r>
      <w:proofErr w:type="spellEnd"/>
      <w:r w:rsidRPr="00DF5FEC">
        <w:t xml:space="preserve"> having values less than one and greater than one, respectively.  Detritus will always decompose more slowly under anaerobic conditions; but some organic chemicals, such as some halogenated compounds (Hill and McCarty, 1967), will degrade more rapidly.  Half-saturation constants of 0.1 to 1.4 g/m</w:t>
      </w:r>
      <w:r w:rsidRPr="00DF5FEC">
        <w:rPr>
          <w:vertAlign w:val="superscript"/>
        </w:rPr>
        <w:t>3</w:t>
      </w:r>
      <w:r w:rsidRPr="00DF5FEC">
        <w:t xml:space="preserve"> have been reported (Bowie et al., 1985); a value of 0.</w:t>
      </w:r>
      <w:r>
        <w:t>5</w:t>
      </w:r>
      <w:r w:rsidRPr="00DF5FEC">
        <w:t xml:space="preserve"> g/m</w:t>
      </w:r>
      <w:r w:rsidRPr="00DF5FEC">
        <w:rPr>
          <w:vertAlign w:val="superscript"/>
        </w:rPr>
        <w:t>3</w:t>
      </w:r>
      <w:r w:rsidRPr="00DF5FEC">
        <w:t xml:space="preserve"> is used</w:t>
      </w:r>
      <w:r>
        <w:t xml:space="preserve"> in the water column and a calibrated value of 8.0 g/m</w:t>
      </w:r>
      <w:r w:rsidRPr="006D5B00">
        <w:rPr>
          <w:vertAlign w:val="superscript"/>
        </w:rPr>
        <w:t>3</w:t>
      </w:r>
      <w:r>
        <w:t xml:space="preserve"> is used for the sediments to force anoxic conditions</w:t>
      </w:r>
      <w:r w:rsidRPr="00DF5FEC">
        <w:t xml:space="preserve">.  </w:t>
      </w:r>
    </w:p>
    <w:p w:rsidR="007A790D" w:rsidRDefault="007A790D" w:rsidP="007A790D">
      <w:pPr>
        <w:widowControl/>
      </w:pPr>
    </w:p>
    <w:p w:rsidR="007A790D" w:rsidRPr="00917C50" w:rsidRDefault="007A790D" w:rsidP="007A790D">
      <w:pPr>
        <w:pStyle w:val="Caption"/>
        <w:keepNext/>
        <w:jc w:val="center"/>
        <w:outlineLvl w:val="0"/>
        <w:rPr>
          <w:b w:val="0"/>
        </w:rPr>
      </w:pPr>
      <w:bookmarkStart w:id="23" w:name="_Ref130647038"/>
      <w:proofErr w:type="gramStart"/>
      <w:r>
        <w:t xml:space="preserve">Figure </w:t>
      </w:r>
      <w:r>
        <w:fldChar w:fldCharType="begin"/>
      </w:r>
      <w:r>
        <w:instrText xml:space="preserve"> SEQ Figure_ \* ARABIC </w:instrText>
      </w:r>
      <w:r>
        <w:fldChar w:fldCharType="separate"/>
      </w:r>
      <w:r>
        <w:rPr>
          <w:noProof/>
        </w:rPr>
        <w:t>100</w:t>
      </w:r>
      <w:r>
        <w:fldChar w:fldCharType="end"/>
      </w:r>
      <w:bookmarkEnd w:id="23"/>
      <w:r>
        <w:t>.</w:t>
      </w:r>
      <w:proofErr w:type="gramEnd"/>
      <w:r>
        <w:t xml:space="preserve">  </w:t>
      </w:r>
      <w:r w:rsidRPr="00917C50">
        <w:rPr>
          <w:b w:val="0"/>
        </w:rPr>
        <w:t>Correction for dissolved oxygen</w:t>
      </w:r>
    </w:p>
    <w:p w:rsidR="007A790D" w:rsidRPr="009E0B27" w:rsidRDefault="007A790D" w:rsidP="007A790D">
      <w:pPr>
        <w:widowControl/>
        <w:jc w:val="center"/>
      </w:pPr>
      <w:r>
        <w:rPr>
          <w:noProof/>
        </w:rPr>
        <w:drawing>
          <wp:inline distT="0" distB="0" distL="0" distR="0" wp14:anchorId="0908B4AB" wp14:editId="2E07B43A">
            <wp:extent cx="3207385" cy="2497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207385" cy="2497455"/>
                    </a:xfrm>
                    <a:prstGeom prst="rect">
                      <a:avLst/>
                    </a:prstGeom>
                    <a:noFill/>
                    <a:ln>
                      <a:noFill/>
                    </a:ln>
                  </pic:spPr>
                </pic:pic>
              </a:graphicData>
            </a:graphic>
          </wp:inline>
        </w:drawing>
      </w:r>
    </w:p>
    <w:p w:rsidR="007A790D" w:rsidRDefault="007A790D" w:rsidP="007A790D">
      <w:pPr>
        <w:widowControl/>
      </w:pPr>
    </w:p>
    <w:p w:rsidR="007A790D" w:rsidRPr="00DF5FEC" w:rsidRDefault="007A790D" w:rsidP="007A790D">
      <w:pPr>
        <w:widowControl/>
      </w:pPr>
    </w:p>
    <w:p w:rsidR="007A790D" w:rsidRPr="00DF5FEC" w:rsidRDefault="007A790D" w:rsidP="007A790D">
      <w:pPr>
        <w:widowControl/>
      </w:pPr>
      <w:r w:rsidRPr="00DF5FEC">
        <w:t xml:space="preserve">Another important environmental control on the rate of microbial degradation is </w:t>
      </w:r>
      <w:proofErr w:type="spellStart"/>
      <w:r w:rsidRPr="00DF5FEC">
        <w:t>pH.</w:t>
      </w:r>
      <w:proofErr w:type="spellEnd"/>
      <w:r w:rsidRPr="00DF5FEC">
        <w:t xml:space="preserve">  Most fungi grow optimally between pH 5 and 6 (Lyman et al., 1990), and most bacteria grow between pH 6 </w:t>
      </w:r>
      <w:r w:rsidRPr="00DF5FEC">
        <w:lastRenderedPageBreak/>
        <w:t>to about 9 (Alexander, 1977).  Microbial oxidation is most rapid between pH 6 and 8 (Lyman et al., 1990).  Within the pH range of 5 and 8.5, therefore, pH is assumed to not affect the rate of microbial degradation, and the suboptimal factor for pH is set to 1.0.  In the absence of good data on the rates of biodegradation under extreme pH conditions, biodegradation is represented as decreasing exponentially beyond the optimal range (Park et al., 1980a; Park et al., 1982).  If the pH is below the lower end of the optimal range, the following equation is used:</w:t>
      </w:r>
    </w:p>
    <w:p w:rsidR="007A790D" w:rsidRPr="00DF5FEC" w:rsidRDefault="007A790D" w:rsidP="007A790D">
      <w:pPr>
        <w:widowControl/>
      </w:pPr>
    </w:p>
    <w:p w:rsidR="007A790D" w:rsidRPr="00DF5FEC" w:rsidRDefault="007A790D" w:rsidP="007A790D">
      <w:pPr>
        <w:tabs>
          <w:tab w:val="center" w:pos="4680"/>
          <w:tab w:val="right" w:pos="9360"/>
        </w:tabs>
        <w:jc w:val="center"/>
      </w:pPr>
      <w:r>
        <w:tab/>
      </w:r>
      <w:r w:rsidRPr="00DF5FEC">
        <w:rPr>
          <w:position w:val="-10"/>
        </w:rPr>
        <w:object w:dxaOrig="2000" w:dyaOrig="360">
          <v:shape id="_x0000_i1045" type="#_x0000_t75" style="width:107.25pt;height:18pt" o:ole="">
            <v:imagedata r:id="rId54" o:title=""/>
          </v:shape>
          <o:OLEObject Type="Embed" ProgID="Equation.3" ShapeID="_x0000_i1045" DrawAspect="Content" ObjectID="_1589985377" r:id="rId55"/>
        </w:object>
      </w:r>
      <w:r>
        <w:tab/>
      </w:r>
      <w:bookmarkStart w:id="24" w:name="phCorr_low"/>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162</w:t>
      </w:r>
      <w:r w:rsidRPr="00346464">
        <w:rPr>
          <w:b/>
        </w:rPr>
        <w:fldChar w:fldCharType="end"/>
      </w:r>
      <w:r w:rsidRPr="00346464">
        <w:rPr>
          <w:b/>
        </w:rPr>
        <w:t>)</w:t>
      </w:r>
      <w:bookmarkEnd w:id="24"/>
      <w:r>
        <w:tab/>
      </w:r>
    </w:p>
    <w:p w:rsidR="007A790D" w:rsidRPr="00DF5FEC" w:rsidRDefault="007A790D" w:rsidP="007A790D">
      <w:pPr>
        <w:widowControl/>
      </w:pPr>
      <w:proofErr w:type="gramStart"/>
      <w:r w:rsidRPr="00DF5FEC">
        <w:t>where</w:t>
      </w:r>
      <w:proofErr w:type="gramEnd"/>
      <w:r w:rsidRPr="00DF5FEC">
        <w:t>:</w:t>
      </w:r>
    </w:p>
    <w:p w:rsidR="007A790D" w:rsidRPr="00DF5FEC" w:rsidRDefault="007A790D" w:rsidP="007A790D">
      <w:pPr>
        <w:widowControl/>
        <w:tabs>
          <w:tab w:val="left" w:pos="1800"/>
        </w:tabs>
        <w:ind w:left="2610" w:hanging="1890"/>
      </w:pPr>
      <w:proofErr w:type="gramStart"/>
      <w:r w:rsidRPr="00DF5FEC">
        <w:rPr>
          <w:i/>
          <w:iCs/>
        </w:rPr>
        <w:t>pH</w:t>
      </w:r>
      <w:proofErr w:type="gramEnd"/>
      <w:r w:rsidRPr="00DF5FEC">
        <w:tab/>
        <w:t>=</w:t>
      </w:r>
      <w:r w:rsidRPr="00DF5FEC">
        <w:tab/>
        <w:t>ambient pH, and</w:t>
      </w:r>
    </w:p>
    <w:p w:rsidR="007A790D" w:rsidRPr="00DF5FEC" w:rsidRDefault="007A790D" w:rsidP="007A790D">
      <w:pPr>
        <w:widowControl/>
        <w:tabs>
          <w:tab w:val="left" w:pos="-1440"/>
          <w:tab w:val="left" w:pos="1800"/>
        </w:tabs>
        <w:ind w:left="2610" w:hanging="1890"/>
      </w:pPr>
      <w:proofErr w:type="spellStart"/>
      <w:proofErr w:type="gramStart"/>
      <w:r w:rsidRPr="00DF5FEC">
        <w:rPr>
          <w:i/>
          <w:iCs/>
        </w:rPr>
        <w:t>pHMin</w:t>
      </w:r>
      <w:proofErr w:type="spellEnd"/>
      <w:proofErr w:type="gramEnd"/>
      <w:r w:rsidRPr="00DF5FEC">
        <w:tab/>
        <w:t>=</w:t>
      </w:r>
      <w:r w:rsidRPr="00DF5FEC">
        <w:tab/>
        <w:t>minimum pH below which limitation on biodegradation rate occurs.</w:t>
      </w:r>
    </w:p>
    <w:p w:rsidR="007A790D" w:rsidRPr="00DF5FEC" w:rsidRDefault="007A790D" w:rsidP="007A790D">
      <w:pPr>
        <w:widowControl/>
      </w:pPr>
    </w:p>
    <w:p w:rsidR="007A790D" w:rsidRDefault="007A790D" w:rsidP="007A790D">
      <w:pPr>
        <w:keepNext/>
        <w:keepLines/>
        <w:widowControl/>
      </w:pPr>
      <w:r w:rsidRPr="00DF5FEC">
        <w:t>If the pH is above the upper end of the optimal range for microbial degradation, the following equation is used:</w:t>
      </w:r>
    </w:p>
    <w:p w:rsidR="007A790D" w:rsidRPr="00DF5FEC" w:rsidRDefault="007A790D" w:rsidP="007A790D">
      <w:pPr>
        <w:keepNext/>
        <w:keepLines/>
        <w:widowControl/>
      </w:pPr>
    </w:p>
    <w:p w:rsidR="007A790D" w:rsidRPr="00DF5FEC" w:rsidRDefault="007A790D" w:rsidP="007A790D">
      <w:pPr>
        <w:tabs>
          <w:tab w:val="center" w:pos="4680"/>
          <w:tab w:val="right" w:pos="9360"/>
        </w:tabs>
        <w:jc w:val="center"/>
      </w:pPr>
      <w:r>
        <w:tab/>
      </w:r>
      <w:r w:rsidRPr="00DF5FEC">
        <w:rPr>
          <w:position w:val="-10"/>
        </w:rPr>
        <w:object w:dxaOrig="2100" w:dyaOrig="360">
          <v:shape id="_x0000_i1046" type="#_x0000_t75" style="width:105pt;height:18pt" o:ole="">
            <v:imagedata r:id="rId56" o:title=""/>
          </v:shape>
          <o:OLEObject Type="Embed" ProgID="Equation.3" ShapeID="_x0000_i1046" DrawAspect="Content" ObjectID="_1589985378" r:id="rId57"/>
        </w:object>
      </w:r>
      <w:r>
        <w:tab/>
      </w:r>
      <w:bookmarkStart w:id="25" w:name="phCorr_upper"/>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163</w:t>
      </w:r>
      <w:r w:rsidRPr="00346464">
        <w:rPr>
          <w:b/>
        </w:rPr>
        <w:fldChar w:fldCharType="end"/>
      </w:r>
      <w:r w:rsidRPr="00346464">
        <w:rPr>
          <w:b/>
        </w:rPr>
        <w:t>)</w:t>
      </w:r>
      <w:bookmarkEnd w:id="25"/>
      <w:r>
        <w:tab/>
      </w:r>
    </w:p>
    <w:p w:rsidR="007A790D" w:rsidRPr="00DF5FEC" w:rsidRDefault="007A790D" w:rsidP="007A790D">
      <w:pPr>
        <w:keepNext/>
        <w:keepLines/>
        <w:widowControl/>
      </w:pPr>
      <w:proofErr w:type="gramStart"/>
      <w:r w:rsidRPr="00DF5FEC">
        <w:t>where</w:t>
      </w:r>
      <w:proofErr w:type="gramEnd"/>
      <w:r w:rsidRPr="00DF5FEC">
        <w:t>:</w:t>
      </w:r>
    </w:p>
    <w:p w:rsidR="007A790D" w:rsidRPr="00DF5FEC" w:rsidRDefault="007A790D" w:rsidP="007A790D">
      <w:pPr>
        <w:keepNext/>
        <w:keepLines/>
        <w:widowControl/>
        <w:tabs>
          <w:tab w:val="left" w:pos="-1440"/>
        </w:tabs>
        <w:ind w:firstLine="720"/>
      </w:pPr>
      <w:proofErr w:type="spellStart"/>
      <w:proofErr w:type="gramStart"/>
      <w:r w:rsidRPr="00DF5FEC">
        <w:rPr>
          <w:i/>
          <w:iCs/>
        </w:rPr>
        <w:t>pHMax</w:t>
      </w:r>
      <w:proofErr w:type="spellEnd"/>
      <w:proofErr w:type="gramEnd"/>
      <w:r w:rsidRPr="00DF5FEC">
        <w:rPr>
          <w:i/>
          <w:iCs/>
        </w:rPr>
        <w:tab/>
      </w:r>
      <w:r>
        <w:rPr>
          <w:i/>
          <w:iCs/>
        </w:rPr>
        <w:t xml:space="preserve">  </w:t>
      </w:r>
      <w:r w:rsidRPr="00DF5FEC">
        <w:t>=</w:t>
      </w:r>
      <w:r w:rsidRPr="00DF5FEC">
        <w:tab/>
        <w:t>maximum pH above which limitation on biodegradation rate occurs.</w:t>
      </w:r>
    </w:p>
    <w:p w:rsidR="007A790D" w:rsidRPr="00DF5FEC" w:rsidRDefault="007A790D" w:rsidP="007A790D">
      <w:pPr>
        <w:keepLines/>
        <w:widowControl/>
      </w:pPr>
    </w:p>
    <w:p w:rsidR="007A790D" w:rsidRDefault="007A790D" w:rsidP="007A790D">
      <w:pPr>
        <w:widowControl/>
        <w:outlineLvl w:val="0"/>
      </w:pPr>
      <w:r w:rsidRPr="00DF5FEC">
        <w:t xml:space="preserve">These responses are shown in </w:t>
      </w:r>
      <w:r>
        <w:t xml:space="preserve">Figure </w:t>
      </w:r>
      <w:r>
        <w:rPr>
          <w:noProof/>
        </w:rPr>
        <w:t>101</w:t>
      </w:r>
      <w:r w:rsidRPr="00DF5FEC">
        <w:t>.</w:t>
      </w:r>
    </w:p>
    <w:p w:rsidR="007A790D" w:rsidRDefault="007A790D" w:rsidP="007A790D">
      <w:pPr>
        <w:pStyle w:val="Caption"/>
        <w:keepNext/>
        <w:jc w:val="center"/>
        <w:outlineLvl w:val="0"/>
      </w:pPr>
    </w:p>
    <w:p w:rsidR="007A790D" w:rsidRPr="00E408DC" w:rsidRDefault="007A790D" w:rsidP="007A790D">
      <w:pPr>
        <w:pStyle w:val="Caption"/>
        <w:keepNext/>
        <w:jc w:val="center"/>
        <w:outlineLvl w:val="0"/>
      </w:pPr>
      <w:bookmarkStart w:id="26" w:name="_Ref130647055"/>
      <w:proofErr w:type="gramStart"/>
      <w:r>
        <w:t xml:space="preserve">Figure </w:t>
      </w:r>
      <w:r>
        <w:fldChar w:fldCharType="begin"/>
      </w:r>
      <w:r>
        <w:instrText xml:space="preserve"> SEQ Figure_ \* ARABIC </w:instrText>
      </w:r>
      <w:r>
        <w:fldChar w:fldCharType="separate"/>
      </w:r>
      <w:r>
        <w:rPr>
          <w:noProof/>
        </w:rPr>
        <w:t>101</w:t>
      </w:r>
      <w:r>
        <w:fldChar w:fldCharType="end"/>
      </w:r>
      <w:bookmarkEnd w:id="26"/>
      <w:r>
        <w:t>.</w:t>
      </w:r>
      <w:proofErr w:type="gramEnd"/>
      <w:r>
        <w:t xml:space="preserve">  </w:t>
      </w:r>
      <w:r w:rsidRPr="00E408DC">
        <w:rPr>
          <w:b w:val="0"/>
        </w:rPr>
        <w:t>Limitation due to pH</w:t>
      </w:r>
    </w:p>
    <w:p w:rsidR="007A790D" w:rsidRPr="00DF5FEC" w:rsidRDefault="007A790D" w:rsidP="007A790D">
      <w:pPr>
        <w:jc w:val="center"/>
      </w:pPr>
      <w:r>
        <w:rPr>
          <w:noProof/>
        </w:rPr>
        <w:drawing>
          <wp:inline distT="0" distB="0" distL="0" distR="0" wp14:anchorId="7899E012" wp14:editId="42360BEC">
            <wp:extent cx="3193415" cy="240220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193415" cy="2402205"/>
                    </a:xfrm>
                    <a:prstGeom prst="rect">
                      <a:avLst/>
                    </a:prstGeom>
                    <a:noFill/>
                    <a:ln>
                      <a:noFill/>
                    </a:ln>
                  </pic:spPr>
                </pic:pic>
              </a:graphicData>
            </a:graphic>
          </wp:inline>
        </w:drawing>
      </w:r>
    </w:p>
    <w:p w:rsidR="007A790D" w:rsidRDefault="007A790D" w:rsidP="007A790D">
      <w:pPr>
        <w:widowControl/>
      </w:pPr>
    </w:p>
    <w:p w:rsidR="007A790D" w:rsidRDefault="007A790D" w:rsidP="007A790D">
      <w:pPr>
        <w:widowControl/>
      </w:pPr>
      <w:r>
        <w:t>Sediment oxygen demand (SOD in g O</w:t>
      </w:r>
      <w:r w:rsidRPr="002F121A">
        <w:rPr>
          <w:vertAlign w:val="subscript"/>
        </w:rPr>
        <w:t>2</w:t>
      </w:r>
      <w:r>
        <w:t>/m</w:t>
      </w:r>
      <w:r w:rsidRPr="002F121A">
        <w:rPr>
          <w:vertAlign w:val="superscript"/>
        </w:rPr>
        <w:t>2</w:t>
      </w:r>
      <w:r>
        <w:t xml:space="preserve"> d) is also calculated by taking the sum of detrital decomposition and then multiplying by </w:t>
      </w:r>
      <w:r w:rsidRPr="00CC40C7">
        <w:rPr>
          <w:i/>
        </w:rPr>
        <w:t>O2Biomass</w:t>
      </w:r>
      <w:r>
        <w:t xml:space="preserve"> </w:t>
      </w:r>
      <w:r w:rsidRPr="00CC40C7">
        <w:rPr>
          <w:iCs/>
        </w:rPr>
        <w:t>(</w:t>
      </w:r>
      <w:r>
        <w:rPr>
          <w:iCs/>
        </w:rPr>
        <w:t xml:space="preserve">the </w:t>
      </w:r>
      <w:r w:rsidRPr="00DF5FEC">
        <w:t>ratio of oxygen to organic matter</w:t>
      </w:r>
      <w:r>
        <w:t>).  This can be compared with SOD values derived from the optional sediment diagenesis model (Chapter 7).</w:t>
      </w:r>
    </w:p>
    <w:p w:rsidR="007A790D" w:rsidRPr="00DF5FEC" w:rsidRDefault="007A790D" w:rsidP="007A790D">
      <w:pPr>
        <w:widowControl/>
      </w:pPr>
    </w:p>
    <w:p w:rsidR="007A790D" w:rsidRPr="00DF5FEC" w:rsidRDefault="007A790D" w:rsidP="007A790D">
      <w:pPr>
        <w:widowControl/>
        <w:outlineLvl w:val="0"/>
      </w:pPr>
      <w:r w:rsidRPr="00DF5FEC">
        <w:rPr>
          <w:b/>
          <w:bCs/>
        </w:rPr>
        <w:t>Sedimentation</w:t>
      </w:r>
      <w:r w:rsidRPr="00DF5FEC">
        <w:fldChar w:fldCharType="begin"/>
      </w:r>
      <w:r w:rsidRPr="00DF5FEC">
        <w:instrText>tc \l3 "</w:instrText>
      </w:r>
      <w:bookmarkStart w:id="27" w:name="_Toc471905979"/>
      <w:r w:rsidRPr="00DF5FEC">
        <w:rPr>
          <w:b/>
          <w:bCs/>
        </w:rPr>
        <w:instrText>Sedimentation</w:instrText>
      </w:r>
      <w:bookmarkEnd w:id="27"/>
      <w:r w:rsidRPr="00DF5FEC">
        <w:fldChar w:fldCharType="end"/>
      </w:r>
    </w:p>
    <w:p w:rsidR="007A790D" w:rsidRPr="00DF5FEC" w:rsidRDefault="007A790D" w:rsidP="007A790D">
      <w:pPr>
        <w:widowControl/>
      </w:pPr>
    </w:p>
    <w:p w:rsidR="007A790D" w:rsidRDefault="007A790D" w:rsidP="007A790D">
      <w:pPr>
        <w:widowControl/>
      </w:pPr>
      <w:r>
        <w:t xml:space="preserve">Depending upon which </w:t>
      </w:r>
      <w:proofErr w:type="gramStart"/>
      <w:r>
        <w:t>options the user chooses, sedimentation (i.e., the sinking of suspended particles to the sediment bed) is</w:t>
      </w:r>
      <w:proofErr w:type="gramEnd"/>
      <w:r>
        <w:t xml:space="preserve"> calculated differently </w:t>
      </w:r>
      <w:r w:rsidRPr="00FD3CE2">
        <w:t>(</w:t>
      </w:r>
      <w:r w:rsidRPr="00E175E7">
        <w:t xml:space="preserve">Table </w:t>
      </w:r>
      <w:r>
        <w:rPr>
          <w:noProof/>
        </w:rPr>
        <w:t>12</w:t>
      </w:r>
      <w:r w:rsidRPr="00FD3CE2">
        <w:t>).</w:t>
      </w:r>
      <w:r>
        <w:t xml:space="preserve"> </w:t>
      </w:r>
      <w:r w:rsidRPr="00DF5FEC">
        <w:t>When the inorganic</w:t>
      </w:r>
      <w:r>
        <w:t>-</w:t>
      </w:r>
      <w:r w:rsidRPr="00DF5FEC">
        <w:t xml:space="preserve">sediment </w:t>
      </w:r>
      <w:r w:rsidRPr="00DF5FEC">
        <w:lastRenderedPageBreak/>
        <w:t xml:space="preserve">model </w:t>
      </w:r>
      <w:r>
        <w:t xml:space="preserve">(sand-silt-clay) </w:t>
      </w:r>
      <w:r w:rsidRPr="00DF5FEC">
        <w:t xml:space="preserve">is included, the sedimentation and deposition of detritus is assumed to mimic the sedimentation and resuspension of silt (see </w:t>
      </w:r>
      <w:r w:rsidRPr="006F5848">
        <w:rPr>
          <w:b/>
        </w:rPr>
        <w:t>(</w:t>
      </w:r>
      <w:r>
        <w:rPr>
          <w:b/>
          <w:noProof/>
        </w:rPr>
        <w:t>235</w:t>
      </w:r>
      <w:r w:rsidRPr="006F5848">
        <w:rPr>
          <w:b/>
        </w:rPr>
        <w:t>)</w:t>
      </w:r>
      <w:r w:rsidRPr="00DF5FEC">
        <w:t xml:space="preserve"> and </w:t>
      </w:r>
      <w:r w:rsidRPr="006F5848">
        <w:rPr>
          <w:b/>
        </w:rPr>
        <w:t>(</w:t>
      </w:r>
      <w:r>
        <w:rPr>
          <w:b/>
          <w:noProof/>
        </w:rPr>
        <w:t>233</w:t>
      </w:r>
      <w:r w:rsidRPr="006F5848">
        <w:rPr>
          <w:b/>
        </w:rPr>
        <w:t>)</w:t>
      </w:r>
      <w:r w:rsidRPr="00DF5FEC">
        <w:t xml:space="preserve">). </w:t>
      </w:r>
      <w:r>
        <w:t xml:space="preserve"> If the multi-layer sediment model is included (using user-input erosion and deposition time-series) the sedimentation of detritus is calculated using the deposition velocity for </w:t>
      </w:r>
      <w:proofErr w:type="spellStart"/>
      <w:r>
        <w:t>cohesives</w:t>
      </w:r>
      <w:proofErr w:type="spellEnd"/>
      <w:r>
        <w:t xml:space="preserve"> (assumed to be a surrogate for organic matter) as follows:</w:t>
      </w:r>
    </w:p>
    <w:p w:rsidR="007A790D" w:rsidRDefault="007A790D" w:rsidP="007A790D">
      <w:pPr>
        <w:widowControl/>
      </w:pPr>
    </w:p>
    <w:p w:rsidR="007A790D" w:rsidRPr="00DF5FEC" w:rsidRDefault="007A790D" w:rsidP="007A790D">
      <w:pPr>
        <w:tabs>
          <w:tab w:val="center" w:pos="4680"/>
          <w:tab w:val="right" w:pos="9360"/>
        </w:tabs>
        <w:jc w:val="center"/>
      </w:pPr>
      <w:r>
        <w:tab/>
      </w:r>
      <w:r w:rsidRPr="00DF5FEC">
        <w:rPr>
          <w:position w:val="-24"/>
        </w:rPr>
        <w:object w:dxaOrig="3140" w:dyaOrig="620">
          <v:shape id="_x0000_i1047" type="#_x0000_t75" style="width:156.75pt;height:30.75pt" o:ole="">
            <v:imagedata r:id="rId59" o:title=""/>
          </v:shape>
          <o:OLEObject Type="Embed" ProgID="Equation.3" ShapeID="_x0000_i1047" DrawAspect="Content" ObjectID="_1589985379" r:id="rId60"/>
        </w:object>
      </w:r>
      <w:r>
        <w:tab/>
      </w:r>
      <w:bookmarkStart w:id="28" w:name="SED_MultiLayer"/>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164</w:t>
      </w:r>
      <w:r w:rsidRPr="00346464">
        <w:rPr>
          <w:b/>
        </w:rPr>
        <w:fldChar w:fldCharType="end"/>
      </w:r>
      <w:r w:rsidRPr="00346464">
        <w:rPr>
          <w:b/>
        </w:rPr>
        <w:t>)</w:t>
      </w:r>
      <w:bookmarkEnd w:id="28"/>
    </w:p>
    <w:p w:rsidR="007A790D" w:rsidRDefault="007A790D" w:rsidP="007A790D">
      <w:pPr>
        <w:widowControl/>
      </w:pPr>
    </w:p>
    <w:p w:rsidR="007A790D" w:rsidRDefault="007A790D" w:rsidP="007A790D">
      <w:pPr>
        <w:widowControl/>
      </w:pPr>
      <w:r w:rsidRPr="00DF5FEC">
        <w:t>When the inorganic</w:t>
      </w:r>
      <w:r>
        <w:t>-</w:t>
      </w:r>
      <w:r w:rsidRPr="00DF5FEC">
        <w:t>sediment model</w:t>
      </w:r>
      <w:r>
        <w:t xml:space="preserve"> or the multiple-layer sediment model</w:t>
      </w:r>
      <w:r w:rsidRPr="0023415D">
        <w:t xml:space="preserve"> are not included in a simulation</w:t>
      </w:r>
      <w:r>
        <w:t xml:space="preserve"> (i.e. “classic” AQUATOX formulations are used)</w:t>
      </w:r>
      <w:r w:rsidRPr="0023415D">
        <w:t>, the sedimentation of suspended p</w:t>
      </w:r>
      <w:r w:rsidRPr="00DF5FEC">
        <w:t xml:space="preserve">articulate detritus to bottom sediments </w:t>
      </w:r>
      <w:r>
        <w:t>can be</w:t>
      </w:r>
      <w:r w:rsidRPr="00DF5FEC">
        <w:t xml:space="preserve"> modeled using simplifying assumptions</w:t>
      </w:r>
      <w:r>
        <w:t xml:space="preserve"> </w:t>
      </w:r>
      <w:r w:rsidRPr="00346464">
        <w:rPr>
          <w:b/>
        </w:rPr>
        <w:t>(</w:t>
      </w:r>
      <w:r>
        <w:rPr>
          <w:b/>
          <w:noProof/>
        </w:rPr>
        <w:t>165</w:t>
      </w:r>
      <w:r w:rsidRPr="00346464">
        <w:rPr>
          <w:b/>
        </w:rPr>
        <w:t>)</w:t>
      </w:r>
      <w:r w:rsidRPr="00DF5FEC">
        <w:t xml:space="preserve">.  The constructs are intended to provide general responses to environmental factors, but they </w:t>
      </w:r>
      <w:r>
        <w:t>could be considerably improved upon by linkage to a hydrodynamic model (currently only available with the multi-layer sediment model).</w:t>
      </w:r>
    </w:p>
    <w:p w:rsidR="007A790D" w:rsidRPr="00DF5FEC" w:rsidRDefault="007A790D" w:rsidP="007A790D">
      <w:pPr>
        <w:tabs>
          <w:tab w:val="center" w:pos="4680"/>
          <w:tab w:val="right" w:pos="9360"/>
        </w:tabs>
        <w:jc w:val="center"/>
      </w:pPr>
      <w:r>
        <w:tab/>
      </w:r>
      <w:r w:rsidRPr="00DF5FEC">
        <w:rPr>
          <w:position w:val="-24"/>
        </w:rPr>
        <w:object w:dxaOrig="5140" w:dyaOrig="620">
          <v:shape id="_x0000_i1048" type="#_x0000_t75" style="width:257.25pt;height:30.75pt" o:ole="">
            <v:imagedata r:id="rId61" o:title=""/>
          </v:shape>
          <o:OLEObject Type="Embed" ProgID="Equation.3" ShapeID="_x0000_i1048" DrawAspect="Content" ObjectID="_1589985380" r:id="rId62"/>
        </w:object>
      </w:r>
      <w:r>
        <w:tab/>
      </w:r>
      <w:bookmarkStart w:id="29" w:name="Sedimentation"/>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165</w:t>
      </w:r>
      <w:r w:rsidRPr="00346464">
        <w:rPr>
          <w:b/>
        </w:rPr>
        <w:fldChar w:fldCharType="end"/>
      </w:r>
      <w:r w:rsidRPr="00346464">
        <w:rPr>
          <w:b/>
        </w:rPr>
        <w:t>)</w:t>
      </w:r>
      <w:bookmarkEnd w:id="29"/>
    </w:p>
    <w:p w:rsidR="007A790D" w:rsidRPr="00DF5FEC" w:rsidRDefault="007A790D" w:rsidP="007A790D">
      <w:pPr>
        <w:widowControl/>
      </w:pPr>
      <w:proofErr w:type="gramStart"/>
      <w:r w:rsidRPr="00DF5FEC">
        <w:t>where</w:t>
      </w:r>
      <w:proofErr w:type="gramEnd"/>
      <w:r w:rsidRPr="00DF5FEC">
        <w:t>:</w:t>
      </w:r>
    </w:p>
    <w:p w:rsidR="007A790D" w:rsidRPr="00387B81" w:rsidRDefault="007A790D" w:rsidP="007A790D">
      <w:pPr>
        <w:widowControl/>
        <w:tabs>
          <w:tab w:val="left" w:pos="-1440"/>
          <w:tab w:val="left" w:pos="2340"/>
          <w:tab w:val="left" w:pos="2790"/>
        </w:tabs>
        <w:ind w:left="2790" w:hanging="2070"/>
      </w:pPr>
      <w:r w:rsidRPr="00DF5FEC">
        <w:rPr>
          <w:i/>
          <w:iCs/>
        </w:rPr>
        <w:t>Sedimentation</w:t>
      </w:r>
      <w:r w:rsidRPr="00DF5FEC">
        <w:t xml:space="preserve"> </w:t>
      </w:r>
      <w:r w:rsidRPr="00DF5FEC">
        <w:tab/>
        <w:t>=</w:t>
      </w:r>
      <w:r w:rsidRPr="00DF5FEC">
        <w:tab/>
        <w:t xml:space="preserve">transfer from suspended to </w:t>
      </w:r>
      <w:proofErr w:type="spellStart"/>
      <w:r w:rsidRPr="00DF5FEC">
        <w:t>sedimented</w:t>
      </w:r>
      <w:proofErr w:type="spellEnd"/>
      <w:r w:rsidRPr="00DF5FEC">
        <w:t xml:space="preserve"> by sinking (g/m</w:t>
      </w:r>
      <w:r w:rsidRPr="00DF5FEC">
        <w:rPr>
          <w:vertAlign w:val="superscript"/>
        </w:rPr>
        <w:t>3</w:t>
      </w:r>
      <w:r w:rsidRPr="00DF5FEC">
        <w:sym w:font="Symbol" w:char="F0D7"/>
      </w:r>
      <w:r w:rsidRPr="00DF5FEC">
        <w:t>d)</w:t>
      </w:r>
      <w:proofErr w:type="gramStart"/>
      <w:r w:rsidRPr="00DF5FEC">
        <w:t xml:space="preserve">, </w:t>
      </w:r>
      <w:r>
        <w:t xml:space="preserve"> if</w:t>
      </w:r>
      <w:proofErr w:type="gramEnd"/>
      <w:r>
        <w:t xml:space="preserve"> negative is effectively </w:t>
      </w:r>
      <w:r>
        <w:rPr>
          <w:i/>
        </w:rPr>
        <w:t>Resuspension</w:t>
      </w:r>
      <w:r>
        <w:t xml:space="preserve"> (see below);</w:t>
      </w:r>
    </w:p>
    <w:p w:rsidR="007A790D" w:rsidRDefault="007A790D" w:rsidP="007A790D">
      <w:pPr>
        <w:widowControl/>
        <w:tabs>
          <w:tab w:val="left" w:pos="-1440"/>
          <w:tab w:val="left" w:pos="2340"/>
          <w:tab w:val="left" w:pos="2790"/>
        </w:tabs>
        <w:ind w:left="2790" w:hanging="2070"/>
      </w:pPr>
      <w:proofErr w:type="spellStart"/>
      <w:r w:rsidRPr="00DF5FEC">
        <w:rPr>
          <w:i/>
          <w:iCs/>
        </w:rPr>
        <w:t>KSed</w:t>
      </w:r>
      <w:proofErr w:type="spellEnd"/>
      <w:r w:rsidRPr="00DF5FEC">
        <w:tab/>
        <w:t>=</w:t>
      </w:r>
      <w:r w:rsidRPr="00DF5FEC">
        <w:tab/>
        <w:t>sedimentation rate (m/d);</w:t>
      </w:r>
    </w:p>
    <w:p w:rsidR="007A790D" w:rsidRPr="00DF5FEC" w:rsidRDefault="007A790D" w:rsidP="007A790D">
      <w:pPr>
        <w:widowControl/>
        <w:tabs>
          <w:tab w:val="left" w:pos="-1440"/>
          <w:tab w:val="left" w:pos="2340"/>
          <w:tab w:val="left" w:pos="2790"/>
        </w:tabs>
        <w:ind w:left="2790" w:hanging="2070"/>
      </w:pPr>
      <w:proofErr w:type="spellStart"/>
      <w:r>
        <w:rPr>
          <w:i/>
          <w:iCs/>
        </w:rPr>
        <w:t>DepVel</w:t>
      </w:r>
      <w:proofErr w:type="spellEnd"/>
      <w:r>
        <w:rPr>
          <w:i/>
          <w:iCs/>
        </w:rPr>
        <w:tab/>
      </w:r>
      <w:r w:rsidRPr="00DD4712">
        <w:rPr>
          <w:iCs/>
        </w:rPr>
        <w:t>=</w:t>
      </w:r>
      <w:r>
        <w:rPr>
          <w:iCs/>
        </w:rPr>
        <w:tab/>
        <w:t xml:space="preserve">user input time-series of deposition velocities for </w:t>
      </w:r>
      <w:proofErr w:type="spellStart"/>
      <w:r>
        <w:rPr>
          <w:iCs/>
        </w:rPr>
        <w:t>cohesives</w:t>
      </w:r>
      <w:proofErr w:type="spellEnd"/>
      <w:r>
        <w:rPr>
          <w:iCs/>
        </w:rPr>
        <w:t xml:space="preserve"> (multi-layer model only; m/d);</w:t>
      </w:r>
    </w:p>
    <w:p w:rsidR="007A790D" w:rsidRPr="00DF5FEC" w:rsidRDefault="007A790D" w:rsidP="007A790D">
      <w:pPr>
        <w:widowControl/>
        <w:tabs>
          <w:tab w:val="left" w:pos="-1440"/>
          <w:tab w:val="left" w:pos="2340"/>
          <w:tab w:val="left" w:pos="2790"/>
        </w:tabs>
        <w:ind w:left="2790" w:hanging="2070"/>
      </w:pPr>
      <w:r w:rsidRPr="00DF5FEC">
        <w:rPr>
          <w:i/>
          <w:iCs/>
        </w:rPr>
        <w:t>Thick</w:t>
      </w:r>
      <w:r w:rsidRPr="00DF5FEC">
        <w:tab/>
        <w:t>=</w:t>
      </w:r>
      <w:r w:rsidRPr="00DF5FEC">
        <w:tab/>
        <w:t>depth of water or thickness of layer if stratified (m);</w:t>
      </w:r>
    </w:p>
    <w:p w:rsidR="007A790D" w:rsidRPr="00DF5FEC" w:rsidRDefault="007A790D" w:rsidP="007A790D">
      <w:pPr>
        <w:widowControl/>
        <w:tabs>
          <w:tab w:val="left" w:pos="-1440"/>
          <w:tab w:val="left" w:pos="2340"/>
          <w:tab w:val="left" w:pos="2790"/>
        </w:tabs>
        <w:ind w:left="2790" w:hanging="2070"/>
      </w:pPr>
      <w:proofErr w:type="spellStart"/>
      <w:r w:rsidRPr="00DF5FEC">
        <w:rPr>
          <w:i/>
          <w:iCs/>
        </w:rPr>
        <w:t>Decel</w:t>
      </w:r>
      <w:proofErr w:type="spellEnd"/>
      <w:r w:rsidRPr="00DF5FEC">
        <w:tab/>
        <w:t>=</w:t>
      </w:r>
      <w:r w:rsidRPr="00DF5FEC">
        <w:tab/>
        <w:t xml:space="preserve">deceleration factor (unitless), see </w:t>
      </w:r>
      <w:r w:rsidRPr="00346464">
        <w:rPr>
          <w:b/>
        </w:rPr>
        <w:t>(</w:t>
      </w:r>
      <w:r>
        <w:rPr>
          <w:b/>
          <w:noProof/>
        </w:rPr>
        <w:t>166</w:t>
      </w:r>
      <w:r w:rsidRPr="00346464">
        <w:rPr>
          <w:b/>
        </w:rPr>
        <w:t>)</w:t>
      </w:r>
      <w:r w:rsidRPr="00DF5FEC">
        <w:t xml:space="preserve">; </w:t>
      </w:r>
    </w:p>
    <w:p w:rsidR="007A790D" w:rsidRDefault="007A790D" w:rsidP="007A790D">
      <w:pPr>
        <w:widowControl/>
        <w:tabs>
          <w:tab w:val="left" w:pos="-1440"/>
          <w:tab w:val="left" w:pos="2340"/>
          <w:tab w:val="left" w:pos="2790"/>
        </w:tabs>
        <w:ind w:left="2790" w:hanging="2070"/>
      </w:pPr>
      <w:r w:rsidRPr="00DF5FEC">
        <w:rPr>
          <w:i/>
          <w:iCs/>
        </w:rPr>
        <w:t>State</w:t>
      </w:r>
      <w:r w:rsidRPr="00DF5FEC">
        <w:tab/>
        <w:t>=</w:t>
      </w:r>
      <w:r w:rsidRPr="00DF5FEC">
        <w:tab/>
        <w:t>concentration of particulate detrital compartment (g/m</w:t>
      </w:r>
      <w:r w:rsidRPr="00DF5FEC">
        <w:rPr>
          <w:vertAlign w:val="superscript"/>
        </w:rPr>
        <w:t>3</w:t>
      </w:r>
      <w:r w:rsidRPr="00DF5FEC">
        <w:t>)</w:t>
      </w:r>
      <w:r>
        <w:t>; and</w:t>
      </w:r>
    </w:p>
    <w:p w:rsidR="007A790D" w:rsidRDefault="007A790D" w:rsidP="007A790D">
      <w:pPr>
        <w:widowControl/>
        <w:tabs>
          <w:tab w:val="left" w:pos="-1440"/>
          <w:tab w:val="left" w:pos="2340"/>
          <w:tab w:val="left" w:pos="2790"/>
        </w:tabs>
        <w:ind w:left="2790" w:hanging="2070"/>
        <w:jc w:val="left"/>
      </w:pPr>
      <w:proofErr w:type="spellStart"/>
      <w:r>
        <w:rPr>
          <w:i/>
          <w:iCs/>
        </w:rPr>
        <w:t>DensityFactor</w:t>
      </w:r>
      <w:proofErr w:type="spellEnd"/>
      <w:r>
        <w:rPr>
          <w:i/>
          <w:iCs/>
        </w:rPr>
        <w:tab/>
      </w:r>
      <w:r>
        <w:rPr>
          <w:iCs/>
        </w:rPr>
        <w:t>=</w:t>
      </w:r>
      <w:r>
        <w:rPr>
          <w:iCs/>
        </w:rPr>
        <w:tab/>
        <w:t xml:space="preserve">if salinity is modeled, </w:t>
      </w:r>
      <w:r>
        <w:t>correction factor for water densities based on salinity and temperature, see</w:t>
      </w:r>
      <w:r>
        <w:rPr>
          <w:b/>
        </w:rPr>
        <w:t xml:space="preserve"> (442)</w:t>
      </w:r>
      <w:r w:rsidRPr="00DF5FEC">
        <w:t>.</w:t>
      </w:r>
    </w:p>
    <w:p w:rsidR="007A790D" w:rsidRDefault="007A790D" w:rsidP="007A790D">
      <w:pPr>
        <w:widowControl/>
        <w:tabs>
          <w:tab w:val="left" w:pos="-1440"/>
          <w:tab w:val="left" w:pos="2340"/>
          <w:tab w:val="left" w:pos="2790"/>
        </w:tabs>
        <w:ind w:left="2790" w:hanging="2070"/>
      </w:pPr>
    </w:p>
    <w:p w:rsidR="007A790D" w:rsidRDefault="007A790D" w:rsidP="007A790D">
      <w:pPr>
        <w:widowControl/>
        <w:tabs>
          <w:tab w:val="left" w:pos="-1440"/>
          <w:tab w:val="left" w:pos="2340"/>
          <w:tab w:val="left" w:pos="2790"/>
        </w:tabs>
        <w:ind w:left="2790" w:hanging="2070"/>
      </w:pPr>
    </w:p>
    <w:p w:rsidR="007A790D" w:rsidRDefault="007A790D" w:rsidP="007A790D">
      <w:pPr>
        <w:pStyle w:val="Caption"/>
        <w:ind w:left="720" w:hanging="720"/>
        <w:jc w:val="center"/>
        <w:rPr>
          <w:b w:val="0"/>
        </w:rPr>
      </w:pPr>
      <w:bookmarkStart w:id="30" w:name="_Ref332895593"/>
      <w:r w:rsidRPr="00E175E7">
        <w:rPr>
          <w:sz w:val="24"/>
          <w:szCs w:val="24"/>
        </w:rPr>
        <w:t xml:space="preserve">Table </w:t>
      </w:r>
      <w:r w:rsidRPr="00E175E7">
        <w:rPr>
          <w:sz w:val="24"/>
          <w:szCs w:val="24"/>
        </w:rPr>
        <w:fldChar w:fldCharType="begin"/>
      </w:r>
      <w:r w:rsidRPr="00E175E7">
        <w:rPr>
          <w:sz w:val="24"/>
          <w:szCs w:val="24"/>
        </w:rPr>
        <w:instrText xml:space="preserve"> SEQ Table \* ARABIC </w:instrText>
      </w:r>
      <w:r w:rsidRPr="00E175E7">
        <w:rPr>
          <w:sz w:val="24"/>
          <w:szCs w:val="24"/>
        </w:rPr>
        <w:fldChar w:fldCharType="separate"/>
      </w:r>
      <w:r>
        <w:rPr>
          <w:noProof/>
          <w:sz w:val="24"/>
          <w:szCs w:val="24"/>
        </w:rPr>
        <w:t>12</w:t>
      </w:r>
      <w:r w:rsidRPr="00E175E7">
        <w:rPr>
          <w:sz w:val="24"/>
          <w:szCs w:val="24"/>
        </w:rPr>
        <w:fldChar w:fldCharType="end"/>
      </w:r>
      <w:bookmarkEnd w:id="30"/>
      <w:r w:rsidRPr="005665C8">
        <w:t xml:space="preserve">:  </w:t>
      </w:r>
      <w:r>
        <w:rPr>
          <w:b w:val="0"/>
        </w:rPr>
        <w:t>Summary of Detrital Deposition and Resuspension in AQUATOX</w:t>
      </w:r>
    </w:p>
    <w:p w:rsidR="007A790D" w:rsidRPr="00585A29" w:rsidRDefault="007A790D" w:rsidP="007A790D"/>
    <w:tbl>
      <w:tblPr>
        <w:tblW w:w="9195" w:type="dxa"/>
        <w:tblInd w:w="93" w:type="dxa"/>
        <w:tblLook w:val="04A0" w:firstRow="1" w:lastRow="0" w:firstColumn="1" w:lastColumn="0" w:noHBand="0" w:noVBand="1"/>
      </w:tblPr>
      <w:tblGrid>
        <w:gridCol w:w="2805"/>
        <w:gridCol w:w="5040"/>
        <w:gridCol w:w="1350"/>
        <w:tblGridChange w:id="31">
          <w:tblGrid>
            <w:gridCol w:w="2805"/>
            <w:gridCol w:w="5040"/>
            <w:gridCol w:w="1350"/>
          </w:tblGrid>
        </w:tblGridChange>
      </w:tblGrid>
      <w:tr w:rsidR="007A790D" w:rsidRPr="00153E6B" w:rsidTr="00596BE5">
        <w:trPr>
          <w:trHeight w:val="300"/>
        </w:trPr>
        <w:tc>
          <w:tcPr>
            <w:tcW w:w="7845" w:type="dxa"/>
            <w:gridSpan w:val="2"/>
            <w:tcBorders>
              <w:top w:val="nil"/>
              <w:left w:val="nil"/>
              <w:bottom w:val="nil"/>
              <w:right w:val="nil"/>
            </w:tcBorders>
            <w:shd w:val="clear" w:color="auto" w:fill="auto"/>
            <w:noWrap/>
            <w:vAlign w:val="bottom"/>
          </w:tcPr>
          <w:p w:rsidR="007A790D" w:rsidRPr="00153E6B" w:rsidRDefault="007A790D" w:rsidP="00596BE5">
            <w:pPr>
              <w:widowControl/>
              <w:autoSpaceDE/>
              <w:autoSpaceDN/>
              <w:adjustRightInd/>
              <w:jc w:val="left"/>
              <w:rPr>
                <w:b/>
                <w:bCs/>
                <w:color w:val="000000"/>
                <w:sz w:val="22"/>
                <w:szCs w:val="22"/>
              </w:rPr>
            </w:pPr>
            <w:r w:rsidRPr="00153E6B">
              <w:rPr>
                <w:b/>
                <w:bCs/>
                <w:color w:val="000000"/>
                <w:sz w:val="22"/>
                <w:szCs w:val="22"/>
              </w:rPr>
              <w:t>Deposition of Suspended Detritus &amp; Phytoplankton</w:t>
            </w:r>
          </w:p>
        </w:tc>
        <w:tc>
          <w:tcPr>
            <w:tcW w:w="1350" w:type="dxa"/>
            <w:tcBorders>
              <w:top w:val="nil"/>
              <w:left w:val="nil"/>
              <w:bottom w:val="nil"/>
              <w:right w:val="nil"/>
            </w:tcBorders>
            <w:shd w:val="clear" w:color="auto" w:fill="auto"/>
            <w:noWrap/>
            <w:vAlign w:val="bottom"/>
          </w:tcPr>
          <w:p w:rsidR="007A790D" w:rsidRPr="00153E6B" w:rsidRDefault="007A790D" w:rsidP="00596BE5">
            <w:pPr>
              <w:widowControl/>
              <w:autoSpaceDE/>
              <w:autoSpaceDN/>
              <w:adjustRightInd/>
              <w:jc w:val="left"/>
              <w:rPr>
                <w:rFonts w:ascii="Calibri" w:hAnsi="Calibri"/>
                <w:color w:val="000000"/>
                <w:sz w:val="22"/>
                <w:szCs w:val="22"/>
              </w:rPr>
            </w:pPr>
          </w:p>
        </w:tc>
      </w:tr>
      <w:tr w:rsidR="007A790D" w:rsidRPr="00153E6B" w:rsidTr="00596BE5">
        <w:trPr>
          <w:trHeight w:val="300"/>
        </w:trPr>
        <w:tc>
          <w:tcPr>
            <w:tcW w:w="2805" w:type="dxa"/>
            <w:tcBorders>
              <w:top w:val="single" w:sz="8" w:space="0" w:color="auto"/>
              <w:left w:val="single" w:sz="8" w:space="0" w:color="auto"/>
              <w:bottom w:val="single" w:sz="4" w:space="0" w:color="auto"/>
              <w:right w:val="single" w:sz="4" w:space="0" w:color="auto"/>
            </w:tcBorders>
            <w:shd w:val="clear" w:color="auto" w:fill="auto"/>
            <w:noWrap/>
            <w:vAlign w:val="bottom"/>
          </w:tcPr>
          <w:p w:rsidR="007A790D" w:rsidRPr="00153E6B" w:rsidRDefault="007A790D" w:rsidP="00596BE5">
            <w:pPr>
              <w:widowControl/>
              <w:autoSpaceDE/>
              <w:autoSpaceDN/>
              <w:adjustRightInd/>
              <w:jc w:val="left"/>
              <w:rPr>
                <w:color w:val="000000"/>
                <w:sz w:val="22"/>
                <w:szCs w:val="22"/>
              </w:rPr>
            </w:pPr>
            <w:r w:rsidRPr="00153E6B">
              <w:rPr>
                <w:color w:val="000000"/>
                <w:sz w:val="22"/>
                <w:szCs w:val="22"/>
              </w:rPr>
              <w:t> </w:t>
            </w:r>
          </w:p>
        </w:tc>
        <w:tc>
          <w:tcPr>
            <w:tcW w:w="5040" w:type="dxa"/>
            <w:tcBorders>
              <w:top w:val="single" w:sz="8" w:space="0" w:color="auto"/>
              <w:left w:val="nil"/>
              <w:bottom w:val="single" w:sz="4" w:space="0" w:color="auto"/>
              <w:right w:val="single" w:sz="4" w:space="0" w:color="auto"/>
            </w:tcBorders>
            <w:shd w:val="clear" w:color="auto" w:fill="auto"/>
            <w:vAlign w:val="bottom"/>
          </w:tcPr>
          <w:p w:rsidR="007A790D" w:rsidRPr="00153E6B" w:rsidRDefault="007A790D" w:rsidP="00596BE5">
            <w:pPr>
              <w:widowControl/>
              <w:autoSpaceDE/>
              <w:autoSpaceDN/>
              <w:adjustRightInd/>
              <w:jc w:val="left"/>
              <w:rPr>
                <w:b/>
                <w:bCs/>
                <w:color w:val="000000"/>
                <w:sz w:val="22"/>
                <w:szCs w:val="22"/>
              </w:rPr>
            </w:pPr>
            <w:r w:rsidRPr="00153E6B">
              <w:rPr>
                <w:b/>
                <w:bCs/>
                <w:color w:val="000000"/>
                <w:sz w:val="22"/>
                <w:szCs w:val="22"/>
              </w:rPr>
              <w:t>Assumption</w:t>
            </w:r>
          </w:p>
        </w:tc>
        <w:tc>
          <w:tcPr>
            <w:tcW w:w="1350" w:type="dxa"/>
            <w:tcBorders>
              <w:top w:val="single" w:sz="8" w:space="0" w:color="auto"/>
              <w:left w:val="nil"/>
              <w:bottom w:val="single" w:sz="4" w:space="0" w:color="auto"/>
              <w:right w:val="single" w:sz="4" w:space="0" w:color="auto"/>
            </w:tcBorders>
            <w:shd w:val="clear" w:color="auto" w:fill="auto"/>
            <w:vAlign w:val="bottom"/>
          </w:tcPr>
          <w:p w:rsidR="007A790D" w:rsidRPr="00153E6B" w:rsidRDefault="007A790D" w:rsidP="00596BE5">
            <w:pPr>
              <w:widowControl/>
              <w:autoSpaceDE/>
              <w:autoSpaceDN/>
              <w:adjustRightInd/>
              <w:jc w:val="left"/>
              <w:rPr>
                <w:b/>
                <w:bCs/>
                <w:color w:val="000000"/>
                <w:sz w:val="22"/>
                <w:szCs w:val="22"/>
              </w:rPr>
            </w:pPr>
            <w:r w:rsidRPr="00153E6B">
              <w:rPr>
                <w:b/>
                <w:bCs/>
                <w:color w:val="000000"/>
                <w:sz w:val="22"/>
                <w:szCs w:val="22"/>
              </w:rPr>
              <w:t>Equation</w:t>
            </w:r>
          </w:p>
        </w:tc>
      </w:tr>
      <w:tr w:rsidR="007A790D" w:rsidRPr="00153E6B" w:rsidTr="00596BE5">
        <w:trPr>
          <w:trHeight w:val="350"/>
        </w:trPr>
        <w:tc>
          <w:tcPr>
            <w:tcW w:w="2805" w:type="dxa"/>
            <w:tcBorders>
              <w:top w:val="nil"/>
              <w:left w:val="single" w:sz="8" w:space="0" w:color="auto"/>
              <w:bottom w:val="single" w:sz="4" w:space="0" w:color="auto"/>
              <w:right w:val="single" w:sz="4" w:space="0" w:color="auto"/>
            </w:tcBorders>
            <w:shd w:val="clear" w:color="auto" w:fill="auto"/>
            <w:noWrap/>
            <w:vAlign w:val="bottom"/>
          </w:tcPr>
          <w:p w:rsidR="007A790D" w:rsidRPr="00153E6B" w:rsidRDefault="007A790D" w:rsidP="00596BE5">
            <w:pPr>
              <w:widowControl/>
              <w:autoSpaceDE/>
              <w:autoSpaceDN/>
              <w:adjustRightInd/>
              <w:jc w:val="left"/>
              <w:rPr>
                <w:color w:val="000000"/>
                <w:sz w:val="22"/>
                <w:szCs w:val="22"/>
              </w:rPr>
            </w:pPr>
            <w:r w:rsidRPr="00153E6B">
              <w:rPr>
                <w:color w:val="000000"/>
                <w:sz w:val="22"/>
                <w:szCs w:val="22"/>
              </w:rPr>
              <w:t>"Classic" AQUATOX model</w:t>
            </w:r>
          </w:p>
        </w:tc>
        <w:tc>
          <w:tcPr>
            <w:tcW w:w="5040" w:type="dxa"/>
            <w:tcBorders>
              <w:top w:val="nil"/>
              <w:left w:val="nil"/>
              <w:bottom w:val="single" w:sz="4" w:space="0" w:color="auto"/>
              <w:right w:val="single" w:sz="4" w:space="0" w:color="auto"/>
            </w:tcBorders>
            <w:shd w:val="clear" w:color="auto" w:fill="auto"/>
            <w:noWrap/>
            <w:vAlign w:val="bottom"/>
          </w:tcPr>
          <w:p w:rsidR="007A790D" w:rsidRPr="00153E6B" w:rsidRDefault="007A790D" w:rsidP="00596BE5">
            <w:pPr>
              <w:widowControl/>
              <w:autoSpaceDE/>
              <w:autoSpaceDN/>
              <w:adjustRightInd/>
              <w:jc w:val="left"/>
              <w:rPr>
                <w:color w:val="000000"/>
                <w:sz w:val="22"/>
                <w:szCs w:val="22"/>
              </w:rPr>
            </w:pPr>
            <w:r w:rsidRPr="00153E6B">
              <w:rPr>
                <w:color w:val="000000"/>
                <w:sz w:val="22"/>
                <w:szCs w:val="22"/>
              </w:rPr>
              <w:t>Sedimentation is a function of Mean Discharge</w:t>
            </w:r>
          </w:p>
        </w:tc>
        <w:tc>
          <w:tcPr>
            <w:tcW w:w="1350" w:type="dxa"/>
            <w:tcBorders>
              <w:top w:val="nil"/>
              <w:left w:val="nil"/>
              <w:bottom w:val="single" w:sz="4" w:space="0" w:color="auto"/>
              <w:right w:val="single" w:sz="4" w:space="0" w:color="auto"/>
            </w:tcBorders>
            <w:shd w:val="clear" w:color="auto" w:fill="auto"/>
            <w:noWrap/>
            <w:vAlign w:val="bottom"/>
          </w:tcPr>
          <w:p w:rsidR="007A790D" w:rsidRPr="00153E6B" w:rsidRDefault="007A790D" w:rsidP="00596BE5">
            <w:pPr>
              <w:widowControl/>
              <w:autoSpaceDE/>
              <w:autoSpaceDN/>
              <w:adjustRightInd/>
              <w:jc w:val="center"/>
              <w:rPr>
                <w:b/>
                <w:bCs/>
                <w:color w:val="000000"/>
                <w:sz w:val="22"/>
                <w:szCs w:val="22"/>
              </w:rPr>
            </w:pPr>
            <w:r w:rsidRPr="00346464">
              <w:rPr>
                <w:b/>
              </w:rPr>
              <w:t>(</w:t>
            </w:r>
            <w:r>
              <w:rPr>
                <w:b/>
                <w:noProof/>
              </w:rPr>
              <w:t>165</w:t>
            </w:r>
            <w:r w:rsidRPr="00346464">
              <w:rPr>
                <w:b/>
              </w:rPr>
              <w:t>)</w:t>
            </w:r>
            <w:r w:rsidRPr="00153E6B">
              <w:rPr>
                <w:b/>
                <w:bCs/>
                <w:color w:val="000000"/>
                <w:sz w:val="22"/>
                <w:szCs w:val="22"/>
              </w:rPr>
              <w:t> </w:t>
            </w:r>
          </w:p>
        </w:tc>
      </w:tr>
      <w:tr w:rsidR="007A790D" w:rsidRPr="00153E6B" w:rsidTr="00596BE5">
        <w:trPr>
          <w:trHeight w:val="575"/>
        </w:trPr>
        <w:tc>
          <w:tcPr>
            <w:tcW w:w="2805" w:type="dxa"/>
            <w:tcBorders>
              <w:top w:val="nil"/>
              <w:left w:val="single" w:sz="8" w:space="0" w:color="auto"/>
              <w:bottom w:val="single" w:sz="4" w:space="0" w:color="auto"/>
              <w:right w:val="single" w:sz="4" w:space="0" w:color="auto"/>
            </w:tcBorders>
            <w:shd w:val="clear" w:color="auto" w:fill="auto"/>
            <w:noWrap/>
            <w:vAlign w:val="center"/>
          </w:tcPr>
          <w:p w:rsidR="007A790D" w:rsidRPr="00153E6B" w:rsidRDefault="007A790D" w:rsidP="00596BE5">
            <w:pPr>
              <w:widowControl/>
              <w:autoSpaceDE/>
              <w:autoSpaceDN/>
              <w:adjustRightInd/>
              <w:jc w:val="left"/>
              <w:rPr>
                <w:color w:val="000000"/>
                <w:sz w:val="22"/>
                <w:szCs w:val="22"/>
              </w:rPr>
            </w:pPr>
            <w:r w:rsidRPr="00153E6B">
              <w:rPr>
                <w:color w:val="000000"/>
                <w:sz w:val="22"/>
                <w:szCs w:val="22"/>
              </w:rPr>
              <w:t>Sand-Silt-Clay submodel</w:t>
            </w:r>
          </w:p>
        </w:tc>
        <w:tc>
          <w:tcPr>
            <w:tcW w:w="5040" w:type="dxa"/>
            <w:tcBorders>
              <w:top w:val="nil"/>
              <w:left w:val="nil"/>
              <w:bottom w:val="single" w:sz="4" w:space="0" w:color="auto"/>
              <w:right w:val="single" w:sz="4" w:space="0" w:color="auto"/>
            </w:tcBorders>
            <w:shd w:val="clear" w:color="auto" w:fill="auto"/>
            <w:noWrap/>
            <w:vAlign w:val="center"/>
          </w:tcPr>
          <w:p w:rsidR="007A790D" w:rsidRPr="00153E6B" w:rsidRDefault="007A790D" w:rsidP="00596BE5">
            <w:pPr>
              <w:widowControl/>
              <w:autoSpaceDE/>
              <w:autoSpaceDN/>
              <w:adjustRightInd/>
              <w:jc w:val="left"/>
              <w:rPr>
                <w:color w:val="000000"/>
                <w:sz w:val="22"/>
                <w:szCs w:val="22"/>
              </w:rPr>
            </w:pPr>
            <w:r w:rsidRPr="00153E6B">
              <w:rPr>
                <w:color w:val="000000"/>
                <w:sz w:val="22"/>
                <w:szCs w:val="22"/>
              </w:rPr>
              <w:t xml:space="preserve">Follows "silt" </w:t>
            </w:r>
            <w:r>
              <w:rPr>
                <w:color w:val="000000"/>
                <w:sz w:val="22"/>
                <w:szCs w:val="22"/>
              </w:rPr>
              <w:t xml:space="preserve">as calculated by the </w:t>
            </w:r>
            <w:r w:rsidRPr="00153E6B">
              <w:rPr>
                <w:color w:val="000000"/>
                <w:sz w:val="22"/>
                <w:szCs w:val="22"/>
              </w:rPr>
              <w:t>Sand-Silt-Clay submodel</w:t>
            </w:r>
          </w:p>
        </w:tc>
        <w:tc>
          <w:tcPr>
            <w:tcW w:w="1350" w:type="dxa"/>
            <w:tcBorders>
              <w:top w:val="nil"/>
              <w:left w:val="nil"/>
              <w:bottom w:val="single" w:sz="4" w:space="0" w:color="auto"/>
              <w:right w:val="single" w:sz="4" w:space="0" w:color="auto"/>
            </w:tcBorders>
            <w:shd w:val="clear" w:color="auto" w:fill="auto"/>
            <w:noWrap/>
            <w:vAlign w:val="center"/>
          </w:tcPr>
          <w:p w:rsidR="007A790D" w:rsidRPr="00153E6B" w:rsidRDefault="007A790D" w:rsidP="00596BE5">
            <w:pPr>
              <w:widowControl/>
              <w:autoSpaceDE/>
              <w:autoSpaceDN/>
              <w:adjustRightInd/>
              <w:jc w:val="center"/>
              <w:rPr>
                <w:b/>
                <w:bCs/>
                <w:color w:val="000000"/>
                <w:sz w:val="22"/>
                <w:szCs w:val="22"/>
              </w:rPr>
            </w:pPr>
            <w:r w:rsidRPr="006F5848">
              <w:rPr>
                <w:b/>
              </w:rPr>
              <w:t>(</w:t>
            </w:r>
            <w:r>
              <w:rPr>
                <w:b/>
                <w:noProof/>
              </w:rPr>
              <w:t>235</w:t>
            </w:r>
            <w:r w:rsidRPr="006F5848">
              <w:rPr>
                <w:b/>
              </w:rPr>
              <w:t>)</w:t>
            </w:r>
          </w:p>
        </w:tc>
      </w:tr>
      <w:tr w:rsidR="007A790D" w:rsidRPr="00153E6B" w:rsidTr="00596BE5">
        <w:trPr>
          <w:trHeight w:val="660"/>
        </w:trPr>
        <w:tc>
          <w:tcPr>
            <w:tcW w:w="2805" w:type="dxa"/>
            <w:tcBorders>
              <w:top w:val="nil"/>
              <w:left w:val="single" w:sz="8" w:space="0" w:color="auto"/>
              <w:bottom w:val="nil"/>
              <w:right w:val="single" w:sz="4" w:space="0" w:color="auto"/>
            </w:tcBorders>
            <w:shd w:val="clear" w:color="auto" w:fill="auto"/>
            <w:noWrap/>
            <w:vAlign w:val="center"/>
          </w:tcPr>
          <w:p w:rsidR="007A790D" w:rsidRPr="00153E6B" w:rsidRDefault="007A790D" w:rsidP="00596BE5">
            <w:pPr>
              <w:widowControl/>
              <w:autoSpaceDE/>
              <w:autoSpaceDN/>
              <w:adjustRightInd/>
              <w:jc w:val="left"/>
              <w:rPr>
                <w:color w:val="000000"/>
                <w:sz w:val="22"/>
                <w:szCs w:val="22"/>
              </w:rPr>
            </w:pPr>
            <w:r w:rsidRPr="00153E6B">
              <w:rPr>
                <w:color w:val="000000"/>
                <w:sz w:val="22"/>
                <w:szCs w:val="22"/>
              </w:rPr>
              <w:t>Multi-layer Sediment Model</w:t>
            </w:r>
          </w:p>
        </w:tc>
        <w:tc>
          <w:tcPr>
            <w:tcW w:w="5040" w:type="dxa"/>
            <w:tcBorders>
              <w:top w:val="nil"/>
              <w:left w:val="nil"/>
              <w:bottom w:val="nil"/>
              <w:right w:val="single" w:sz="4" w:space="0" w:color="auto"/>
            </w:tcBorders>
            <w:shd w:val="clear" w:color="auto" w:fill="auto"/>
            <w:vAlign w:val="center"/>
          </w:tcPr>
          <w:p w:rsidR="007A790D" w:rsidRPr="00153E6B" w:rsidRDefault="007A790D" w:rsidP="00596BE5">
            <w:pPr>
              <w:widowControl/>
              <w:autoSpaceDE/>
              <w:autoSpaceDN/>
              <w:adjustRightInd/>
              <w:jc w:val="left"/>
              <w:rPr>
                <w:color w:val="000000"/>
                <w:sz w:val="22"/>
                <w:szCs w:val="22"/>
              </w:rPr>
            </w:pPr>
            <w:r w:rsidRPr="00153E6B">
              <w:rPr>
                <w:color w:val="000000"/>
                <w:sz w:val="22"/>
                <w:szCs w:val="22"/>
              </w:rPr>
              <w:t>Follows "</w:t>
            </w:r>
            <w:proofErr w:type="spellStart"/>
            <w:r w:rsidRPr="00153E6B">
              <w:rPr>
                <w:color w:val="000000"/>
                <w:sz w:val="22"/>
                <w:szCs w:val="22"/>
              </w:rPr>
              <w:t>cohesives</w:t>
            </w:r>
            <w:proofErr w:type="spellEnd"/>
            <w:r w:rsidRPr="00153E6B">
              <w:rPr>
                <w:color w:val="000000"/>
                <w:sz w:val="22"/>
                <w:szCs w:val="22"/>
              </w:rPr>
              <w:t>" class, (which may be user input or calculated using the sand-silt-clay model)</w:t>
            </w:r>
          </w:p>
        </w:tc>
        <w:tc>
          <w:tcPr>
            <w:tcW w:w="1350" w:type="dxa"/>
            <w:tcBorders>
              <w:top w:val="nil"/>
              <w:left w:val="nil"/>
              <w:bottom w:val="nil"/>
              <w:right w:val="single" w:sz="4" w:space="0" w:color="auto"/>
            </w:tcBorders>
            <w:shd w:val="clear" w:color="auto" w:fill="auto"/>
            <w:noWrap/>
            <w:vAlign w:val="center"/>
          </w:tcPr>
          <w:p w:rsidR="007A790D" w:rsidRPr="00153E6B" w:rsidRDefault="007A790D" w:rsidP="00596BE5">
            <w:pPr>
              <w:widowControl/>
              <w:autoSpaceDE/>
              <w:autoSpaceDN/>
              <w:adjustRightInd/>
              <w:jc w:val="center"/>
              <w:rPr>
                <w:color w:val="000000"/>
                <w:sz w:val="22"/>
                <w:szCs w:val="22"/>
              </w:rPr>
            </w:pPr>
            <w:r w:rsidRPr="00346464">
              <w:rPr>
                <w:b/>
              </w:rPr>
              <w:t>(</w:t>
            </w:r>
            <w:r>
              <w:rPr>
                <w:b/>
              </w:rPr>
              <w:t>164</w:t>
            </w:r>
            <w:r w:rsidRPr="00346464">
              <w:rPr>
                <w:b/>
              </w:rPr>
              <w:t>)</w:t>
            </w:r>
            <w:r>
              <w:rPr>
                <w:color w:val="000000"/>
                <w:sz w:val="22"/>
                <w:szCs w:val="22"/>
              </w:rPr>
              <w:t>;</w:t>
            </w:r>
            <w:r>
              <w:rPr>
                <w:b/>
                <w:bCs/>
                <w:color w:val="000000"/>
                <w:sz w:val="22"/>
                <w:szCs w:val="22"/>
              </w:rPr>
              <w:t xml:space="preserve"> </w:t>
            </w:r>
            <w:r w:rsidRPr="006F5848">
              <w:rPr>
                <w:b/>
              </w:rPr>
              <w:t>(</w:t>
            </w:r>
            <w:r>
              <w:rPr>
                <w:b/>
                <w:noProof/>
              </w:rPr>
              <w:t>235</w:t>
            </w:r>
            <w:r w:rsidRPr="006F5848">
              <w:rPr>
                <w:b/>
              </w:rPr>
              <w:t>)</w:t>
            </w:r>
            <w:r w:rsidRPr="00153E6B">
              <w:rPr>
                <w:b/>
                <w:bCs/>
                <w:color w:val="000000"/>
                <w:sz w:val="22"/>
                <w:szCs w:val="22"/>
              </w:rPr>
              <w:t> </w:t>
            </w:r>
          </w:p>
        </w:tc>
      </w:tr>
      <w:tr w:rsidR="007A790D" w:rsidRPr="00153E6B" w:rsidTr="00596BE5">
        <w:trPr>
          <w:trHeight w:val="315"/>
        </w:trPr>
        <w:tc>
          <w:tcPr>
            <w:tcW w:w="2805" w:type="dxa"/>
            <w:tcBorders>
              <w:top w:val="single" w:sz="4" w:space="0" w:color="auto"/>
              <w:left w:val="single" w:sz="8" w:space="0" w:color="auto"/>
              <w:bottom w:val="single" w:sz="8" w:space="0" w:color="auto"/>
              <w:right w:val="single" w:sz="4" w:space="0" w:color="auto"/>
            </w:tcBorders>
            <w:shd w:val="clear" w:color="auto" w:fill="auto"/>
            <w:noWrap/>
            <w:vAlign w:val="center"/>
          </w:tcPr>
          <w:p w:rsidR="007A790D" w:rsidRPr="00153E6B" w:rsidRDefault="007A790D" w:rsidP="00596BE5">
            <w:pPr>
              <w:widowControl/>
              <w:autoSpaceDE/>
              <w:autoSpaceDN/>
              <w:adjustRightInd/>
              <w:jc w:val="left"/>
              <w:rPr>
                <w:color w:val="000000"/>
                <w:sz w:val="22"/>
                <w:szCs w:val="22"/>
              </w:rPr>
            </w:pPr>
            <w:r w:rsidRPr="00153E6B">
              <w:rPr>
                <w:color w:val="000000"/>
                <w:sz w:val="22"/>
                <w:szCs w:val="22"/>
              </w:rPr>
              <w:t>Sediment Diagenesis</w:t>
            </w:r>
          </w:p>
        </w:tc>
        <w:tc>
          <w:tcPr>
            <w:tcW w:w="5040" w:type="dxa"/>
            <w:tcBorders>
              <w:top w:val="single" w:sz="4" w:space="0" w:color="auto"/>
              <w:left w:val="nil"/>
              <w:bottom w:val="single" w:sz="8" w:space="0" w:color="auto"/>
              <w:right w:val="single" w:sz="4" w:space="0" w:color="auto"/>
            </w:tcBorders>
            <w:shd w:val="clear" w:color="auto" w:fill="auto"/>
            <w:noWrap/>
            <w:vAlign w:val="bottom"/>
          </w:tcPr>
          <w:p w:rsidR="007A790D" w:rsidRPr="00153E6B" w:rsidRDefault="007A790D" w:rsidP="00596BE5">
            <w:pPr>
              <w:widowControl/>
              <w:autoSpaceDE/>
              <w:autoSpaceDN/>
              <w:adjustRightInd/>
              <w:jc w:val="left"/>
              <w:rPr>
                <w:color w:val="000000"/>
                <w:sz w:val="22"/>
                <w:szCs w:val="22"/>
              </w:rPr>
            </w:pPr>
            <w:r w:rsidRPr="00153E6B">
              <w:rPr>
                <w:color w:val="000000"/>
                <w:sz w:val="22"/>
                <w:szCs w:val="22"/>
              </w:rPr>
              <w:t>Choice of "Classic" AQUATOX or Sand-Silt-Clay assumptions</w:t>
            </w:r>
          </w:p>
        </w:tc>
        <w:tc>
          <w:tcPr>
            <w:tcW w:w="1350" w:type="dxa"/>
            <w:tcBorders>
              <w:top w:val="single" w:sz="4" w:space="0" w:color="auto"/>
              <w:left w:val="nil"/>
              <w:bottom w:val="single" w:sz="8" w:space="0" w:color="auto"/>
              <w:right w:val="single" w:sz="4" w:space="0" w:color="auto"/>
            </w:tcBorders>
            <w:shd w:val="clear" w:color="auto" w:fill="auto"/>
            <w:noWrap/>
            <w:vAlign w:val="bottom"/>
          </w:tcPr>
          <w:p w:rsidR="007A790D" w:rsidRPr="00153E6B" w:rsidRDefault="007A790D" w:rsidP="00596BE5">
            <w:pPr>
              <w:widowControl/>
              <w:autoSpaceDE/>
              <w:autoSpaceDN/>
              <w:adjustRightInd/>
              <w:jc w:val="center"/>
              <w:rPr>
                <w:color w:val="000000"/>
                <w:sz w:val="22"/>
                <w:szCs w:val="22"/>
              </w:rPr>
            </w:pPr>
            <w:r w:rsidRPr="00153E6B">
              <w:rPr>
                <w:color w:val="000000"/>
                <w:sz w:val="22"/>
                <w:szCs w:val="22"/>
              </w:rPr>
              <w:t> </w:t>
            </w:r>
          </w:p>
        </w:tc>
      </w:tr>
      <w:tr w:rsidR="007A790D" w:rsidRPr="00153E6B" w:rsidTr="00596BE5">
        <w:trPr>
          <w:trHeight w:val="300"/>
        </w:trPr>
        <w:tc>
          <w:tcPr>
            <w:tcW w:w="2805" w:type="dxa"/>
            <w:tcBorders>
              <w:top w:val="nil"/>
              <w:left w:val="nil"/>
              <w:bottom w:val="nil"/>
              <w:right w:val="nil"/>
            </w:tcBorders>
            <w:shd w:val="clear" w:color="auto" w:fill="auto"/>
            <w:noWrap/>
            <w:vAlign w:val="bottom"/>
          </w:tcPr>
          <w:p w:rsidR="007A790D" w:rsidRPr="00153E6B" w:rsidRDefault="007A790D" w:rsidP="00596BE5">
            <w:pPr>
              <w:widowControl/>
              <w:autoSpaceDE/>
              <w:autoSpaceDN/>
              <w:adjustRightInd/>
              <w:jc w:val="left"/>
              <w:rPr>
                <w:color w:val="000000"/>
                <w:sz w:val="22"/>
                <w:szCs w:val="22"/>
              </w:rPr>
            </w:pPr>
          </w:p>
        </w:tc>
        <w:tc>
          <w:tcPr>
            <w:tcW w:w="5040" w:type="dxa"/>
            <w:tcBorders>
              <w:top w:val="nil"/>
              <w:left w:val="nil"/>
              <w:bottom w:val="nil"/>
              <w:right w:val="nil"/>
            </w:tcBorders>
            <w:shd w:val="clear" w:color="auto" w:fill="auto"/>
            <w:noWrap/>
            <w:vAlign w:val="bottom"/>
          </w:tcPr>
          <w:p w:rsidR="007A790D" w:rsidRPr="00153E6B" w:rsidRDefault="007A790D" w:rsidP="00596BE5">
            <w:pPr>
              <w:widowControl/>
              <w:autoSpaceDE/>
              <w:autoSpaceDN/>
              <w:adjustRightInd/>
              <w:jc w:val="left"/>
              <w:rPr>
                <w:color w:val="000000"/>
                <w:sz w:val="22"/>
                <w:szCs w:val="22"/>
              </w:rPr>
            </w:pPr>
          </w:p>
        </w:tc>
        <w:tc>
          <w:tcPr>
            <w:tcW w:w="1350" w:type="dxa"/>
            <w:tcBorders>
              <w:top w:val="nil"/>
              <w:left w:val="nil"/>
              <w:bottom w:val="nil"/>
              <w:right w:val="nil"/>
            </w:tcBorders>
            <w:shd w:val="clear" w:color="auto" w:fill="auto"/>
            <w:noWrap/>
            <w:vAlign w:val="bottom"/>
          </w:tcPr>
          <w:p w:rsidR="007A790D" w:rsidRPr="00153E6B" w:rsidRDefault="007A790D" w:rsidP="00596BE5">
            <w:pPr>
              <w:widowControl/>
              <w:autoSpaceDE/>
              <w:autoSpaceDN/>
              <w:adjustRightInd/>
              <w:jc w:val="left"/>
              <w:rPr>
                <w:color w:val="000000"/>
                <w:sz w:val="22"/>
                <w:szCs w:val="22"/>
              </w:rPr>
            </w:pPr>
          </w:p>
        </w:tc>
      </w:tr>
      <w:tr w:rsidR="007A790D" w:rsidRPr="00153E6B" w:rsidTr="00596BE5">
        <w:trPr>
          <w:trHeight w:val="300"/>
        </w:trPr>
        <w:tc>
          <w:tcPr>
            <w:tcW w:w="7845" w:type="dxa"/>
            <w:gridSpan w:val="2"/>
            <w:tcBorders>
              <w:top w:val="nil"/>
              <w:left w:val="nil"/>
              <w:bottom w:val="nil"/>
              <w:right w:val="nil"/>
            </w:tcBorders>
            <w:shd w:val="clear" w:color="auto" w:fill="auto"/>
            <w:noWrap/>
            <w:vAlign w:val="bottom"/>
          </w:tcPr>
          <w:p w:rsidR="007A790D" w:rsidRPr="00153E6B" w:rsidRDefault="007A790D" w:rsidP="00596BE5">
            <w:pPr>
              <w:keepNext/>
              <w:keepLines/>
              <w:widowControl/>
              <w:autoSpaceDE/>
              <w:autoSpaceDN/>
              <w:adjustRightInd/>
              <w:jc w:val="left"/>
              <w:rPr>
                <w:b/>
                <w:bCs/>
                <w:color w:val="000000"/>
                <w:sz w:val="22"/>
                <w:szCs w:val="22"/>
              </w:rPr>
            </w:pPr>
            <w:proofErr w:type="spellStart"/>
            <w:r w:rsidRPr="00153E6B">
              <w:rPr>
                <w:b/>
                <w:bCs/>
                <w:color w:val="000000"/>
                <w:sz w:val="22"/>
                <w:szCs w:val="22"/>
              </w:rPr>
              <w:lastRenderedPageBreak/>
              <w:t>Resuspention</w:t>
            </w:r>
            <w:proofErr w:type="spellEnd"/>
            <w:r w:rsidRPr="00153E6B">
              <w:rPr>
                <w:b/>
                <w:bCs/>
                <w:color w:val="000000"/>
                <w:sz w:val="22"/>
                <w:szCs w:val="22"/>
              </w:rPr>
              <w:t xml:space="preserve"> of </w:t>
            </w:r>
            <w:proofErr w:type="spellStart"/>
            <w:r w:rsidRPr="00153E6B">
              <w:rPr>
                <w:b/>
                <w:bCs/>
                <w:color w:val="000000"/>
                <w:sz w:val="22"/>
                <w:szCs w:val="22"/>
              </w:rPr>
              <w:t>Sedimented</w:t>
            </w:r>
            <w:proofErr w:type="spellEnd"/>
            <w:r w:rsidRPr="00153E6B">
              <w:rPr>
                <w:b/>
                <w:bCs/>
                <w:color w:val="000000"/>
                <w:sz w:val="22"/>
                <w:szCs w:val="22"/>
              </w:rPr>
              <w:t xml:space="preserve"> Detritus</w:t>
            </w:r>
          </w:p>
        </w:tc>
        <w:tc>
          <w:tcPr>
            <w:tcW w:w="1350" w:type="dxa"/>
            <w:tcBorders>
              <w:top w:val="nil"/>
              <w:left w:val="nil"/>
              <w:bottom w:val="nil"/>
              <w:right w:val="nil"/>
            </w:tcBorders>
            <w:shd w:val="clear" w:color="auto" w:fill="auto"/>
            <w:noWrap/>
            <w:vAlign w:val="bottom"/>
          </w:tcPr>
          <w:p w:rsidR="007A790D" w:rsidRPr="00153E6B" w:rsidRDefault="007A790D" w:rsidP="00596BE5">
            <w:pPr>
              <w:keepNext/>
              <w:keepLines/>
              <w:widowControl/>
              <w:autoSpaceDE/>
              <w:autoSpaceDN/>
              <w:adjustRightInd/>
              <w:jc w:val="center"/>
              <w:rPr>
                <w:rFonts w:ascii="Calibri" w:hAnsi="Calibri"/>
                <w:color w:val="000000"/>
                <w:sz w:val="22"/>
                <w:szCs w:val="22"/>
              </w:rPr>
            </w:pPr>
          </w:p>
        </w:tc>
      </w:tr>
      <w:tr w:rsidR="007A790D" w:rsidRPr="00153E6B" w:rsidTr="00596BE5">
        <w:trPr>
          <w:trHeight w:val="300"/>
        </w:trPr>
        <w:tc>
          <w:tcPr>
            <w:tcW w:w="2805" w:type="dxa"/>
            <w:tcBorders>
              <w:top w:val="single" w:sz="8" w:space="0" w:color="auto"/>
              <w:left w:val="single" w:sz="8" w:space="0" w:color="auto"/>
              <w:bottom w:val="single" w:sz="4" w:space="0" w:color="auto"/>
              <w:right w:val="single" w:sz="4" w:space="0" w:color="auto"/>
            </w:tcBorders>
            <w:shd w:val="clear" w:color="auto" w:fill="auto"/>
            <w:noWrap/>
            <w:vAlign w:val="bottom"/>
          </w:tcPr>
          <w:p w:rsidR="007A790D" w:rsidRPr="00153E6B" w:rsidRDefault="007A790D" w:rsidP="00596BE5">
            <w:pPr>
              <w:keepNext/>
              <w:keepLines/>
              <w:widowControl/>
              <w:autoSpaceDE/>
              <w:autoSpaceDN/>
              <w:adjustRightInd/>
              <w:jc w:val="left"/>
              <w:rPr>
                <w:color w:val="000000"/>
                <w:sz w:val="22"/>
                <w:szCs w:val="22"/>
              </w:rPr>
            </w:pPr>
            <w:r w:rsidRPr="00153E6B">
              <w:rPr>
                <w:color w:val="000000"/>
                <w:sz w:val="22"/>
                <w:szCs w:val="22"/>
              </w:rPr>
              <w:t> </w:t>
            </w:r>
          </w:p>
        </w:tc>
        <w:tc>
          <w:tcPr>
            <w:tcW w:w="5040" w:type="dxa"/>
            <w:tcBorders>
              <w:top w:val="single" w:sz="8" w:space="0" w:color="auto"/>
              <w:left w:val="nil"/>
              <w:bottom w:val="single" w:sz="4" w:space="0" w:color="auto"/>
              <w:right w:val="single" w:sz="4" w:space="0" w:color="auto"/>
            </w:tcBorders>
            <w:shd w:val="clear" w:color="auto" w:fill="auto"/>
            <w:vAlign w:val="bottom"/>
          </w:tcPr>
          <w:p w:rsidR="007A790D" w:rsidRPr="00153E6B" w:rsidRDefault="007A790D" w:rsidP="00596BE5">
            <w:pPr>
              <w:keepNext/>
              <w:keepLines/>
              <w:widowControl/>
              <w:autoSpaceDE/>
              <w:autoSpaceDN/>
              <w:adjustRightInd/>
              <w:jc w:val="left"/>
              <w:rPr>
                <w:b/>
                <w:bCs/>
                <w:color w:val="000000"/>
                <w:sz w:val="22"/>
                <w:szCs w:val="22"/>
              </w:rPr>
            </w:pPr>
            <w:r w:rsidRPr="00153E6B">
              <w:rPr>
                <w:b/>
                <w:bCs/>
                <w:color w:val="000000"/>
                <w:sz w:val="22"/>
                <w:szCs w:val="22"/>
              </w:rPr>
              <w:t>Assumption</w:t>
            </w:r>
          </w:p>
        </w:tc>
        <w:tc>
          <w:tcPr>
            <w:tcW w:w="1350" w:type="dxa"/>
            <w:tcBorders>
              <w:top w:val="single" w:sz="8" w:space="0" w:color="auto"/>
              <w:left w:val="nil"/>
              <w:bottom w:val="single" w:sz="4" w:space="0" w:color="auto"/>
              <w:right w:val="single" w:sz="4" w:space="0" w:color="auto"/>
            </w:tcBorders>
            <w:shd w:val="clear" w:color="auto" w:fill="auto"/>
            <w:vAlign w:val="bottom"/>
          </w:tcPr>
          <w:p w:rsidR="007A790D" w:rsidRPr="00153E6B" w:rsidRDefault="007A790D" w:rsidP="00596BE5">
            <w:pPr>
              <w:keepNext/>
              <w:keepLines/>
              <w:widowControl/>
              <w:autoSpaceDE/>
              <w:autoSpaceDN/>
              <w:adjustRightInd/>
              <w:jc w:val="left"/>
              <w:rPr>
                <w:b/>
                <w:bCs/>
                <w:color w:val="000000"/>
                <w:sz w:val="22"/>
                <w:szCs w:val="22"/>
              </w:rPr>
            </w:pPr>
            <w:r w:rsidRPr="00153E6B">
              <w:rPr>
                <w:b/>
                <w:bCs/>
                <w:color w:val="000000"/>
                <w:sz w:val="22"/>
                <w:szCs w:val="22"/>
              </w:rPr>
              <w:t>Equation</w:t>
            </w:r>
          </w:p>
        </w:tc>
      </w:tr>
      <w:tr w:rsidR="007A790D" w:rsidRPr="00153E6B" w:rsidTr="00596BE5">
        <w:trPr>
          <w:trHeight w:val="300"/>
        </w:trPr>
        <w:tc>
          <w:tcPr>
            <w:tcW w:w="2805" w:type="dxa"/>
            <w:tcBorders>
              <w:top w:val="nil"/>
              <w:left w:val="single" w:sz="8" w:space="0" w:color="auto"/>
              <w:bottom w:val="single" w:sz="4" w:space="0" w:color="auto"/>
              <w:right w:val="single" w:sz="4" w:space="0" w:color="auto"/>
            </w:tcBorders>
            <w:shd w:val="clear" w:color="auto" w:fill="auto"/>
            <w:noWrap/>
            <w:vAlign w:val="bottom"/>
          </w:tcPr>
          <w:p w:rsidR="007A790D" w:rsidRPr="00153E6B" w:rsidRDefault="007A790D" w:rsidP="00596BE5">
            <w:pPr>
              <w:keepNext/>
              <w:keepLines/>
              <w:widowControl/>
              <w:autoSpaceDE/>
              <w:autoSpaceDN/>
              <w:adjustRightInd/>
              <w:jc w:val="left"/>
              <w:rPr>
                <w:color w:val="000000"/>
                <w:sz w:val="22"/>
                <w:szCs w:val="22"/>
              </w:rPr>
            </w:pPr>
            <w:r w:rsidRPr="00153E6B">
              <w:rPr>
                <w:color w:val="000000"/>
                <w:sz w:val="22"/>
                <w:szCs w:val="22"/>
              </w:rPr>
              <w:t>"Classic" AQUATOX model</w:t>
            </w:r>
          </w:p>
        </w:tc>
        <w:tc>
          <w:tcPr>
            <w:tcW w:w="5040" w:type="dxa"/>
            <w:tcBorders>
              <w:top w:val="nil"/>
              <w:left w:val="nil"/>
              <w:bottom w:val="single" w:sz="4" w:space="0" w:color="auto"/>
              <w:right w:val="single" w:sz="4" w:space="0" w:color="auto"/>
            </w:tcBorders>
            <w:shd w:val="clear" w:color="auto" w:fill="auto"/>
            <w:noWrap/>
            <w:vAlign w:val="bottom"/>
          </w:tcPr>
          <w:p w:rsidR="007A790D" w:rsidRPr="00153E6B" w:rsidRDefault="007A790D" w:rsidP="00596BE5">
            <w:pPr>
              <w:keepNext/>
              <w:keepLines/>
              <w:widowControl/>
              <w:autoSpaceDE/>
              <w:autoSpaceDN/>
              <w:adjustRightInd/>
              <w:jc w:val="left"/>
              <w:rPr>
                <w:color w:val="000000"/>
                <w:sz w:val="22"/>
                <w:szCs w:val="22"/>
              </w:rPr>
            </w:pPr>
            <w:r w:rsidRPr="00153E6B">
              <w:rPr>
                <w:color w:val="000000"/>
                <w:sz w:val="22"/>
                <w:szCs w:val="22"/>
              </w:rPr>
              <w:t>Resuspension is a function of Mean Discharge</w:t>
            </w:r>
          </w:p>
        </w:tc>
        <w:tc>
          <w:tcPr>
            <w:tcW w:w="1350" w:type="dxa"/>
            <w:tcBorders>
              <w:top w:val="nil"/>
              <w:left w:val="nil"/>
              <w:bottom w:val="single" w:sz="4" w:space="0" w:color="auto"/>
              <w:right w:val="single" w:sz="4" w:space="0" w:color="auto"/>
            </w:tcBorders>
            <w:shd w:val="clear" w:color="auto" w:fill="auto"/>
            <w:noWrap/>
            <w:vAlign w:val="bottom"/>
          </w:tcPr>
          <w:p w:rsidR="007A790D" w:rsidRPr="00153E6B" w:rsidRDefault="007A790D" w:rsidP="00596BE5">
            <w:pPr>
              <w:keepNext/>
              <w:keepLines/>
              <w:widowControl/>
              <w:autoSpaceDE/>
              <w:autoSpaceDN/>
              <w:adjustRightInd/>
              <w:jc w:val="center"/>
              <w:rPr>
                <w:b/>
                <w:bCs/>
                <w:color w:val="000000"/>
                <w:sz w:val="22"/>
                <w:szCs w:val="22"/>
              </w:rPr>
            </w:pPr>
            <w:r w:rsidRPr="00346464">
              <w:rPr>
                <w:b/>
              </w:rPr>
              <w:t>(</w:t>
            </w:r>
            <w:r>
              <w:rPr>
                <w:b/>
                <w:noProof/>
              </w:rPr>
              <w:t>165</w:t>
            </w:r>
            <w:r w:rsidRPr="00346464">
              <w:rPr>
                <w:b/>
              </w:rPr>
              <w:t>)</w:t>
            </w:r>
            <w:r w:rsidRPr="00153E6B">
              <w:rPr>
                <w:b/>
                <w:bCs/>
                <w:color w:val="000000"/>
                <w:sz w:val="22"/>
                <w:szCs w:val="22"/>
              </w:rPr>
              <w:t> </w:t>
            </w:r>
          </w:p>
        </w:tc>
      </w:tr>
      <w:tr w:rsidR="007A790D" w:rsidRPr="00153E6B" w:rsidTr="00596BE5">
        <w:trPr>
          <w:trHeight w:val="300"/>
        </w:trPr>
        <w:tc>
          <w:tcPr>
            <w:tcW w:w="2805" w:type="dxa"/>
            <w:tcBorders>
              <w:top w:val="nil"/>
              <w:left w:val="single" w:sz="8" w:space="0" w:color="auto"/>
              <w:bottom w:val="single" w:sz="4" w:space="0" w:color="auto"/>
              <w:right w:val="single" w:sz="4" w:space="0" w:color="auto"/>
            </w:tcBorders>
            <w:shd w:val="clear" w:color="auto" w:fill="auto"/>
            <w:noWrap/>
            <w:vAlign w:val="bottom"/>
          </w:tcPr>
          <w:p w:rsidR="007A790D" w:rsidRPr="00153E6B" w:rsidRDefault="007A790D" w:rsidP="00596BE5">
            <w:pPr>
              <w:keepNext/>
              <w:keepLines/>
              <w:widowControl/>
              <w:autoSpaceDE/>
              <w:autoSpaceDN/>
              <w:adjustRightInd/>
              <w:jc w:val="left"/>
              <w:rPr>
                <w:color w:val="000000"/>
                <w:sz w:val="22"/>
                <w:szCs w:val="22"/>
              </w:rPr>
            </w:pPr>
            <w:r w:rsidRPr="00153E6B">
              <w:rPr>
                <w:color w:val="000000"/>
                <w:sz w:val="22"/>
                <w:szCs w:val="22"/>
              </w:rPr>
              <w:t>Sand-Silt-Clay submodel</w:t>
            </w:r>
          </w:p>
        </w:tc>
        <w:tc>
          <w:tcPr>
            <w:tcW w:w="5040" w:type="dxa"/>
            <w:tcBorders>
              <w:top w:val="nil"/>
              <w:left w:val="nil"/>
              <w:bottom w:val="single" w:sz="4" w:space="0" w:color="auto"/>
              <w:right w:val="single" w:sz="4" w:space="0" w:color="auto"/>
            </w:tcBorders>
            <w:shd w:val="clear" w:color="auto" w:fill="auto"/>
            <w:noWrap/>
            <w:vAlign w:val="bottom"/>
          </w:tcPr>
          <w:p w:rsidR="007A790D" w:rsidRPr="00153E6B" w:rsidRDefault="007A790D" w:rsidP="00596BE5">
            <w:pPr>
              <w:keepNext/>
              <w:keepLines/>
              <w:widowControl/>
              <w:autoSpaceDE/>
              <w:autoSpaceDN/>
              <w:adjustRightInd/>
              <w:jc w:val="left"/>
              <w:rPr>
                <w:color w:val="000000"/>
                <w:sz w:val="22"/>
                <w:szCs w:val="22"/>
              </w:rPr>
            </w:pPr>
            <w:r w:rsidRPr="00153E6B">
              <w:rPr>
                <w:color w:val="000000"/>
                <w:sz w:val="22"/>
                <w:szCs w:val="22"/>
              </w:rPr>
              <w:t>Follows "silt" in inorganic sediments model</w:t>
            </w:r>
          </w:p>
        </w:tc>
        <w:tc>
          <w:tcPr>
            <w:tcW w:w="1350" w:type="dxa"/>
            <w:tcBorders>
              <w:top w:val="nil"/>
              <w:left w:val="nil"/>
              <w:bottom w:val="single" w:sz="4" w:space="0" w:color="auto"/>
              <w:right w:val="single" w:sz="4" w:space="0" w:color="auto"/>
            </w:tcBorders>
            <w:shd w:val="clear" w:color="auto" w:fill="auto"/>
            <w:noWrap/>
            <w:vAlign w:val="bottom"/>
          </w:tcPr>
          <w:p w:rsidR="007A790D" w:rsidRPr="00153E6B" w:rsidRDefault="007A790D" w:rsidP="00596BE5">
            <w:pPr>
              <w:keepNext/>
              <w:keepLines/>
              <w:widowControl/>
              <w:autoSpaceDE/>
              <w:autoSpaceDN/>
              <w:adjustRightInd/>
              <w:jc w:val="center"/>
              <w:rPr>
                <w:b/>
                <w:bCs/>
                <w:color w:val="000000"/>
                <w:sz w:val="22"/>
                <w:szCs w:val="22"/>
              </w:rPr>
            </w:pPr>
            <w:r w:rsidRPr="006F5848">
              <w:rPr>
                <w:b/>
              </w:rPr>
              <w:t>(</w:t>
            </w:r>
            <w:r>
              <w:rPr>
                <w:b/>
                <w:noProof/>
              </w:rPr>
              <w:t>233</w:t>
            </w:r>
            <w:r w:rsidRPr="006F5848">
              <w:rPr>
                <w:b/>
              </w:rPr>
              <w:t>)</w:t>
            </w:r>
            <w:r w:rsidRPr="00153E6B">
              <w:rPr>
                <w:b/>
                <w:bCs/>
                <w:color w:val="000000"/>
                <w:sz w:val="22"/>
                <w:szCs w:val="22"/>
              </w:rPr>
              <w:t> </w:t>
            </w:r>
          </w:p>
        </w:tc>
      </w:tr>
      <w:tr w:rsidR="007A790D" w:rsidRPr="00153E6B" w:rsidTr="00596BE5">
        <w:trPr>
          <w:trHeight w:val="600"/>
        </w:trPr>
        <w:tc>
          <w:tcPr>
            <w:tcW w:w="2805" w:type="dxa"/>
            <w:tcBorders>
              <w:top w:val="nil"/>
              <w:left w:val="single" w:sz="8" w:space="0" w:color="auto"/>
              <w:bottom w:val="nil"/>
              <w:right w:val="single" w:sz="4" w:space="0" w:color="auto"/>
            </w:tcBorders>
            <w:shd w:val="clear" w:color="auto" w:fill="auto"/>
            <w:noWrap/>
            <w:vAlign w:val="center"/>
          </w:tcPr>
          <w:p w:rsidR="007A790D" w:rsidRPr="00153E6B" w:rsidRDefault="007A790D" w:rsidP="00596BE5">
            <w:pPr>
              <w:keepNext/>
              <w:keepLines/>
              <w:widowControl/>
              <w:autoSpaceDE/>
              <w:autoSpaceDN/>
              <w:adjustRightInd/>
              <w:jc w:val="left"/>
              <w:rPr>
                <w:color w:val="000000"/>
                <w:sz w:val="22"/>
                <w:szCs w:val="22"/>
              </w:rPr>
            </w:pPr>
            <w:r w:rsidRPr="00153E6B">
              <w:rPr>
                <w:color w:val="000000"/>
                <w:sz w:val="22"/>
                <w:szCs w:val="22"/>
              </w:rPr>
              <w:t>Multi-layer Sediment Model</w:t>
            </w:r>
          </w:p>
        </w:tc>
        <w:tc>
          <w:tcPr>
            <w:tcW w:w="5040" w:type="dxa"/>
            <w:tcBorders>
              <w:top w:val="nil"/>
              <w:left w:val="nil"/>
              <w:bottom w:val="nil"/>
              <w:right w:val="single" w:sz="4" w:space="0" w:color="auto"/>
            </w:tcBorders>
            <w:shd w:val="clear" w:color="auto" w:fill="auto"/>
            <w:vAlign w:val="center"/>
          </w:tcPr>
          <w:p w:rsidR="007A790D" w:rsidRPr="00153E6B" w:rsidRDefault="007A790D" w:rsidP="00596BE5">
            <w:pPr>
              <w:keepNext/>
              <w:keepLines/>
              <w:widowControl/>
              <w:autoSpaceDE/>
              <w:autoSpaceDN/>
              <w:adjustRightInd/>
              <w:jc w:val="left"/>
              <w:rPr>
                <w:color w:val="000000"/>
                <w:sz w:val="22"/>
                <w:szCs w:val="22"/>
              </w:rPr>
            </w:pPr>
            <w:r w:rsidRPr="00153E6B">
              <w:rPr>
                <w:color w:val="000000"/>
                <w:sz w:val="22"/>
                <w:szCs w:val="22"/>
              </w:rPr>
              <w:t>Follows "</w:t>
            </w:r>
            <w:proofErr w:type="spellStart"/>
            <w:r w:rsidRPr="00153E6B">
              <w:rPr>
                <w:color w:val="000000"/>
                <w:sz w:val="22"/>
                <w:szCs w:val="22"/>
              </w:rPr>
              <w:t>cohesives</w:t>
            </w:r>
            <w:proofErr w:type="spellEnd"/>
            <w:r w:rsidRPr="00153E6B">
              <w:rPr>
                <w:color w:val="000000"/>
                <w:sz w:val="22"/>
                <w:szCs w:val="22"/>
              </w:rPr>
              <w:t>" class, (which may be user input or calculated using the sand-silt-clay model)</w:t>
            </w:r>
          </w:p>
        </w:tc>
        <w:tc>
          <w:tcPr>
            <w:tcW w:w="1350" w:type="dxa"/>
            <w:tcBorders>
              <w:top w:val="nil"/>
              <w:left w:val="nil"/>
              <w:bottom w:val="nil"/>
              <w:right w:val="single" w:sz="4" w:space="0" w:color="auto"/>
            </w:tcBorders>
            <w:shd w:val="clear" w:color="auto" w:fill="auto"/>
            <w:noWrap/>
            <w:vAlign w:val="center"/>
          </w:tcPr>
          <w:p w:rsidR="007A790D" w:rsidRPr="00153E6B" w:rsidRDefault="007A790D" w:rsidP="00596BE5">
            <w:pPr>
              <w:keepNext/>
              <w:keepLines/>
              <w:widowControl/>
              <w:autoSpaceDE/>
              <w:autoSpaceDN/>
              <w:adjustRightInd/>
              <w:jc w:val="center"/>
              <w:rPr>
                <w:color w:val="000000"/>
                <w:sz w:val="22"/>
                <w:szCs w:val="22"/>
              </w:rPr>
            </w:pPr>
            <w:r w:rsidRPr="00346464">
              <w:rPr>
                <w:b/>
              </w:rPr>
              <w:t>(</w:t>
            </w:r>
            <w:r>
              <w:rPr>
                <w:b/>
                <w:noProof/>
              </w:rPr>
              <w:t>167</w:t>
            </w:r>
            <w:r w:rsidRPr="00346464">
              <w:rPr>
                <w:b/>
              </w:rPr>
              <w:t>)</w:t>
            </w:r>
            <w:r>
              <w:rPr>
                <w:color w:val="000000"/>
                <w:sz w:val="22"/>
                <w:szCs w:val="22"/>
              </w:rPr>
              <w:t>;</w:t>
            </w:r>
            <w:r>
              <w:rPr>
                <w:b/>
                <w:bCs/>
                <w:color w:val="000000"/>
                <w:sz w:val="22"/>
                <w:szCs w:val="22"/>
              </w:rPr>
              <w:t xml:space="preserve"> </w:t>
            </w:r>
            <w:r w:rsidRPr="006F5848">
              <w:rPr>
                <w:b/>
              </w:rPr>
              <w:t>(</w:t>
            </w:r>
            <w:r>
              <w:rPr>
                <w:b/>
                <w:noProof/>
              </w:rPr>
              <w:t>233</w:t>
            </w:r>
            <w:r w:rsidRPr="006F5848">
              <w:rPr>
                <w:b/>
              </w:rPr>
              <w:t>)</w:t>
            </w:r>
            <w:r w:rsidRPr="00153E6B">
              <w:rPr>
                <w:b/>
                <w:bCs/>
                <w:color w:val="000000"/>
                <w:sz w:val="22"/>
                <w:szCs w:val="22"/>
              </w:rPr>
              <w:t> </w:t>
            </w:r>
          </w:p>
        </w:tc>
      </w:tr>
      <w:tr w:rsidR="007A790D" w:rsidRPr="00153E6B" w:rsidTr="00596BE5">
        <w:trPr>
          <w:trHeight w:val="368"/>
        </w:trPr>
        <w:tc>
          <w:tcPr>
            <w:tcW w:w="2805" w:type="dxa"/>
            <w:tcBorders>
              <w:top w:val="single" w:sz="4" w:space="0" w:color="auto"/>
              <w:left w:val="single" w:sz="8" w:space="0" w:color="auto"/>
              <w:bottom w:val="single" w:sz="8" w:space="0" w:color="auto"/>
              <w:right w:val="single" w:sz="4" w:space="0" w:color="auto"/>
            </w:tcBorders>
            <w:shd w:val="clear" w:color="auto" w:fill="auto"/>
            <w:noWrap/>
            <w:vAlign w:val="bottom"/>
          </w:tcPr>
          <w:p w:rsidR="007A790D" w:rsidRPr="00153E6B" w:rsidRDefault="007A790D" w:rsidP="00596BE5">
            <w:pPr>
              <w:keepNext/>
              <w:keepLines/>
              <w:widowControl/>
              <w:autoSpaceDE/>
              <w:autoSpaceDN/>
              <w:adjustRightInd/>
              <w:jc w:val="left"/>
              <w:rPr>
                <w:color w:val="000000"/>
                <w:sz w:val="22"/>
                <w:szCs w:val="22"/>
              </w:rPr>
            </w:pPr>
            <w:r w:rsidRPr="00153E6B">
              <w:rPr>
                <w:color w:val="000000"/>
                <w:sz w:val="22"/>
                <w:szCs w:val="22"/>
              </w:rPr>
              <w:t>Sediment Diagenesis</w:t>
            </w:r>
          </w:p>
        </w:tc>
        <w:tc>
          <w:tcPr>
            <w:tcW w:w="5040" w:type="dxa"/>
            <w:tcBorders>
              <w:top w:val="single" w:sz="4" w:space="0" w:color="auto"/>
              <w:left w:val="nil"/>
              <w:bottom w:val="single" w:sz="8" w:space="0" w:color="auto"/>
              <w:right w:val="single" w:sz="4" w:space="0" w:color="auto"/>
            </w:tcBorders>
            <w:shd w:val="clear" w:color="auto" w:fill="auto"/>
            <w:noWrap/>
            <w:vAlign w:val="bottom"/>
          </w:tcPr>
          <w:p w:rsidR="007A790D" w:rsidRPr="00153E6B" w:rsidRDefault="007A790D" w:rsidP="00596BE5">
            <w:pPr>
              <w:keepNext/>
              <w:keepLines/>
              <w:widowControl/>
              <w:autoSpaceDE/>
              <w:autoSpaceDN/>
              <w:adjustRightInd/>
              <w:jc w:val="left"/>
              <w:rPr>
                <w:color w:val="000000"/>
                <w:sz w:val="22"/>
                <w:szCs w:val="22"/>
              </w:rPr>
            </w:pPr>
            <w:r w:rsidRPr="00153E6B">
              <w:rPr>
                <w:color w:val="000000"/>
                <w:sz w:val="22"/>
                <w:szCs w:val="22"/>
              </w:rPr>
              <w:t>Resuspension is not enabled.</w:t>
            </w:r>
          </w:p>
        </w:tc>
        <w:tc>
          <w:tcPr>
            <w:tcW w:w="1350" w:type="dxa"/>
            <w:tcBorders>
              <w:top w:val="single" w:sz="4" w:space="0" w:color="auto"/>
              <w:left w:val="nil"/>
              <w:bottom w:val="single" w:sz="8" w:space="0" w:color="auto"/>
              <w:right w:val="single" w:sz="4" w:space="0" w:color="auto"/>
            </w:tcBorders>
            <w:shd w:val="clear" w:color="auto" w:fill="auto"/>
            <w:noWrap/>
            <w:vAlign w:val="bottom"/>
          </w:tcPr>
          <w:p w:rsidR="007A790D" w:rsidRPr="00153E6B" w:rsidRDefault="007A790D" w:rsidP="00596BE5">
            <w:pPr>
              <w:keepNext/>
              <w:keepLines/>
              <w:widowControl/>
              <w:autoSpaceDE/>
              <w:autoSpaceDN/>
              <w:adjustRightInd/>
              <w:jc w:val="center"/>
              <w:rPr>
                <w:color w:val="000000"/>
                <w:sz w:val="22"/>
                <w:szCs w:val="22"/>
              </w:rPr>
            </w:pPr>
            <w:r w:rsidRPr="00153E6B">
              <w:rPr>
                <w:color w:val="000000"/>
                <w:sz w:val="22"/>
                <w:szCs w:val="22"/>
              </w:rPr>
              <w:t> </w:t>
            </w:r>
          </w:p>
        </w:tc>
      </w:tr>
    </w:tbl>
    <w:p w:rsidR="007A790D" w:rsidRPr="00DF5FEC" w:rsidRDefault="007A790D" w:rsidP="007A790D">
      <w:pPr>
        <w:widowControl/>
        <w:tabs>
          <w:tab w:val="left" w:pos="-1440"/>
          <w:tab w:val="left" w:pos="2340"/>
          <w:tab w:val="left" w:pos="2790"/>
        </w:tabs>
        <w:ind w:left="2790" w:hanging="2070"/>
      </w:pPr>
    </w:p>
    <w:p w:rsidR="007A790D" w:rsidRDefault="007A790D" w:rsidP="007A790D">
      <w:r w:rsidRPr="00DF5FEC">
        <w:t>If the discharge exceeds the mean discharge then sedimentation is slowed proportionately (</w:t>
      </w:r>
      <w:r>
        <w:t xml:space="preserve">Figure </w:t>
      </w:r>
      <w:r>
        <w:rPr>
          <w:noProof/>
        </w:rPr>
        <w:t>102</w:t>
      </w:r>
      <w:r w:rsidRPr="00DF5FEC">
        <w:t>):</w:t>
      </w:r>
    </w:p>
    <w:p w:rsidR="007A790D" w:rsidRPr="00DF5FEC" w:rsidRDefault="007A790D" w:rsidP="007A790D">
      <w:pPr>
        <w:widowControl/>
      </w:pPr>
    </w:p>
    <w:p w:rsidR="007A790D" w:rsidRPr="00DF5FEC" w:rsidRDefault="007A790D" w:rsidP="007A790D">
      <w:pPr>
        <w:tabs>
          <w:tab w:val="center" w:pos="4680"/>
          <w:tab w:val="right" w:pos="9360"/>
        </w:tabs>
        <w:jc w:val="center"/>
      </w:pPr>
      <w:r>
        <w:tab/>
      </w:r>
      <w:r w:rsidRPr="007F5B37">
        <w:rPr>
          <w:position w:val="-64"/>
        </w:rPr>
        <w:object w:dxaOrig="4099" w:dyaOrig="1380">
          <v:shape id="_x0000_i1049" type="#_x0000_t75" style="width:234.75pt;height:77.25pt" o:ole="">
            <v:imagedata r:id="rId63" o:title=""/>
          </v:shape>
          <o:OLEObject Type="Embed" ProgID="Equation.3" ShapeID="_x0000_i1049" DrawAspect="Content" ObjectID="_1589985381" r:id="rId64"/>
        </w:object>
      </w:r>
      <w:r>
        <w:tab/>
      </w:r>
      <w:bookmarkStart w:id="32" w:name="Decel"/>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166</w:t>
      </w:r>
      <w:r w:rsidRPr="00346464">
        <w:rPr>
          <w:b/>
        </w:rPr>
        <w:fldChar w:fldCharType="end"/>
      </w:r>
      <w:r w:rsidRPr="00346464">
        <w:rPr>
          <w:b/>
        </w:rPr>
        <w:t>)</w:t>
      </w:r>
      <w:bookmarkEnd w:id="32"/>
    </w:p>
    <w:p w:rsidR="007A790D" w:rsidRPr="00DF5FEC" w:rsidRDefault="007A790D" w:rsidP="007A790D">
      <w:pPr>
        <w:widowControl/>
      </w:pPr>
      <w:proofErr w:type="gramStart"/>
      <w:r w:rsidRPr="00DF5FEC">
        <w:t>where</w:t>
      </w:r>
      <w:proofErr w:type="gramEnd"/>
      <w:r w:rsidRPr="00DF5FEC">
        <w:t>:</w:t>
      </w:r>
    </w:p>
    <w:p w:rsidR="007A790D" w:rsidRPr="00DF5FEC" w:rsidRDefault="007A790D" w:rsidP="007A790D">
      <w:pPr>
        <w:widowControl/>
        <w:tabs>
          <w:tab w:val="left" w:pos="-1440"/>
          <w:tab w:val="left" w:pos="2520"/>
        </w:tabs>
        <w:ind w:left="720"/>
      </w:pPr>
      <w:proofErr w:type="spellStart"/>
      <w:r w:rsidRPr="00DF5FEC">
        <w:rPr>
          <w:i/>
          <w:iCs/>
        </w:rPr>
        <w:t>TotDischarge</w:t>
      </w:r>
      <w:proofErr w:type="spellEnd"/>
      <w:r w:rsidRPr="00DF5FEC">
        <w:tab/>
        <w:t>=</w:t>
      </w:r>
      <w:r w:rsidRPr="00DF5FEC">
        <w:tab/>
        <w:t xml:space="preserve">total </w:t>
      </w:r>
      <w:proofErr w:type="spellStart"/>
      <w:r w:rsidRPr="00DF5FEC">
        <w:t>epilimnetic</w:t>
      </w:r>
      <w:proofErr w:type="spellEnd"/>
      <w:r w:rsidRPr="00DF5FEC">
        <w:t xml:space="preserve"> and </w:t>
      </w:r>
      <w:proofErr w:type="spellStart"/>
      <w:r w:rsidRPr="00DF5FEC">
        <w:t>hypolimnetic</w:t>
      </w:r>
      <w:proofErr w:type="spellEnd"/>
      <w:r w:rsidRPr="00DF5FEC">
        <w:t xml:space="preserve"> discharge (m</w:t>
      </w:r>
      <w:r w:rsidRPr="00DF5FEC">
        <w:rPr>
          <w:vertAlign w:val="superscript"/>
        </w:rPr>
        <w:t>3</w:t>
      </w:r>
      <w:r w:rsidRPr="00DF5FEC">
        <w:t>/d); and</w:t>
      </w:r>
    </w:p>
    <w:p w:rsidR="007A790D" w:rsidRPr="00DF5FEC" w:rsidRDefault="007A790D" w:rsidP="007A790D">
      <w:pPr>
        <w:widowControl/>
        <w:tabs>
          <w:tab w:val="left" w:pos="-1440"/>
          <w:tab w:val="left" w:pos="2520"/>
        </w:tabs>
        <w:ind w:left="2880" w:hanging="2160"/>
      </w:pPr>
      <w:proofErr w:type="spellStart"/>
      <w:r w:rsidRPr="00DF5FEC">
        <w:rPr>
          <w:i/>
          <w:iCs/>
        </w:rPr>
        <w:t>MeanDischarge</w:t>
      </w:r>
      <w:proofErr w:type="spellEnd"/>
      <w:r w:rsidRPr="00DF5FEC">
        <w:t xml:space="preserve"> </w:t>
      </w:r>
      <w:r>
        <w:tab/>
      </w:r>
      <w:r w:rsidRPr="00DF5FEC">
        <w:t>=</w:t>
      </w:r>
      <w:r w:rsidRPr="00DF5FEC">
        <w:tab/>
        <w:t>mean discharge</w:t>
      </w:r>
      <w:r>
        <w:t xml:space="preserve">, recalculated on an annual basis at the beginning of each year </w:t>
      </w:r>
      <w:r w:rsidRPr="00DF5FEC">
        <w:t>of the simulation (m</w:t>
      </w:r>
      <w:r w:rsidRPr="00DF5FEC">
        <w:rPr>
          <w:vertAlign w:val="superscript"/>
        </w:rPr>
        <w:t>3</w:t>
      </w:r>
      <w:r w:rsidRPr="00DF5FEC">
        <w:t>/d).</w:t>
      </w:r>
    </w:p>
    <w:p w:rsidR="007A790D" w:rsidRDefault="007A790D" w:rsidP="007A790D">
      <w:pPr>
        <w:pStyle w:val="Caption"/>
        <w:keepNext/>
        <w:jc w:val="center"/>
        <w:outlineLvl w:val="0"/>
      </w:pPr>
    </w:p>
    <w:p w:rsidR="007A790D" w:rsidRDefault="007A790D" w:rsidP="007A790D">
      <w:pPr>
        <w:pStyle w:val="Caption"/>
        <w:keepNext/>
        <w:keepLines/>
        <w:jc w:val="center"/>
        <w:outlineLvl w:val="0"/>
      </w:pPr>
      <w:bookmarkStart w:id="33" w:name="_Ref130647072"/>
    </w:p>
    <w:p w:rsidR="007A790D" w:rsidRDefault="007A790D" w:rsidP="007A790D">
      <w:pPr>
        <w:pStyle w:val="Caption"/>
        <w:keepNext/>
        <w:keepLines/>
        <w:widowControl/>
        <w:jc w:val="center"/>
        <w:outlineLvl w:val="0"/>
        <w:rPr>
          <w:b w:val="0"/>
        </w:rPr>
      </w:pPr>
      <w:bookmarkStart w:id="34" w:name="decelfig"/>
      <w:proofErr w:type="gramStart"/>
      <w:r>
        <w:t xml:space="preserve">Figure </w:t>
      </w:r>
      <w:r>
        <w:fldChar w:fldCharType="begin"/>
      </w:r>
      <w:r>
        <w:instrText xml:space="preserve"> SEQ Figure_ \* ARABIC </w:instrText>
      </w:r>
      <w:r>
        <w:fldChar w:fldCharType="separate"/>
      </w:r>
      <w:r>
        <w:rPr>
          <w:noProof/>
        </w:rPr>
        <w:t>102</w:t>
      </w:r>
      <w:r>
        <w:fldChar w:fldCharType="end"/>
      </w:r>
      <w:bookmarkEnd w:id="33"/>
      <w:bookmarkEnd w:id="34"/>
      <w:r>
        <w:t>.</w:t>
      </w:r>
      <w:proofErr w:type="gramEnd"/>
      <w:r>
        <w:t xml:space="preserve">  </w:t>
      </w:r>
      <w:r w:rsidRPr="00E408DC">
        <w:rPr>
          <w:b w:val="0"/>
        </w:rPr>
        <w:t xml:space="preserve">Relationship of </w:t>
      </w:r>
      <w:proofErr w:type="spellStart"/>
      <w:r w:rsidRPr="00E408DC">
        <w:rPr>
          <w:b w:val="0"/>
          <w:i/>
        </w:rPr>
        <w:t>decel</w:t>
      </w:r>
      <w:proofErr w:type="spellEnd"/>
      <w:r w:rsidRPr="00E408DC">
        <w:rPr>
          <w:b w:val="0"/>
        </w:rPr>
        <w:t xml:space="preserve"> to discharge with</w:t>
      </w:r>
      <w:r>
        <w:rPr>
          <w:b w:val="0"/>
        </w:rPr>
        <w:t xml:space="preserve"> </w:t>
      </w:r>
      <w:r w:rsidRPr="00E408DC">
        <w:rPr>
          <w:b w:val="0"/>
        </w:rPr>
        <w:t>a mean discharge of 5 m</w:t>
      </w:r>
      <w:r w:rsidRPr="00E408DC">
        <w:rPr>
          <w:b w:val="0"/>
          <w:vertAlign w:val="superscript"/>
        </w:rPr>
        <w:t>3</w:t>
      </w:r>
      <w:r w:rsidRPr="00E408DC">
        <w:rPr>
          <w:b w:val="0"/>
        </w:rPr>
        <w:t>/s.</w:t>
      </w:r>
    </w:p>
    <w:p w:rsidR="007A790D" w:rsidRDefault="007A790D" w:rsidP="007A790D">
      <w:pPr>
        <w:pStyle w:val="Caption"/>
        <w:keepNext/>
        <w:keepLines/>
        <w:widowControl/>
        <w:jc w:val="center"/>
        <w:outlineLvl w:val="0"/>
      </w:pPr>
      <w:r>
        <w:rPr>
          <w:b w:val="0"/>
          <w:bCs w:val="0"/>
          <w:noProof/>
        </w:rPr>
        <w:drawing>
          <wp:anchor distT="0" distB="0" distL="0" distR="0" simplePos="0" relativeHeight="251659264" behindDoc="0" locked="0" layoutInCell="1" allowOverlap="1" wp14:anchorId="2E744077" wp14:editId="3CD9E601">
            <wp:simplePos x="0" y="0"/>
            <wp:positionH relativeFrom="margin">
              <wp:posOffset>1352550</wp:posOffset>
            </wp:positionH>
            <wp:positionV relativeFrom="paragraph">
              <wp:posOffset>60960</wp:posOffset>
            </wp:positionV>
            <wp:extent cx="3295650" cy="24765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295650"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790D" w:rsidRDefault="007A790D" w:rsidP="007A790D">
      <w:pPr>
        <w:pStyle w:val="Caption"/>
        <w:keepNext/>
        <w:jc w:val="center"/>
        <w:outlineLvl w:val="0"/>
      </w:pPr>
    </w:p>
    <w:p w:rsidR="007A790D" w:rsidRDefault="007A790D" w:rsidP="007A790D">
      <w:pPr>
        <w:widowControl/>
      </w:pPr>
      <w:r w:rsidRPr="00DF5FEC">
        <w:t>If the depth of water is less than or equal to 1.0 m and wind speed is greater than or equal to 5.5 m/s then the sedime</w:t>
      </w:r>
      <w:r w:rsidRPr="00F93C9B">
        <w:t xml:space="preserve">ntation rate is negative, effectively becoming the rate of resuspension.  For plants, if the depth of water is </w:t>
      </w:r>
      <w:proofErr w:type="spellStart"/>
      <w:r w:rsidRPr="00F93C9B">
        <w:t>is</w:t>
      </w:r>
      <w:proofErr w:type="spellEnd"/>
      <w:r w:rsidRPr="00F93C9B">
        <w:t xml:space="preserve"> less than or equal to 1.0 m and wind speed is greater than or equal to 2.5 m/s then the sedimentation rate is assumed to be zero.  If there is ice cover, then the sedimentation rate is</w:t>
      </w:r>
      <w:r w:rsidRPr="00DF5FEC">
        <w:t xml:space="preserve"> doubled to represent the lack of turbulence.</w:t>
      </w:r>
    </w:p>
    <w:p w:rsidR="007A790D" w:rsidRDefault="007A790D" w:rsidP="007A790D">
      <w:pPr>
        <w:widowControl/>
      </w:pPr>
    </w:p>
    <w:p w:rsidR="007A790D" w:rsidRDefault="007A790D" w:rsidP="007A790D">
      <w:pPr>
        <w:widowControl/>
      </w:pPr>
      <w:r>
        <w:lastRenderedPageBreak/>
        <w:t xml:space="preserve">If the multi-layer sediment model is included (using user-input erosion and deposition time-series) the resuspension of detritus is calculated using the erosion velocity for </w:t>
      </w:r>
      <w:proofErr w:type="spellStart"/>
      <w:r>
        <w:t>cohesives</w:t>
      </w:r>
      <w:proofErr w:type="spellEnd"/>
      <w:r>
        <w:t xml:space="preserve"> (assumed to be surrogate for organics) as follows</w:t>
      </w:r>
    </w:p>
    <w:p w:rsidR="007A790D" w:rsidRDefault="007A790D" w:rsidP="007A790D">
      <w:pPr>
        <w:widowControl/>
      </w:pPr>
    </w:p>
    <w:p w:rsidR="007A790D" w:rsidRPr="00DF5FEC" w:rsidRDefault="007A790D" w:rsidP="007A790D">
      <w:pPr>
        <w:tabs>
          <w:tab w:val="center" w:pos="4680"/>
          <w:tab w:val="right" w:pos="9360"/>
        </w:tabs>
        <w:jc w:val="center"/>
      </w:pPr>
      <w:r>
        <w:tab/>
      </w:r>
      <w:r w:rsidRPr="00DF5FEC">
        <w:rPr>
          <w:position w:val="-24"/>
        </w:rPr>
        <w:object w:dxaOrig="3540" w:dyaOrig="620">
          <v:shape id="_x0000_i1050" type="#_x0000_t75" style="width:177pt;height:30.75pt" o:ole="">
            <v:imagedata r:id="rId66" o:title=""/>
          </v:shape>
          <o:OLEObject Type="Embed" ProgID="Equation.3" ShapeID="_x0000_i1050" DrawAspect="Content" ObjectID="_1589985382" r:id="rId67"/>
        </w:object>
      </w:r>
      <w:r>
        <w:tab/>
      </w:r>
      <w:bookmarkStart w:id="35" w:name="Resusp_MultiLayer"/>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167</w:t>
      </w:r>
      <w:r w:rsidRPr="00346464">
        <w:rPr>
          <w:b/>
        </w:rPr>
        <w:fldChar w:fldCharType="end"/>
      </w:r>
      <w:r w:rsidRPr="00346464">
        <w:rPr>
          <w:b/>
        </w:rPr>
        <w:t>)</w:t>
      </w:r>
      <w:bookmarkEnd w:id="35"/>
    </w:p>
    <w:p w:rsidR="007A790D" w:rsidRDefault="007A790D" w:rsidP="007A790D">
      <w:pPr>
        <w:widowControl/>
      </w:pPr>
      <w:proofErr w:type="gramStart"/>
      <w:r>
        <w:t>where</w:t>
      </w:r>
      <w:proofErr w:type="gramEnd"/>
      <w:r>
        <w:t>:</w:t>
      </w:r>
    </w:p>
    <w:p w:rsidR="007A790D" w:rsidRPr="00387B81" w:rsidRDefault="007A790D" w:rsidP="007A790D">
      <w:pPr>
        <w:widowControl/>
        <w:tabs>
          <w:tab w:val="left" w:pos="-1440"/>
          <w:tab w:val="left" w:pos="2340"/>
          <w:tab w:val="left" w:pos="2790"/>
        </w:tabs>
        <w:ind w:left="2790" w:hanging="2070"/>
      </w:pPr>
      <w:r>
        <w:rPr>
          <w:i/>
          <w:iCs/>
        </w:rPr>
        <w:t>Resuspension</w:t>
      </w:r>
      <w:r w:rsidRPr="00DF5FEC">
        <w:t xml:space="preserve"> </w:t>
      </w:r>
      <w:r w:rsidRPr="00DF5FEC">
        <w:tab/>
        <w:t>=</w:t>
      </w:r>
      <w:r w:rsidRPr="00DF5FEC">
        <w:tab/>
        <w:t xml:space="preserve">transfer from </w:t>
      </w:r>
      <w:r>
        <w:t xml:space="preserve">sediment to </w:t>
      </w:r>
      <w:r w:rsidRPr="00DF5FEC">
        <w:t xml:space="preserve">suspended by </w:t>
      </w:r>
      <w:r>
        <w:t>erosion</w:t>
      </w:r>
      <w:r w:rsidRPr="00DF5FEC">
        <w:t xml:space="preserve"> (g/m</w:t>
      </w:r>
      <w:r w:rsidRPr="00DF5FEC">
        <w:rPr>
          <w:vertAlign w:val="superscript"/>
        </w:rPr>
        <w:t>3</w:t>
      </w:r>
      <w:r w:rsidRPr="00DF5FEC">
        <w:sym w:font="Symbol" w:char="F0D7"/>
      </w:r>
      <w:r w:rsidRPr="00DF5FEC">
        <w:t>d)</w:t>
      </w:r>
      <w:r>
        <w:t>;</w:t>
      </w:r>
    </w:p>
    <w:p w:rsidR="007A790D" w:rsidRPr="00DF5FEC" w:rsidRDefault="007A790D" w:rsidP="007A790D">
      <w:pPr>
        <w:widowControl/>
        <w:tabs>
          <w:tab w:val="left" w:pos="-1440"/>
          <w:tab w:val="left" w:pos="2340"/>
          <w:tab w:val="left" w:pos="2790"/>
        </w:tabs>
        <w:ind w:left="2790" w:hanging="2070"/>
      </w:pPr>
      <w:proofErr w:type="spellStart"/>
      <w:r>
        <w:rPr>
          <w:i/>
          <w:iCs/>
        </w:rPr>
        <w:t>ErodeVel</w:t>
      </w:r>
      <w:proofErr w:type="spellEnd"/>
      <w:r>
        <w:rPr>
          <w:i/>
          <w:iCs/>
        </w:rPr>
        <w:tab/>
      </w:r>
      <w:r w:rsidRPr="00DD4712">
        <w:rPr>
          <w:iCs/>
        </w:rPr>
        <w:t>=</w:t>
      </w:r>
      <w:r>
        <w:rPr>
          <w:iCs/>
        </w:rPr>
        <w:tab/>
        <w:t xml:space="preserve">user input time-series of </w:t>
      </w:r>
      <w:proofErr w:type="spellStart"/>
      <w:r>
        <w:rPr>
          <w:iCs/>
        </w:rPr>
        <w:t>cohesives</w:t>
      </w:r>
      <w:proofErr w:type="spellEnd"/>
      <w:r>
        <w:rPr>
          <w:iCs/>
        </w:rPr>
        <w:t xml:space="preserve"> erosion velocities (multi-layer model only m/d);</w:t>
      </w:r>
    </w:p>
    <w:p w:rsidR="007A790D" w:rsidRDefault="007A790D" w:rsidP="007A790D">
      <w:pPr>
        <w:widowControl/>
        <w:tabs>
          <w:tab w:val="left" w:pos="-1440"/>
          <w:tab w:val="left" w:pos="2340"/>
          <w:tab w:val="left" w:pos="2790"/>
        </w:tabs>
        <w:ind w:left="2790" w:hanging="2070"/>
      </w:pPr>
      <w:r w:rsidRPr="00DF5FEC">
        <w:rPr>
          <w:i/>
          <w:iCs/>
        </w:rPr>
        <w:t>Thick</w:t>
      </w:r>
      <w:r w:rsidRPr="00DF5FEC">
        <w:tab/>
        <w:t>=</w:t>
      </w:r>
      <w:r w:rsidRPr="00DF5FEC">
        <w:tab/>
        <w:t>depth of water or thickness of layer if stratified (m);</w:t>
      </w:r>
    </w:p>
    <w:p w:rsidR="007A790D" w:rsidRPr="00DF5FEC" w:rsidRDefault="007A790D" w:rsidP="007A790D">
      <w:pPr>
        <w:widowControl/>
        <w:tabs>
          <w:tab w:val="left" w:pos="-1440"/>
          <w:tab w:val="left" w:pos="2340"/>
          <w:tab w:val="left" w:pos="2790"/>
        </w:tabs>
        <w:ind w:left="2790" w:hanging="2070"/>
      </w:pPr>
    </w:p>
    <w:p w:rsidR="007A790D" w:rsidRDefault="007A790D" w:rsidP="007A790D">
      <w:pPr>
        <w:widowControl/>
      </w:pPr>
    </w:p>
    <w:sectPr w:rsidR="007A790D" w:rsidSect="007A790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F74" w:rsidRDefault="00305F74" w:rsidP="009519DD">
      <w:r>
        <w:separator/>
      </w:r>
    </w:p>
  </w:endnote>
  <w:endnote w:type="continuationSeparator" w:id="0">
    <w:p w:rsidR="00305F74" w:rsidRDefault="00305F74" w:rsidP="0095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F74" w:rsidRDefault="00305F74" w:rsidP="009519DD">
      <w:r>
        <w:separator/>
      </w:r>
    </w:p>
  </w:footnote>
  <w:footnote w:type="continuationSeparator" w:id="0">
    <w:p w:rsidR="00305F74" w:rsidRDefault="00305F74" w:rsidP="009519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54422"/>
    <w:multiLevelType w:val="multilevel"/>
    <w:tmpl w:val="3FEEF2F4"/>
    <w:lvl w:ilvl="0">
      <w:start w:val="1"/>
      <w:numFmt w:val="decimal"/>
      <w:pStyle w:val="Heading1"/>
      <w:lvlText w:val="%1"/>
      <w:lvlJc w:val="left"/>
      <w:pPr>
        <w:tabs>
          <w:tab w:val="num" w:pos="432"/>
        </w:tabs>
        <w:ind w:left="432" w:hanging="432"/>
      </w:pPr>
      <w:rPr>
        <w:rFonts w:hint="default"/>
      </w:rPr>
    </w:lvl>
    <w:lvl w:ilvl="1">
      <w:start w:val="7"/>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7EA60061"/>
    <w:multiLevelType w:val="hybridMultilevel"/>
    <w:tmpl w:val="91C0F6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3E"/>
    <w:rsid w:val="00002D40"/>
    <w:rsid w:val="000038A8"/>
    <w:rsid w:val="000359E7"/>
    <w:rsid w:val="00074C53"/>
    <w:rsid w:val="000A2FB2"/>
    <w:rsid w:val="000C1FF8"/>
    <w:rsid w:val="00105979"/>
    <w:rsid w:val="00184356"/>
    <w:rsid w:val="00193D43"/>
    <w:rsid w:val="001A277C"/>
    <w:rsid w:val="001F5F8D"/>
    <w:rsid w:val="00213092"/>
    <w:rsid w:val="0022655F"/>
    <w:rsid w:val="002D2345"/>
    <w:rsid w:val="002F535B"/>
    <w:rsid w:val="00305F74"/>
    <w:rsid w:val="00332008"/>
    <w:rsid w:val="00333704"/>
    <w:rsid w:val="00386BF5"/>
    <w:rsid w:val="00415DEE"/>
    <w:rsid w:val="00455E10"/>
    <w:rsid w:val="004A2CB7"/>
    <w:rsid w:val="00580333"/>
    <w:rsid w:val="005D684E"/>
    <w:rsid w:val="006140B3"/>
    <w:rsid w:val="00690AF1"/>
    <w:rsid w:val="00707028"/>
    <w:rsid w:val="00720063"/>
    <w:rsid w:val="00732204"/>
    <w:rsid w:val="007A790D"/>
    <w:rsid w:val="00820383"/>
    <w:rsid w:val="00892CF1"/>
    <w:rsid w:val="009519DD"/>
    <w:rsid w:val="009A076D"/>
    <w:rsid w:val="00A51D81"/>
    <w:rsid w:val="00A7333E"/>
    <w:rsid w:val="00A776B4"/>
    <w:rsid w:val="00A97EE3"/>
    <w:rsid w:val="00B15C88"/>
    <w:rsid w:val="00B65B22"/>
    <w:rsid w:val="00B72BD0"/>
    <w:rsid w:val="00B80892"/>
    <w:rsid w:val="00BD2CCD"/>
    <w:rsid w:val="00BE4B81"/>
    <w:rsid w:val="00CA0104"/>
    <w:rsid w:val="00D504BA"/>
    <w:rsid w:val="00D91403"/>
    <w:rsid w:val="00D9723E"/>
    <w:rsid w:val="00E51762"/>
    <w:rsid w:val="00E74ECD"/>
    <w:rsid w:val="00E835FC"/>
    <w:rsid w:val="00EB3FBD"/>
    <w:rsid w:val="00F17031"/>
    <w:rsid w:val="00F349A6"/>
    <w:rsid w:val="00F44D59"/>
    <w:rsid w:val="00F96D2B"/>
    <w:rsid w:val="00FD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 w:type="character" w:customStyle="1" w:styleId="CharChar20">
    <w:name w:val=" Char Char2"/>
    <w:basedOn w:val="DefaultParagraphFont"/>
    <w:semiHidden/>
    <w:rsid w:val="007A79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 w:type="character" w:customStyle="1" w:styleId="CharChar20">
    <w:name w:val=" Char Char2"/>
    <w:basedOn w:val="DefaultParagraphFont"/>
    <w:semiHidden/>
    <w:rsid w:val="007A7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17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image" Target="media/image19.emf"/><Relationship Id="rId47" Type="http://schemas.openxmlformats.org/officeDocument/2006/relationships/image" Target="media/image22.wmf"/><Relationship Id="rId50" Type="http://schemas.openxmlformats.org/officeDocument/2006/relationships/oleObject" Target="embeddings/oleObject20.bin"/><Relationship Id="rId55" Type="http://schemas.openxmlformats.org/officeDocument/2006/relationships/oleObject" Target="embeddings/oleObject22.bin"/><Relationship Id="rId63" Type="http://schemas.openxmlformats.org/officeDocument/2006/relationships/image" Target="media/image31.w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image" Target="media/image21.wmf"/><Relationship Id="rId53" Type="http://schemas.openxmlformats.org/officeDocument/2006/relationships/image" Target="media/image25.emf"/><Relationship Id="rId58" Type="http://schemas.openxmlformats.org/officeDocument/2006/relationships/image" Target="media/image28.png"/><Relationship Id="rId66" Type="http://schemas.openxmlformats.org/officeDocument/2006/relationships/image" Target="media/image33.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oleObject" Target="embeddings/oleObject23.bin"/><Relationship Id="rId61" Type="http://schemas.openxmlformats.org/officeDocument/2006/relationships/image" Target="media/image30.wmf"/><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4.bin"/><Relationship Id="rId65"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image" Target="media/image27.wmf"/><Relationship Id="rId64" Type="http://schemas.openxmlformats.org/officeDocument/2006/relationships/oleObject" Target="embeddings/oleObject26.bin"/><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24.wmf"/><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oleObject" Target="embeddings/oleObject18.bin"/><Relationship Id="rId59" Type="http://schemas.openxmlformats.org/officeDocument/2006/relationships/image" Target="media/image29.wmf"/><Relationship Id="rId67" Type="http://schemas.openxmlformats.org/officeDocument/2006/relationships/oleObject" Target="embeddings/oleObject27.bin"/><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image" Target="media/image26.wmf"/><Relationship Id="rId62"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BFFE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15</Pages>
  <Words>3991</Words>
  <Characters>22751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Clough</dc:creator>
  <cp:lastModifiedBy>Jonathan Clough</cp:lastModifiedBy>
  <cp:revision>5</cp:revision>
  <dcterms:created xsi:type="dcterms:W3CDTF">2018-06-08T20:09:00Z</dcterms:created>
  <dcterms:modified xsi:type="dcterms:W3CDTF">2018-06-08T21:43:00Z</dcterms:modified>
</cp:coreProperties>
</file>