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9D44" w14:textId="77777777" w:rsidR="0056490F" w:rsidRDefault="00000000">
      <w:pPr>
        <w:spacing w:after="80"/>
        <w:jc w:val="center"/>
      </w:pPr>
      <w:r>
        <w:rPr>
          <w:color w:val="666666"/>
        </w:rPr>
        <w:t xml:space="preserve">IMC Maritime </w:t>
      </w:r>
      <w:proofErr w:type="spellStart"/>
      <w:r>
        <w:rPr>
          <w:color w:val="666666"/>
        </w:rPr>
        <w:t>Circularity</w:t>
      </w:r>
      <w:proofErr w:type="spellEnd"/>
    </w:p>
    <w:p w14:paraId="06DC1232" w14:textId="77777777" w:rsidR="0056490F" w:rsidRDefault="00000000">
      <w:pPr>
        <w:spacing w:after="40"/>
        <w:jc w:val="center"/>
      </w:pPr>
      <w:r>
        <w:rPr>
          <w:b/>
          <w:bCs/>
          <w:color w:val="2E75B6"/>
          <w:sz w:val="36"/>
          <w:szCs w:val="36"/>
        </w:rPr>
        <w:t>AAS, DPP &amp; JRC-Methodik</w:t>
      </w:r>
    </w:p>
    <w:p w14:paraId="43B2CF7F" w14:textId="77777777" w:rsidR="0056490F" w:rsidRDefault="00000000">
      <w:pPr>
        <w:spacing w:after="40"/>
        <w:jc w:val="center"/>
      </w:pPr>
      <w:r>
        <w:rPr>
          <w:i/>
          <w:iCs/>
          <w:color w:val="666666"/>
          <w:sz w:val="22"/>
          <w:szCs w:val="22"/>
        </w:rPr>
        <w:t>Wie die drei Konzepte zusammenspielen und was das für unser Projekt bedeutet</w:t>
      </w:r>
    </w:p>
    <w:p w14:paraId="3DCF11FB" w14:textId="77777777" w:rsidR="0056490F" w:rsidRDefault="00000000">
      <w:pPr>
        <w:spacing w:after="300"/>
        <w:jc w:val="center"/>
      </w:pPr>
      <w:r>
        <w:rPr>
          <w:color w:val="999999"/>
          <w:sz w:val="18"/>
          <w:szCs w:val="18"/>
        </w:rPr>
        <w:t>HILOG | Hochschule Emden/Leer | März 2026</w:t>
      </w:r>
    </w:p>
    <w:p w14:paraId="4BF191AA" w14:textId="77777777" w:rsidR="0056490F" w:rsidRDefault="00000000">
      <w:pPr>
        <w:pStyle w:val="berschrift1"/>
      </w:pPr>
      <w:proofErr w:type="gramStart"/>
      <w:r>
        <w:t>1  Die</w:t>
      </w:r>
      <w:proofErr w:type="gramEnd"/>
      <w:r>
        <w:t xml:space="preserve"> drei Konzepte auf einen Blick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56490F" w14:paraId="156B84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0B8A" w14:textId="77777777" w:rsidR="0056490F" w:rsidRDefault="00000000">
            <w:r>
              <w:rPr>
                <w:b/>
                <w:bCs/>
                <w:color w:val="333333"/>
              </w:rPr>
              <w:t>Konzept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6C5F" w14:textId="77777777" w:rsidR="0056490F" w:rsidRDefault="00000000">
            <w:r>
              <w:rPr>
                <w:b/>
                <w:bCs/>
                <w:color w:val="333333"/>
              </w:rPr>
              <w:t>Was ist es?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5E0A" w14:textId="77777777" w:rsidR="0056490F" w:rsidRDefault="00000000">
            <w:r>
              <w:rPr>
                <w:b/>
                <w:bCs/>
                <w:color w:val="333333"/>
              </w:rPr>
              <w:t>Analogie</w:t>
            </w:r>
          </w:p>
        </w:tc>
      </w:tr>
      <w:tr w:rsidR="0056490F" w14:paraId="092EB0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2EA1" w14:textId="77777777" w:rsidR="0056490F" w:rsidRDefault="00000000">
            <w:r>
              <w:rPr>
                <w:color w:val="333333"/>
              </w:rPr>
              <w:t>DPP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C6BC" w14:textId="77777777" w:rsidR="0056490F" w:rsidRDefault="00000000">
            <w:r>
              <w:rPr>
                <w:color w:val="333333"/>
              </w:rPr>
              <w:t>Das regulatorische Ziel: Jedes Produkt soll einen digitalen Pass haben (EU ESPR 2024/1781). Für WEA noch nicht verpflichtend, aber Datenstruktur übertragbar.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D185" w14:textId="77777777" w:rsidR="0056490F" w:rsidRDefault="00000000">
            <w:r>
              <w:rPr>
                <w:color w:val="333333"/>
              </w:rPr>
              <w:t>"Du brauchst einen Reisepass"</w:t>
            </w:r>
          </w:p>
        </w:tc>
      </w:tr>
      <w:tr w:rsidR="0056490F" w14:paraId="2740EE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F9DE" w14:textId="77777777" w:rsidR="0056490F" w:rsidRDefault="00000000">
            <w:r>
              <w:rPr>
                <w:color w:val="333333"/>
              </w:rPr>
              <w:t>AAS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9A9C" w14:textId="77777777" w:rsidR="0056490F" w:rsidRDefault="00000000">
            <w:r>
              <w:rPr>
                <w:color w:val="333333"/>
              </w:rPr>
              <w:t xml:space="preserve">Der technische Container-Standard (IEC 63278). Definiert Submodels (= Fächer) wie </w:t>
            </w:r>
            <w:proofErr w:type="spellStart"/>
            <w:r>
              <w:rPr>
                <w:color w:val="333333"/>
              </w:rPr>
              <w:t>Identification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MaterialComposition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CarbonFootprint</w:t>
            </w:r>
            <w:proofErr w:type="spellEnd"/>
            <w:r>
              <w:rPr>
                <w:color w:val="333333"/>
              </w:rPr>
              <w:t xml:space="preserve"> etc.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07CC" w14:textId="77777777" w:rsidR="0056490F" w:rsidRDefault="00000000">
            <w:r>
              <w:rPr>
                <w:color w:val="333333"/>
              </w:rPr>
              <w:t>"So sieht der Reisepass aus"</w:t>
            </w:r>
          </w:p>
        </w:tc>
      </w:tr>
      <w:tr w:rsidR="0056490F" w14:paraId="0FDC59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884F" w14:textId="77777777" w:rsidR="0056490F" w:rsidRDefault="00000000">
            <w:r>
              <w:rPr>
                <w:color w:val="333333"/>
              </w:rPr>
              <w:t>JRC145830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EECE" w14:textId="77777777" w:rsidR="0056490F" w:rsidRDefault="00000000">
            <w:r>
              <w:rPr>
                <w:color w:val="333333"/>
              </w:rPr>
              <w:t>Die EU-Methodik zur systematischen Definition von DPP-Inhalten: Policy-Ziel → Use Cases → Datenanforderungen → Priorisierung.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1FD7" w14:textId="77777777" w:rsidR="0056490F" w:rsidRDefault="00000000">
            <w:r>
              <w:rPr>
                <w:color w:val="333333"/>
              </w:rPr>
              <w:t>"So entscheidest du, was reinkommt"</w:t>
            </w:r>
          </w:p>
        </w:tc>
      </w:tr>
    </w:tbl>
    <w:p w14:paraId="1365D192" w14:textId="77777777" w:rsidR="0056490F" w:rsidRDefault="00000000">
      <w:pPr>
        <w:pStyle w:val="berschrift1"/>
      </w:pPr>
      <w:proofErr w:type="gramStart"/>
      <w:r>
        <w:t>2  Wie</w:t>
      </w:r>
      <w:proofErr w:type="gramEnd"/>
      <w:r>
        <w:t xml:space="preserve"> sie zusammenspielen</w:t>
      </w:r>
    </w:p>
    <w:p w14:paraId="44258E1A" w14:textId="77777777" w:rsidR="0056490F" w:rsidRDefault="00000000">
      <w:pPr>
        <w:spacing w:after="120"/>
      </w:pPr>
      <w:r>
        <w:rPr>
          <w:color w:val="333333"/>
        </w:rPr>
        <w:t>JRC-Methodik bestimmt den Inhalt (DPP-Feldliste) → AAS gibt das Format (Submodels) → DPP ist das Ergebnis (exportiert als AASX-Datei)</w:t>
      </w:r>
    </w:p>
    <w:p w14:paraId="6FC960E5" w14:textId="77777777" w:rsidR="0056490F" w:rsidRDefault="00000000">
      <w:pPr>
        <w:spacing w:after="120"/>
      </w:pPr>
      <w:r>
        <w:rPr>
          <w:color w:val="333333"/>
        </w:rPr>
        <w:t>Ohne JRC wüssten wir nicht, was reinkommt. Ohne AAS wüssten wir nicht, wie es aussieht. Ohne DPP hätten wir kein Ziel.</w:t>
      </w:r>
    </w:p>
    <w:p w14:paraId="11F88552" w14:textId="21B24A3F" w:rsidR="0056490F" w:rsidRDefault="00301129">
      <w:pPr>
        <w:spacing w:after="120"/>
      </w:pPr>
      <w:r>
        <w:rPr>
          <w:noProof/>
        </w:rPr>
        <w:drawing>
          <wp:inline distT="0" distB="0" distL="0" distR="0" wp14:anchorId="1BD448BB" wp14:editId="60AADC67">
            <wp:extent cx="5565913" cy="3957065"/>
            <wp:effectExtent l="0" t="0" r="0" b="5715"/>
            <wp:docPr id="2876457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541" cy="3983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666666"/>
        </w:rPr>
        <w:t>Abb. 1: Zusammenspiel von EU-Regulierung, JRC-Methodik und AAS-Standard → DPP als Ziel</w:t>
      </w:r>
    </w:p>
    <w:p w14:paraId="061F5D54" w14:textId="77777777" w:rsidR="0056490F" w:rsidRDefault="00000000">
      <w:pPr>
        <w:pStyle w:val="berschrift1"/>
      </w:pPr>
      <w:r>
        <w:lastRenderedPageBreak/>
        <w:t>2</w:t>
      </w:r>
      <w:proofErr w:type="gramStart"/>
      <w:r>
        <w:t>b  Umsetzung</w:t>
      </w:r>
      <w:proofErr w:type="gramEnd"/>
      <w:r>
        <w:t>: Vier Phasen zum MVP</w:t>
      </w:r>
    </w:p>
    <w:p w14:paraId="7C4C1E61" w14:textId="541EF750" w:rsidR="0056490F" w:rsidRDefault="00000000">
      <w:pPr>
        <w:spacing w:after="120"/>
      </w:pPr>
      <w:r>
        <w:rPr>
          <w:i/>
          <w:iCs/>
          <w:color w:val="666666"/>
        </w:rPr>
        <w:t>Dieser Abschnitt ordnet die Konzepte in den konkreten Projektablauf ein.</w:t>
      </w:r>
    </w:p>
    <w:p w14:paraId="0F36584B" w14:textId="77777777" w:rsidR="0056490F" w:rsidRDefault="00000000">
      <w:pPr>
        <w:spacing w:after="120"/>
      </w:pPr>
      <w:r>
        <w:rPr>
          <w:color w:val="333333"/>
        </w:rPr>
        <w:t>Das Projekt durchläuft vier Phasen — von der gemeinsamen Sprache zum skalierbaren MVP:</w:t>
      </w:r>
    </w:p>
    <w:p w14:paraId="32E5DBD6" w14:textId="77777777" w:rsidR="0056490F" w:rsidRDefault="00000000">
      <w:pPr>
        <w:spacing w:after="120"/>
      </w:pPr>
      <w:r>
        <w:rPr>
          <w:b/>
          <w:bCs/>
          <w:color w:val="333333"/>
        </w:rPr>
        <w:t>Phase 0 – DPP-Zielschema</w:t>
      </w:r>
    </w:p>
    <w:p w14:paraId="372F6920" w14:textId="77777777" w:rsidR="0056490F" w:rsidRDefault="00000000">
      <w:pPr>
        <w:spacing w:after="120"/>
      </w:pPr>
      <w:r>
        <w:rPr>
          <w:color w:val="333333"/>
        </w:rPr>
        <w:t>JRC145830-Methodik anwenden, Policy-Ziele und Use Cases definieren, DPP-Feldliste erstellen. Workshop mit dem ganzen Team. Ergebnis: DPP-Feldliste v1.0.</w:t>
      </w:r>
    </w:p>
    <w:p w14:paraId="30E0B5EF" w14:textId="77777777" w:rsidR="0056490F" w:rsidRDefault="00000000">
      <w:pPr>
        <w:spacing w:after="120"/>
      </w:pPr>
      <w:r>
        <w:rPr>
          <w:b/>
          <w:bCs/>
          <w:color w:val="333333"/>
        </w:rPr>
        <w:t>Phase 1 – Parallele Modularbeit</w:t>
      </w:r>
    </w:p>
    <w:p w14:paraId="37B06C57" w14:textId="77777777" w:rsidR="0056490F" w:rsidRDefault="00000000">
      <w:pPr>
        <w:spacing w:after="120"/>
      </w:pPr>
      <w:r>
        <w:rPr>
          <w:color w:val="333333"/>
        </w:rPr>
        <w:t xml:space="preserve">Heiko: Infrastruktur + 4C + ERA5. Thomas: BOM-Light + LCA-Tool. Shubham: AAS-Templates + DPP. Marc: </w:t>
      </w:r>
      <w:proofErr w:type="spellStart"/>
      <w:r>
        <w:rPr>
          <w:color w:val="333333"/>
        </w:rPr>
        <w:t>AnyLogic</w:t>
      </w:r>
      <w:proofErr w:type="spellEnd"/>
      <w:r>
        <w:rPr>
          <w:color w:val="333333"/>
        </w:rPr>
        <w:t xml:space="preserve"> + I/O-</w:t>
      </w:r>
      <w:proofErr w:type="spellStart"/>
      <w:r>
        <w:rPr>
          <w:color w:val="333333"/>
        </w:rPr>
        <w:t>Spec</w:t>
      </w:r>
      <w:proofErr w:type="spellEnd"/>
      <w:r>
        <w:rPr>
          <w:color w:val="333333"/>
        </w:rPr>
        <w:t>. Ergebnis: Module + Schnittstellen-Doku.</w:t>
      </w:r>
    </w:p>
    <w:p w14:paraId="06390945" w14:textId="77777777" w:rsidR="0056490F" w:rsidRDefault="00000000">
      <w:pPr>
        <w:spacing w:after="120"/>
      </w:pPr>
      <w:r>
        <w:rPr>
          <w:b/>
          <w:bCs/>
          <w:color w:val="333333"/>
        </w:rPr>
        <w:t>Phase 2 – Schnittstellen + PoC</w:t>
      </w:r>
    </w:p>
    <w:p w14:paraId="5525505E" w14:textId="77777777" w:rsidR="0056490F" w:rsidRDefault="00000000">
      <w:pPr>
        <w:spacing w:after="120"/>
      </w:pPr>
      <w:r>
        <w:rPr>
          <w:color w:val="333333"/>
        </w:rPr>
        <w:t>I/O-</w:t>
      </w:r>
      <w:proofErr w:type="spellStart"/>
      <w:r>
        <w:rPr>
          <w:color w:val="333333"/>
        </w:rPr>
        <w:t>Specs</w:t>
      </w:r>
      <w:proofErr w:type="spellEnd"/>
      <w:r>
        <w:rPr>
          <w:color w:val="333333"/>
        </w:rPr>
        <w:t xml:space="preserve"> abstimmen, CSV-Schemas finalisieren, </w:t>
      </w:r>
      <w:proofErr w:type="spellStart"/>
      <w:r>
        <w:rPr>
          <w:color w:val="333333"/>
        </w:rPr>
        <w:t>One</w:t>
      </w:r>
      <w:proofErr w:type="spellEnd"/>
      <w:r>
        <w:rPr>
          <w:color w:val="333333"/>
        </w:rPr>
        <w:t xml:space="preserve">-Asset PoC (1 Turbine). Ergebnis: Meilenstein M1 – </w:t>
      </w:r>
      <w:proofErr w:type="spellStart"/>
      <w:r>
        <w:rPr>
          <w:color w:val="333333"/>
        </w:rPr>
        <w:t>One</w:t>
      </w:r>
      <w:proofErr w:type="spellEnd"/>
      <w:r>
        <w:rPr>
          <w:color w:val="333333"/>
        </w:rPr>
        <w:t>-Asset PoC funktioniert.</w:t>
      </w:r>
    </w:p>
    <w:p w14:paraId="1388F7C0" w14:textId="77777777" w:rsidR="0056490F" w:rsidRDefault="00000000">
      <w:pPr>
        <w:spacing w:after="120"/>
      </w:pPr>
      <w:r>
        <w:rPr>
          <w:b/>
          <w:bCs/>
          <w:color w:val="333333"/>
        </w:rPr>
        <w:t>Phase 3 – Skalierung + MVP</w:t>
      </w:r>
    </w:p>
    <w:p w14:paraId="08952CD0" w14:textId="77777777" w:rsidR="0056490F" w:rsidRDefault="00000000">
      <w:pPr>
        <w:spacing w:after="120"/>
      </w:pPr>
      <w:r>
        <w:rPr>
          <w:color w:val="333333"/>
        </w:rPr>
        <w:t>12 Alpha-Ventus-Turbinen, Screener-MVP bauen, Materialfluss-Prognose, DPP-Prototyp für mehrere Assets. Ergebnis: MVP Screener + DPP-Prototyp.</w:t>
      </w:r>
    </w:p>
    <w:p w14:paraId="2E946D3D" w14:textId="5E9B143E" w:rsidR="0056490F" w:rsidRDefault="00301129">
      <w:pPr>
        <w:spacing w:after="120"/>
      </w:pPr>
      <w:r>
        <w:rPr>
          <w:noProof/>
        </w:rPr>
        <w:drawing>
          <wp:inline distT="0" distB="0" distL="0" distR="0" wp14:anchorId="4C443431" wp14:editId="4BE30E5D">
            <wp:extent cx="5731510" cy="2313940"/>
            <wp:effectExtent l="0" t="0" r="2540" b="0"/>
            <wp:docPr id="44015923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666666"/>
        </w:rPr>
        <w:t>Abb. 2: Vorgehensmodell – 4 Phasen mit Meilensteinen</w:t>
      </w:r>
    </w:p>
    <w:p w14:paraId="0F2F8CAA" w14:textId="77777777" w:rsidR="0056490F" w:rsidRDefault="00000000">
      <w:pPr>
        <w:pStyle w:val="berschrift2"/>
      </w:pPr>
      <w:r>
        <w:t>Abhängigkeitskette &amp; Modulzuordnung</w:t>
      </w:r>
    </w:p>
    <w:p w14:paraId="2E33FE85" w14:textId="77777777" w:rsidR="0056490F" w:rsidRDefault="00000000">
      <w:pPr>
        <w:spacing w:after="120"/>
      </w:pPr>
      <w:r>
        <w:rPr>
          <w:color w:val="333333"/>
        </w:rPr>
        <w:t>Die Module sind nicht unabhängig — sie bauen aufeinander auf. Die Abhängigkeitskette zeigt, welche Schritte parallel laufen können und wo Blocker entstehen:</w:t>
      </w:r>
    </w:p>
    <w:p w14:paraId="1BB806F7" w14:textId="77777777" w:rsidR="0056490F" w:rsidRDefault="00000000">
      <w:pPr>
        <w:spacing w:after="120"/>
      </w:pPr>
      <w:r>
        <w:rPr>
          <w:color w:val="333333"/>
        </w:rPr>
        <w:t>• Schritt 0: DPP-Feldliste (Workshop, alle)</w:t>
      </w:r>
    </w:p>
    <w:p w14:paraId="7DEFF29D" w14:textId="77777777" w:rsidR="0056490F" w:rsidRDefault="00000000">
      <w:pPr>
        <w:spacing w:after="120"/>
      </w:pPr>
      <w:r>
        <w:rPr>
          <w:color w:val="333333"/>
        </w:rPr>
        <w:t>• Schritt 1: Stammdaten-Import (Heiko, 4C → Asset-Register)</w:t>
      </w:r>
    </w:p>
    <w:p w14:paraId="793B7CC6" w14:textId="77777777" w:rsidR="0056490F" w:rsidRDefault="00000000">
      <w:pPr>
        <w:spacing w:after="120"/>
      </w:pPr>
      <w:r>
        <w:rPr>
          <w:color w:val="333333"/>
        </w:rPr>
        <w:t>• Schritt 2 (parallel): BOM-Light (Thomas), ERA5-Pipeline (Heiko), I/O-</w:t>
      </w:r>
      <w:proofErr w:type="spellStart"/>
      <w:r>
        <w:rPr>
          <w:color w:val="333333"/>
        </w:rPr>
        <w:t>Spec</w:t>
      </w:r>
      <w:proofErr w:type="spellEnd"/>
      <w:r>
        <w:rPr>
          <w:color w:val="333333"/>
        </w:rPr>
        <w:t xml:space="preserve"> (Marc), AAS-Templates (Shubham)</w:t>
      </w:r>
    </w:p>
    <w:p w14:paraId="7A2EAEFD" w14:textId="77777777" w:rsidR="0056490F" w:rsidRDefault="00000000">
      <w:pPr>
        <w:spacing w:after="120"/>
      </w:pPr>
      <w:r>
        <w:rPr>
          <w:color w:val="333333"/>
        </w:rPr>
        <w:t xml:space="preserve">• Schritt 3 (parallel): LCA-Berechnung (Thomas), </w:t>
      </w:r>
      <w:proofErr w:type="spellStart"/>
      <w:r>
        <w:rPr>
          <w:color w:val="333333"/>
        </w:rPr>
        <w:t>AnyLogic</w:t>
      </w:r>
      <w:proofErr w:type="spellEnd"/>
      <w:r>
        <w:rPr>
          <w:color w:val="333333"/>
        </w:rPr>
        <w:t>-Modell (Marc)</w:t>
      </w:r>
    </w:p>
    <w:p w14:paraId="6BFC11E0" w14:textId="77777777" w:rsidR="0056490F" w:rsidRDefault="00000000">
      <w:pPr>
        <w:spacing w:after="120"/>
      </w:pPr>
      <w:r>
        <w:rPr>
          <w:color w:val="333333"/>
        </w:rPr>
        <w:t>• Schritt 4: Integration → Dashboard + DPP-Export (Heiko + Shubham)</w:t>
      </w:r>
    </w:p>
    <w:p w14:paraId="4D4C0BEF" w14:textId="77777777" w:rsidR="00301129" w:rsidRDefault="00301129">
      <w:pPr>
        <w:spacing w:after="120"/>
        <w:rPr>
          <w:i/>
          <w:iCs/>
          <w:color w:val="666666"/>
        </w:rPr>
      </w:pPr>
    </w:p>
    <w:p w14:paraId="39838A3F" w14:textId="601CD609" w:rsidR="00301129" w:rsidRDefault="00301129">
      <w:pPr>
        <w:spacing w:after="120"/>
        <w:rPr>
          <w:i/>
          <w:iCs/>
          <w:color w:val="666666"/>
        </w:rPr>
      </w:pPr>
      <w:r>
        <w:rPr>
          <w:noProof/>
        </w:rPr>
        <w:lastRenderedPageBreak/>
        <w:drawing>
          <wp:inline distT="0" distB="0" distL="0" distR="0" wp14:anchorId="61833740" wp14:editId="54EE0FDA">
            <wp:extent cx="5731510" cy="3161030"/>
            <wp:effectExtent l="0" t="0" r="2540" b="1270"/>
            <wp:docPr id="100530244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2755C" w14:textId="0443D65E" w:rsidR="0056490F" w:rsidRDefault="00000000">
      <w:pPr>
        <w:spacing w:after="120"/>
      </w:pPr>
      <w:r>
        <w:rPr>
          <w:i/>
          <w:iCs/>
          <w:color w:val="666666"/>
        </w:rPr>
        <w:t>Abb. 3: Abhängigkeitskette mit farbcodierter Modulzuordnung pro Person</w:t>
      </w:r>
    </w:p>
    <w:p w14:paraId="3ABD4767" w14:textId="77777777" w:rsidR="0056490F" w:rsidRDefault="00000000">
      <w:pPr>
        <w:pStyle w:val="berschrift1"/>
      </w:pPr>
      <w:proofErr w:type="gramStart"/>
      <w:r>
        <w:t>3  Submodels</w:t>
      </w:r>
      <w:proofErr w:type="gramEnd"/>
      <w:r>
        <w:t>: Wer liefert was?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160"/>
        <w:gridCol w:w="3000"/>
      </w:tblGrid>
      <w:tr w:rsidR="0056490F" w14:paraId="44E06E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135D" w14:textId="77777777" w:rsidR="0056490F" w:rsidRDefault="00000000">
            <w:r>
              <w:rPr>
                <w:b/>
                <w:bCs/>
                <w:color w:val="333333"/>
              </w:rPr>
              <w:t>AAS-</w:t>
            </w:r>
            <w:proofErr w:type="spellStart"/>
            <w:r>
              <w:rPr>
                <w:b/>
                <w:bCs/>
                <w:color w:val="333333"/>
              </w:rPr>
              <w:t>Submodel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7B32" w14:textId="77777777" w:rsidR="0056490F" w:rsidRDefault="00000000">
            <w:r>
              <w:rPr>
                <w:b/>
                <w:bCs/>
                <w:color w:val="333333"/>
              </w:rPr>
              <w:t>Beispielfelder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3801" w14:textId="77777777" w:rsidR="0056490F" w:rsidRDefault="00000000">
            <w:r>
              <w:rPr>
                <w:b/>
                <w:bCs/>
                <w:color w:val="333333"/>
              </w:rPr>
              <w:t>Verantwortlich</w:t>
            </w:r>
          </w:p>
        </w:tc>
      </w:tr>
      <w:tr w:rsidR="0056490F" w14:paraId="56B6D0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2E05" w14:textId="77777777" w:rsidR="0056490F" w:rsidRDefault="00000000">
            <w:proofErr w:type="spellStart"/>
            <w:r>
              <w:rPr>
                <w:color w:val="333333"/>
              </w:rPr>
              <w:t>Identification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751F" w14:textId="77777777" w:rsidR="0056490F" w:rsidRDefault="00000000">
            <w:r>
              <w:rPr>
                <w:color w:val="333333"/>
              </w:rPr>
              <w:t>Asset-ID, Typ, Standort, Baujahr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F11D" w14:textId="77777777" w:rsidR="0056490F" w:rsidRDefault="00000000">
            <w:r>
              <w:rPr>
                <w:color w:val="333333"/>
              </w:rPr>
              <w:t>Heiko (4C)</w:t>
            </w:r>
          </w:p>
        </w:tc>
      </w:tr>
      <w:tr w:rsidR="0056490F" w14:paraId="2AC480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194E" w14:textId="77777777" w:rsidR="0056490F" w:rsidRDefault="00000000">
            <w:proofErr w:type="spellStart"/>
            <w:r>
              <w:rPr>
                <w:color w:val="333333"/>
              </w:rPr>
              <w:t>TechnicalData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A34C" w14:textId="77777777" w:rsidR="0056490F" w:rsidRDefault="00000000">
            <w:r>
              <w:rPr>
                <w:color w:val="333333"/>
              </w:rPr>
              <w:t>Leistung, Nabenhöhe, Rotordurchmesser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6BE7" w14:textId="77777777" w:rsidR="0056490F" w:rsidRDefault="00000000">
            <w:r>
              <w:rPr>
                <w:color w:val="333333"/>
              </w:rPr>
              <w:t>Heiko (4C, BSH)</w:t>
            </w:r>
          </w:p>
        </w:tc>
      </w:tr>
      <w:tr w:rsidR="0056490F" w14:paraId="44386C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BAA1" w14:textId="77777777" w:rsidR="0056490F" w:rsidRDefault="00000000">
            <w:proofErr w:type="spellStart"/>
            <w:r>
              <w:rPr>
                <w:color w:val="333333"/>
              </w:rPr>
              <w:t>MaterialComposition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A2BC" w14:textId="77777777" w:rsidR="0056490F" w:rsidRDefault="00000000">
            <w:r>
              <w:rPr>
                <w:color w:val="333333"/>
              </w:rPr>
              <w:t>Subsystem, Material, Masse (kg)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BD85" w14:textId="77777777" w:rsidR="0056490F" w:rsidRDefault="00000000">
            <w:r>
              <w:rPr>
                <w:color w:val="333333"/>
              </w:rPr>
              <w:t>Thomas (Vestas)</w:t>
            </w:r>
          </w:p>
        </w:tc>
      </w:tr>
      <w:tr w:rsidR="0056490F" w14:paraId="44D76A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45DE" w14:textId="77777777" w:rsidR="0056490F" w:rsidRDefault="00000000">
            <w:proofErr w:type="spellStart"/>
            <w:r>
              <w:rPr>
                <w:color w:val="333333"/>
              </w:rPr>
              <w:t>CarbonFootprint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A369A" w14:textId="77777777" w:rsidR="0056490F" w:rsidRDefault="00000000">
            <w:r>
              <w:rPr>
                <w:color w:val="333333"/>
              </w:rPr>
              <w:t>Impact-Kategorie, Wert, Scope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B3CD" w14:textId="77777777" w:rsidR="0056490F" w:rsidRDefault="00000000">
            <w:r>
              <w:rPr>
                <w:color w:val="333333"/>
              </w:rPr>
              <w:t>Thomas (LCA)</w:t>
            </w:r>
          </w:p>
        </w:tc>
      </w:tr>
      <w:tr w:rsidR="0056490F" w14:paraId="439B8A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944F" w14:textId="77777777" w:rsidR="0056490F" w:rsidRDefault="00000000">
            <w:proofErr w:type="spellStart"/>
            <w:r>
              <w:rPr>
                <w:color w:val="333333"/>
              </w:rPr>
              <w:t>RecyclabilityIndex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04ACE" w14:textId="77777777" w:rsidR="0056490F" w:rsidRDefault="00000000">
            <w:r>
              <w:rPr>
                <w:color w:val="333333"/>
              </w:rPr>
              <w:t>Materialfraktion, Recyclingquote (%)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8BD7" w14:textId="77777777" w:rsidR="0056490F" w:rsidRDefault="00000000">
            <w:r>
              <w:rPr>
                <w:color w:val="333333"/>
              </w:rPr>
              <w:t>Thomas (IRENA)</w:t>
            </w:r>
          </w:p>
        </w:tc>
      </w:tr>
      <w:tr w:rsidR="0056490F" w14:paraId="55BA73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D15B" w14:textId="77777777" w:rsidR="0056490F" w:rsidRDefault="00000000">
            <w:proofErr w:type="spellStart"/>
            <w:r>
              <w:rPr>
                <w:color w:val="333333"/>
              </w:rPr>
              <w:t>DecommissioningData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60D4" w14:textId="77777777" w:rsidR="0056490F" w:rsidRDefault="00000000">
            <w:r>
              <w:rPr>
                <w:color w:val="333333"/>
              </w:rPr>
              <w:t>Zerlegungssequenz, Dauer, Schiffstyp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9DE0" w14:textId="77777777" w:rsidR="0056490F" w:rsidRDefault="00000000">
            <w:r>
              <w:rPr>
                <w:color w:val="333333"/>
              </w:rPr>
              <w:t>Marc (</w:t>
            </w:r>
            <w:proofErr w:type="spellStart"/>
            <w:r>
              <w:rPr>
                <w:color w:val="333333"/>
              </w:rPr>
              <w:t>AnyLogic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56490F" w14:paraId="44ED24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F46D" w14:textId="77777777" w:rsidR="0056490F" w:rsidRDefault="00000000">
            <w:proofErr w:type="spellStart"/>
            <w:r>
              <w:rPr>
                <w:color w:val="333333"/>
              </w:rPr>
              <w:t>LifecycleStatus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EBB6" w14:textId="77777777" w:rsidR="0056490F" w:rsidRDefault="00000000">
            <w:r>
              <w:rPr>
                <w:color w:val="333333"/>
              </w:rPr>
              <w:t>Events: Errichtung, Wartung, Rückbau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9788" w14:textId="77777777" w:rsidR="0056490F" w:rsidRDefault="00000000">
            <w:r>
              <w:rPr>
                <w:color w:val="333333"/>
              </w:rPr>
              <w:t>Heiko (4C, BSH)</w:t>
            </w:r>
          </w:p>
        </w:tc>
      </w:tr>
      <w:tr w:rsidR="0056490F" w14:paraId="7AA14A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A852" w14:textId="77777777" w:rsidR="0056490F" w:rsidRDefault="00000000">
            <w:proofErr w:type="spellStart"/>
            <w:r>
              <w:rPr>
                <w:color w:val="333333"/>
              </w:rPr>
              <w:t>EnvironmentalContext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2AA7" w14:textId="77777777" w:rsidR="0056490F" w:rsidRDefault="00000000">
            <w:r>
              <w:rPr>
                <w:color w:val="333333"/>
              </w:rPr>
              <w:t>Wetterfenster, Schutzgebiete, Tiden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32D8" w14:textId="77777777" w:rsidR="0056490F" w:rsidRDefault="00000000">
            <w:r>
              <w:rPr>
                <w:color w:val="333333"/>
              </w:rPr>
              <w:t xml:space="preserve">Heiko (ERA5, </w:t>
            </w:r>
            <w:proofErr w:type="spellStart"/>
            <w:r>
              <w:rPr>
                <w:color w:val="333333"/>
              </w:rPr>
              <w:t>BfN</w:t>
            </w:r>
            <w:proofErr w:type="spellEnd"/>
            <w:r>
              <w:rPr>
                <w:color w:val="333333"/>
              </w:rPr>
              <w:t>)</w:t>
            </w:r>
          </w:p>
        </w:tc>
      </w:tr>
    </w:tbl>
    <w:p w14:paraId="6691D922" w14:textId="77777777" w:rsidR="00301129" w:rsidRDefault="00301129">
      <w:pPr>
        <w:spacing w:after="120"/>
        <w:rPr>
          <w:i/>
          <w:iCs/>
          <w:color w:val="666666"/>
        </w:rPr>
      </w:pPr>
    </w:p>
    <w:p w14:paraId="776BC46A" w14:textId="121FBC92" w:rsidR="0056490F" w:rsidRDefault="00301129">
      <w:pPr>
        <w:spacing w:after="120"/>
      </w:pPr>
      <w:r>
        <w:rPr>
          <w:noProof/>
        </w:rPr>
        <w:lastRenderedPageBreak/>
        <w:drawing>
          <wp:inline distT="0" distB="0" distL="0" distR="0" wp14:anchorId="0107E1DE" wp14:editId="297A53D0">
            <wp:extent cx="5731510" cy="3560445"/>
            <wp:effectExtent l="0" t="0" r="2540" b="1905"/>
            <wp:docPr id="1805837255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666666"/>
        </w:rPr>
        <w:t>Abb. 4: DPP/AAS-Submodel-Architektur mit Owner und Datenquellen</w:t>
      </w:r>
    </w:p>
    <w:p w14:paraId="7C5B0F24" w14:textId="77777777" w:rsidR="0056490F" w:rsidRDefault="00000000">
      <w:pPr>
        <w:pStyle w:val="berschrift1"/>
      </w:pPr>
      <w:r>
        <w:t>3</w:t>
      </w:r>
      <w:proofErr w:type="gramStart"/>
      <w:r>
        <w:t>b  Zwei</w:t>
      </w:r>
      <w:proofErr w:type="gramEnd"/>
      <w:r>
        <w:t xml:space="preserve"> Produkte &amp; Daten-Realität</w:t>
      </w:r>
    </w:p>
    <w:p w14:paraId="4C60C300" w14:textId="4599647E" w:rsidR="0056490F" w:rsidRDefault="00000000">
      <w:pPr>
        <w:spacing w:after="120"/>
      </w:pPr>
      <w:r>
        <w:rPr>
          <w:i/>
          <w:iCs/>
          <w:color w:val="666666"/>
        </w:rPr>
        <w:t>Dieser Abschnitt zeigt, was konkret gebaut wird und welche Daten wann verfügbar sind.</w:t>
      </w:r>
    </w:p>
    <w:p w14:paraId="3725B8A2" w14:textId="77777777" w:rsidR="0056490F" w:rsidRDefault="00000000">
      <w:pPr>
        <w:pStyle w:val="berschrift2"/>
      </w:pPr>
      <w:r>
        <w:t xml:space="preserve">Produkt A: </w:t>
      </w:r>
      <w:proofErr w:type="spellStart"/>
      <w:r>
        <w:t>Decom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Screener (MVP)</w:t>
      </w:r>
    </w:p>
    <w:p w14:paraId="3D28EC54" w14:textId="77777777" w:rsidR="0056490F" w:rsidRDefault="00000000">
      <w:pPr>
        <w:spacing w:after="120"/>
      </w:pPr>
      <w:r>
        <w:rPr>
          <w:color w:val="333333"/>
        </w:rPr>
        <w:t>Das sichtbare Kernprodukt. Beantwortet: Wann laufen welche Parks aus? Wo entstehen Engpässe?</w:t>
      </w:r>
    </w:p>
    <w:p w14:paraId="65FF254F" w14:textId="77777777" w:rsidR="0056490F" w:rsidRDefault="00000000">
      <w:pPr>
        <w:spacing w:after="120"/>
      </w:pPr>
      <w:r>
        <w:rPr>
          <w:color w:val="333333"/>
        </w:rPr>
        <w:t xml:space="preserve">• Perspektive 1: </w:t>
      </w:r>
      <w:proofErr w:type="spellStart"/>
      <w:r>
        <w:rPr>
          <w:color w:val="333333"/>
        </w:rPr>
        <w:t>Decom</w:t>
      </w:r>
      <w:proofErr w:type="spellEnd"/>
      <w:r>
        <w:rPr>
          <w:color w:val="333333"/>
        </w:rPr>
        <w:t>-Timeline (Wann laufen Parks aus?)</w:t>
      </w:r>
    </w:p>
    <w:p w14:paraId="08473CE4" w14:textId="77777777" w:rsidR="0056490F" w:rsidRDefault="00000000">
      <w:pPr>
        <w:spacing w:after="120"/>
      </w:pPr>
      <w:r>
        <w:rPr>
          <w:color w:val="333333"/>
        </w:rPr>
        <w:t>• Perspektive 2: Materialfluss (Stahl/Kupfer/GFK-Mengen 2030–2045)</w:t>
      </w:r>
    </w:p>
    <w:p w14:paraId="2FF7AD9A" w14:textId="77777777" w:rsidR="0056490F" w:rsidRDefault="00000000">
      <w:pPr>
        <w:spacing w:after="120"/>
      </w:pPr>
      <w:r>
        <w:rPr>
          <w:color w:val="333333"/>
        </w:rPr>
        <w:t>• Perspektive 3: Hafen-Ranking (Optimaler Hafen nach Entfernung, Kapazität, Wetter, CO₂)</w:t>
      </w:r>
    </w:p>
    <w:p w14:paraId="4BCBBE51" w14:textId="77777777" w:rsidR="0056490F" w:rsidRDefault="00000000">
      <w:pPr>
        <w:spacing w:after="120"/>
      </w:pPr>
      <w:r>
        <w:rPr>
          <w:color w:val="333333"/>
        </w:rPr>
        <w:t>• Feature: Wetterfenster (tagesgenau, operationelle Tage pro Quartal via ERA5)</w:t>
      </w:r>
    </w:p>
    <w:p w14:paraId="62510D4E" w14:textId="77777777" w:rsidR="0056490F" w:rsidRDefault="00000000">
      <w:pPr>
        <w:spacing w:after="120"/>
      </w:pPr>
      <w:r>
        <w:rPr>
          <w:color w:val="333333"/>
        </w:rPr>
        <w:t xml:space="preserve">Nutzer: Hafenbetreiber, </w:t>
      </w:r>
      <w:proofErr w:type="spellStart"/>
      <w:r>
        <w:rPr>
          <w:color w:val="333333"/>
        </w:rPr>
        <w:t>Decom</w:t>
      </w:r>
      <w:proofErr w:type="spellEnd"/>
      <w:r>
        <w:rPr>
          <w:color w:val="333333"/>
        </w:rPr>
        <w:t>-Planer, Politik. TRL: 4+ (MVP mit Feedback). Daten: 4C + BOM-Light + ERA5 + Hafen.</w:t>
      </w:r>
    </w:p>
    <w:p w14:paraId="5A78480B" w14:textId="77777777" w:rsidR="0056490F" w:rsidRDefault="00000000">
      <w:pPr>
        <w:pStyle w:val="berschrift2"/>
      </w:pPr>
      <w:r>
        <w:t>Produkt B: DPP-Prototyp (Forschung)</w:t>
      </w:r>
    </w:p>
    <w:p w14:paraId="5370BE9D" w14:textId="77777777" w:rsidR="0056490F" w:rsidRDefault="00000000">
      <w:pPr>
        <w:spacing w:after="120"/>
      </w:pPr>
      <w:r>
        <w:rPr>
          <w:color w:val="333333"/>
        </w:rPr>
        <w:t>Der Forschungsbeitrag. AASX / JSON-LD für 1 Turbine (Alpha Ventus).</w:t>
      </w:r>
    </w:p>
    <w:p w14:paraId="274D671A" w14:textId="77777777" w:rsidR="0056490F" w:rsidRDefault="00000000">
      <w:pPr>
        <w:spacing w:after="120"/>
      </w:pPr>
      <w:r>
        <w:rPr>
          <w:color w:val="333333"/>
        </w:rPr>
        <w:t>• ESPR-Analogie: Wie sähe ein DPP für eine Offshore-WEA aus?</w:t>
      </w:r>
    </w:p>
    <w:p w14:paraId="5F7910A8" w14:textId="77777777" w:rsidR="0056490F" w:rsidRDefault="00000000">
      <w:pPr>
        <w:spacing w:after="120"/>
      </w:pPr>
      <w:r>
        <w:rPr>
          <w:color w:val="333333"/>
        </w:rPr>
        <w:t>• Materialkomposition: BOM-Light → AAS-</w:t>
      </w:r>
      <w:proofErr w:type="spellStart"/>
      <w:r>
        <w:rPr>
          <w:color w:val="333333"/>
        </w:rPr>
        <w:t>Submodel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MaterialComposition</w:t>
      </w:r>
      <w:proofErr w:type="spellEnd"/>
    </w:p>
    <w:p w14:paraId="4280F06C" w14:textId="77777777" w:rsidR="0056490F" w:rsidRDefault="00000000">
      <w:pPr>
        <w:spacing w:after="120"/>
      </w:pPr>
      <w:r>
        <w:rPr>
          <w:color w:val="333333"/>
        </w:rPr>
        <w:t xml:space="preserve">• LCA-Ergebnisse: </w:t>
      </w:r>
      <w:proofErr w:type="spellStart"/>
      <w:r>
        <w:rPr>
          <w:color w:val="333333"/>
        </w:rPr>
        <w:t>CarbonFootprint-Submodel</w:t>
      </w:r>
      <w:proofErr w:type="spellEnd"/>
      <w:r>
        <w:rPr>
          <w:color w:val="333333"/>
        </w:rPr>
        <w:t>, End-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>-Life-Phase</w:t>
      </w:r>
    </w:p>
    <w:p w14:paraId="67942E95" w14:textId="77777777" w:rsidR="0056490F" w:rsidRDefault="00000000">
      <w:pPr>
        <w:spacing w:after="120"/>
      </w:pPr>
      <w:r>
        <w:rPr>
          <w:color w:val="333333"/>
        </w:rPr>
        <w:t>Nutzer: Forscher, EU-Policy. TRL: 3–4 (Konzeptnachweis). Daten: Alle Module integriert.</w:t>
      </w:r>
    </w:p>
    <w:p w14:paraId="3D037B19" w14:textId="2C85CAC7" w:rsidR="0056490F" w:rsidRDefault="00301129">
      <w:pPr>
        <w:spacing w:after="120"/>
      </w:pPr>
      <w:r>
        <w:rPr>
          <w:noProof/>
        </w:rPr>
        <w:lastRenderedPageBreak/>
        <w:drawing>
          <wp:inline distT="0" distB="0" distL="0" distR="0" wp14:anchorId="42256B29" wp14:editId="635AB262">
            <wp:extent cx="5731510" cy="2835910"/>
            <wp:effectExtent l="0" t="0" r="2540" b="2540"/>
            <wp:docPr id="673744284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666666"/>
        </w:rPr>
        <w:t>Abb. 5: Zwei Produkte – Screener MVP (Kernprodukt) vs. DPP-Prototyp (Forschung)</w:t>
      </w:r>
    </w:p>
    <w:p w14:paraId="49965495" w14:textId="77777777" w:rsidR="0056490F" w:rsidRDefault="00000000">
      <w:pPr>
        <w:pStyle w:val="berschrift2"/>
      </w:pPr>
      <w:r>
        <w:t>Daten-Ampel: 49 Datenpunkte</w:t>
      </w:r>
    </w:p>
    <w:p w14:paraId="2737C48D" w14:textId="77777777" w:rsidR="0056490F" w:rsidRDefault="00000000">
      <w:pPr>
        <w:spacing w:after="120"/>
      </w:pPr>
      <w:r>
        <w:rPr>
          <w:color w:val="333333"/>
        </w:rPr>
        <w:t>Nicht alle Daten sind sofort verfügbar. Die Daten-Ampel steuert den Scope nach Verfügbarkeit:</w:t>
      </w:r>
    </w:p>
    <w:p w14:paraId="217C28B2" w14:textId="77777777" w:rsidR="0056490F" w:rsidRDefault="00000000">
      <w:pPr>
        <w:spacing w:after="120"/>
      </w:pPr>
      <w:r>
        <w:rPr>
          <w:color w:val="333333"/>
        </w:rPr>
        <w:t>• GRÜN (19 Datenpunkte, 39%) – Stage A: Offen verfügbar, sofort nutzbar. 4C Offshore, BNetzA/</w:t>
      </w:r>
      <w:proofErr w:type="spellStart"/>
      <w:r>
        <w:rPr>
          <w:color w:val="333333"/>
        </w:rPr>
        <w:t>MaStR</w:t>
      </w:r>
      <w:proofErr w:type="spellEnd"/>
      <w:r>
        <w:rPr>
          <w:color w:val="333333"/>
        </w:rPr>
        <w:t xml:space="preserve">, BSH, ERA5, </w:t>
      </w:r>
      <w:proofErr w:type="spellStart"/>
      <w:r>
        <w:rPr>
          <w:color w:val="333333"/>
        </w:rPr>
        <w:t>BfN</w:t>
      </w:r>
      <w:proofErr w:type="spellEnd"/>
      <w:r>
        <w:rPr>
          <w:color w:val="333333"/>
        </w:rPr>
        <w:t xml:space="preserve">/EEA Natura2000, Vestas LCA, IRENA, </w:t>
      </w:r>
      <w:proofErr w:type="spellStart"/>
      <w:r>
        <w:rPr>
          <w:color w:val="333333"/>
        </w:rPr>
        <w:t>WindEurope</w:t>
      </w:r>
      <w:proofErr w:type="spellEnd"/>
      <w:r>
        <w:rPr>
          <w:color w:val="333333"/>
        </w:rPr>
        <w:t>, Hafenverzeichnisse, CO₂-Emissionsfaktoren, Stahlpreise.</w:t>
      </w:r>
    </w:p>
    <w:p w14:paraId="3331F57A" w14:textId="77777777" w:rsidR="0056490F" w:rsidRDefault="00000000">
      <w:pPr>
        <w:spacing w:after="120"/>
      </w:pPr>
      <w:r>
        <w:rPr>
          <w:color w:val="333333"/>
        </w:rPr>
        <w:t xml:space="preserve">• GELB (16 Datenpunkte, 33%) – Stage B: Beschaffbar mit Aufwand/Budget. </w:t>
      </w:r>
      <w:proofErr w:type="spellStart"/>
      <w:r>
        <w:rPr>
          <w:color w:val="333333"/>
        </w:rPr>
        <w:t>ecoinvent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NPorts</w:t>
      </w:r>
      <w:proofErr w:type="spellEnd"/>
      <w:r>
        <w:rPr>
          <w:color w:val="333333"/>
        </w:rPr>
        <w:t>, Clarkson Charterraten, Recycler-Kapazitäten, detaillierte Wetterfenster, Zerlegungssequenzen.</w:t>
      </w:r>
    </w:p>
    <w:p w14:paraId="1EA327BB" w14:textId="77777777" w:rsidR="0056490F" w:rsidRDefault="00000000">
      <w:pPr>
        <w:spacing w:after="120"/>
      </w:pPr>
      <w:r>
        <w:rPr>
          <w:color w:val="333333"/>
        </w:rPr>
        <w:t>• ROT (14 Datenpunkte, 29%) – Stage C: Industriekooperation erforderlich. Vollständige OEM-BOMs, As-</w:t>
      </w:r>
      <w:proofErr w:type="spellStart"/>
      <w:r>
        <w:rPr>
          <w:color w:val="333333"/>
        </w:rPr>
        <w:t>built</w:t>
      </w:r>
      <w:proofErr w:type="spellEnd"/>
      <w:r>
        <w:rPr>
          <w:color w:val="333333"/>
        </w:rPr>
        <w:t>-Dokumentation, SCADA-Daten, echte Rückbaukosten.</w:t>
      </w:r>
    </w:p>
    <w:p w14:paraId="12CF0FEC" w14:textId="58C52453" w:rsidR="0056490F" w:rsidRDefault="00301129">
      <w:pPr>
        <w:spacing w:after="120"/>
        <w:rPr>
          <w:i/>
          <w:iCs/>
          <w:color w:val="666666"/>
        </w:rPr>
      </w:pPr>
      <w:r>
        <w:rPr>
          <w:noProof/>
        </w:rPr>
        <w:drawing>
          <wp:inline distT="0" distB="0" distL="0" distR="0" wp14:anchorId="69E67301" wp14:editId="193D650F">
            <wp:extent cx="5731510" cy="2814761"/>
            <wp:effectExtent l="0" t="0" r="2540" b="5080"/>
            <wp:docPr id="1661552971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666666"/>
        </w:rPr>
        <w:t>Abb. 6: Daten-Ampel – 49 Datenpunkte nach Verfügbarkeit (Grün/Gelb/Rot)</w:t>
      </w:r>
    </w:p>
    <w:p w14:paraId="1B1CBCB7" w14:textId="77777777" w:rsidR="00301129" w:rsidRDefault="00301129">
      <w:pPr>
        <w:spacing w:after="120"/>
        <w:rPr>
          <w:i/>
          <w:iCs/>
          <w:color w:val="666666"/>
        </w:rPr>
      </w:pPr>
    </w:p>
    <w:p w14:paraId="3588F2D7" w14:textId="77777777" w:rsidR="00301129" w:rsidRDefault="00301129">
      <w:pPr>
        <w:spacing w:after="120"/>
        <w:rPr>
          <w:i/>
          <w:iCs/>
          <w:color w:val="666666"/>
        </w:rPr>
      </w:pPr>
    </w:p>
    <w:p w14:paraId="5874F08E" w14:textId="77777777" w:rsidR="00301129" w:rsidRDefault="00301129">
      <w:pPr>
        <w:spacing w:after="120"/>
      </w:pPr>
    </w:p>
    <w:p w14:paraId="2CA2936C" w14:textId="77777777" w:rsidR="0056490F" w:rsidRDefault="00000000">
      <w:pPr>
        <w:pStyle w:val="berschrift1"/>
      </w:pPr>
      <w:proofErr w:type="gramStart"/>
      <w:r>
        <w:lastRenderedPageBreak/>
        <w:t>4  Häufige</w:t>
      </w:r>
      <w:proofErr w:type="gramEnd"/>
      <w:r>
        <w:t xml:space="preserve"> Missverständnisse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6490F" w14:paraId="4AA999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6308" w14:textId="77777777" w:rsidR="0056490F" w:rsidRDefault="00000000">
            <w:r>
              <w:rPr>
                <w:b/>
                <w:bCs/>
                <w:color w:val="333333"/>
              </w:rPr>
              <w:t>Aussage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3115" w14:textId="77777777" w:rsidR="0056490F" w:rsidRDefault="00000000">
            <w:r>
              <w:rPr>
                <w:b/>
                <w:bCs/>
                <w:color w:val="333333"/>
              </w:rPr>
              <w:t>Richtigstellung</w:t>
            </w:r>
          </w:p>
        </w:tc>
      </w:tr>
      <w:tr w:rsidR="0056490F" w14:paraId="6657FD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C0B0" w14:textId="77777777" w:rsidR="0056490F" w:rsidRDefault="00000000">
            <w:r>
              <w:rPr>
                <w:color w:val="333333"/>
              </w:rPr>
              <w:t>"Life-</w:t>
            </w:r>
            <w:proofErr w:type="spellStart"/>
            <w:r>
              <w:rPr>
                <w:color w:val="333333"/>
              </w:rPr>
              <w:t>cycle</w:t>
            </w:r>
            <w:proofErr w:type="spellEnd"/>
            <w:r>
              <w:rPr>
                <w:color w:val="333333"/>
              </w:rPr>
              <w:t xml:space="preserve"> Log = LCA?"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1C79" w14:textId="77777777" w:rsidR="0056490F" w:rsidRDefault="00000000">
            <w:r>
              <w:rPr>
                <w:color w:val="333333"/>
              </w:rPr>
              <w:t>Nein. Das Life-</w:t>
            </w:r>
            <w:proofErr w:type="spellStart"/>
            <w:r>
              <w:rPr>
                <w:color w:val="333333"/>
              </w:rPr>
              <w:t>cycle</w:t>
            </w:r>
            <w:proofErr w:type="spellEnd"/>
            <w:r>
              <w:rPr>
                <w:color w:val="333333"/>
              </w:rPr>
              <w:t xml:space="preserve"> Log ist ein Ereignis-Protokoll (gebaut 2009, gewartet 2018). LCA ist eine Umweltbilanz-Berechnung (CO₂-Fußabdruck). Zwei verschiedene Dinge.</w:t>
            </w:r>
          </w:p>
        </w:tc>
      </w:tr>
      <w:tr w:rsidR="0056490F" w14:paraId="3A36CF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187F" w14:textId="77777777" w:rsidR="0056490F" w:rsidRDefault="00000000">
            <w:r>
              <w:rPr>
                <w:color w:val="333333"/>
              </w:rPr>
              <w:t>"Wir bauen einen DPP als Produkt?"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A25E" w14:textId="77777777" w:rsidR="0056490F" w:rsidRDefault="00000000">
            <w:r>
              <w:rPr>
                <w:color w:val="333333"/>
              </w:rPr>
              <w:t xml:space="preserve">Nein. DPP/AAS ist das Designprinzip (gibt jedem Modul den Arbeitsauftrag). Das sichtbare Produkt ist der </w:t>
            </w:r>
            <w:proofErr w:type="spellStart"/>
            <w:r>
              <w:rPr>
                <w:color w:val="333333"/>
              </w:rPr>
              <w:t>Decom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Capacity</w:t>
            </w:r>
            <w:proofErr w:type="spellEnd"/>
            <w:r>
              <w:rPr>
                <w:color w:val="333333"/>
              </w:rPr>
              <w:t xml:space="preserve"> Screener.</w:t>
            </w:r>
          </w:p>
        </w:tc>
      </w:tr>
      <w:tr w:rsidR="0056490F" w14:paraId="5819A6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5811" w14:textId="77777777" w:rsidR="0056490F" w:rsidRDefault="00000000">
            <w:r>
              <w:rPr>
                <w:color w:val="333333"/>
              </w:rPr>
              <w:t>"AASX-Datei = kompliziert?"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63EE" w14:textId="77777777" w:rsidR="0056490F" w:rsidRDefault="00000000">
            <w:r>
              <w:rPr>
                <w:color w:val="333333"/>
              </w:rPr>
              <w:t>Eine AASX ist ein ZIP-Paket mit JSON/XML-Dateien (wie .</w:t>
            </w:r>
            <w:proofErr w:type="spellStart"/>
            <w:r>
              <w:rPr>
                <w:color w:val="333333"/>
              </w:rPr>
              <w:t>docx</w:t>
            </w:r>
            <w:proofErr w:type="spellEnd"/>
            <w:r>
              <w:rPr>
                <w:color w:val="333333"/>
              </w:rPr>
              <w:t>). Shubham exportiert DB-Daten in dieses Standardformat.</w:t>
            </w:r>
          </w:p>
        </w:tc>
      </w:tr>
      <w:tr w:rsidR="0056490F" w14:paraId="213C8C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FF73" w14:textId="77777777" w:rsidR="0056490F" w:rsidRDefault="00000000">
            <w:r>
              <w:rPr>
                <w:color w:val="333333"/>
              </w:rPr>
              <w:t xml:space="preserve">"Brauchen wir </w:t>
            </w:r>
            <w:proofErr w:type="spellStart"/>
            <w:r>
              <w:rPr>
                <w:color w:val="333333"/>
              </w:rPr>
              <w:t>Camunda</w:t>
            </w:r>
            <w:proofErr w:type="spellEnd"/>
            <w:r>
              <w:rPr>
                <w:color w:val="333333"/>
              </w:rPr>
              <w:t xml:space="preserve"> BPM?"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D192" w14:textId="77777777" w:rsidR="0056490F" w:rsidRDefault="00000000">
            <w:r>
              <w:rPr>
                <w:color w:val="333333"/>
              </w:rPr>
              <w:t>Nicht in Stage A. Unsere Datenflüsse sind batch-orientiert (CSV importieren, berechnen, exportieren). Erst ab Stage B/C relevant.</w:t>
            </w:r>
          </w:p>
        </w:tc>
      </w:tr>
    </w:tbl>
    <w:p w14:paraId="2AD3E485" w14:textId="77777777" w:rsidR="0056490F" w:rsidRDefault="00000000">
      <w:pPr>
        <w:pStyle w:val="berschrift1"/>
      </w:pPr>
      <w:proofErr w:type="gramStart"/>
      <w:r>
        <w:t>5  Was</w:t>
      </w:r>
      <w:proofErr w:type="gramEnd"/>
      <w:r>
        <w:t xml:space="preserve"> wir bauen und was nicht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6490F" w14:paraId="0D4BEF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9A36" w14:textId="77777777" w:rsidR="0056490F" w:rsidRDefault="00000000">
            <w:r>
              <w:rPr>
                <w:b/>
                <w:bCs/>
                <w:color w:val="333333"/>
              </w:rPr>
              <w:t>Was wir machen ✅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BF90" w14:textId="77777777" w:rsidR="0056490F" w:rsidRDefault="00000000">
            <w:r>
              <w:rPr>
                <w:b/>
                <w:bCs/>
                <w:color w:val="333333"/>
              </w:rPr>
              <w:t>Was wir NICHT machen ❌</w:t>
            </w:r>
          </w:p>
        </w:tc>
      </w:tr>
      <w:tr w:rsidR="0056490F" w14:paraId="20B784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632F" w14:textId="77777777" w:rsidR="0056490F" w:rsidRDefault="00000000">
            <w:r>
              <w:rPr>
                <w:color w:val="333333"/>
              </w:rPr>
              <w:t>DPP-Prototyp für 1 Turbine (Alpha Ventus) als Forschungsergebnis (AASX-Export)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E3A1" w14:textId="77777777" w:rsidR="0056490F" w:rsidRDefault="00000000">
            <w:r>
              <w:rPr>
                <w:color w:val="333333"/>
              </w:rPr>
              <w:t>Kein produktionsreifes DPP-System für den Markt</w:t>
            </w:r>
          </w:p>
        </w:tc>
      </w:tr>
      <w:tr w:rsidR="0056490F" w14:paraId="683FA5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9457" w14:textId="77777777" w:rsidR="0056490F" w:rsidRDefault="00000000">
            <w:r>
              <w:rPr>
                <w:color w:val="333333"/>
              </w:rPr>
              <w:t>DPP-Feldliste als Strukturierungswerkzeug (gibt jedem Modul den Arbeitsauftrag)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9C0F" w14:textId="77777777" w:rsidR="0056490F" w:rsidRDefault="00000000">
            <w:r>
              <w:rPr>
                <w:color w:val="333333"/>
              </w:rPr>
              <w:t>Kein Echtzeit-Tracking (AIS, Schiffs-Scheduling)</w:t>
            </w:r>
          </w:p>
        </w:tc>
      </w:tr>
      <w:tr w:rsidR="0056490F" w14:paraId="590C00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5000" w14:textId="77777777" w:rsidR="0056490F" w:rsidRDefault="00000000">
            <w:proofErr w:type="spellStart"/>
            <w:r>
              <w:rPr>
                <w:color w:val="333333"/>
              </w:rPr>
              <w:t>Decom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Capacity</w:t>
            </w:r>
            <w:proofErr w:type="spellEnd"/>
            <w:r>
              <w:rPr>
                <w:color w:val="333333"/>
              </w:rPr>
              <w:t xml:space="preserve"> Screener als sichtbares MVP (Dashboard, Karte, Rankings)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F202" w14:textId="77777777" w:rsidR="0056490F" w:rsidRDefault="00000000">
            <w:r>
              <w:rPr>
                <w:color w:val="333333"/>
              </w:rPr>
              <w:t>Kein vollständiger digitaler Zwilling</w:t>
            </w:r>
          </w:p>
        </w:tc>
      </w:tr>
      <w:tr w:rsidR="0056490F" w14:paraId="38AB6B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F7C4" w14:textId="77777777" w:rsidR="0056490F" w:rsidRDefault="00000000">
            <w:r>
              <w:rPr>
                <w:color w:val="333333"/>
              </w:rPr>
              <w:t xml:space="preserve">Paper: "DPP </w:t>
            </w:r>
            <w:proofErr w:type="spellStart"/>
            <w:r>
              <w:rPr>
                <w:color w:val="333333"/>
              </w:rPr>
              <w:t>for</w:t>
            </w:r>
            <w:proofErr w:type="spellEnd"/>
            <w:r>
              <w:rPr>
                <w:color w:val="333333"/>
              </w:rPr>
              <w:t xml:space="preserve"> Maritime Assets: An AAS-Based Approach"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EAE8" w14:textId="77777777" w:rsidR="0056490F" w:rsidRDefault="00000000">
            <w:r>
              <w:rPr>
                <w:color w:val="333333"/>
              </w:rPr>
              <w:t xml:space="preserve">Keine </w:t>
            </w:r>
            <w:proofErr w:type="spellStart"/>
            <w:r>
              <w:rPr>
                <w:color w:val="333333"/>
              </w:rPr>
              <w:t>Camunda</w:t>
            </w:r>
            <w:proofErr w:type="spellEnd"/>
            <w:r>
              <w:rPr>
                <w:color w:val="333333"/>
              </w:rPr>
              <w:t>/BPM-Orchestrierung in Stage A</w:t>
            </w:r>
          </w:p>
        </w:tc>
      </w:tr>
    </w:tbl>
    <w:p w14:paraId="2345D1DA" w14:textId="77777777" w:rsidR="0056490F" w:rsidRDefault="00000000">
      <w:pPr>
        <w:pStyle w:val="berschrift1"/>
      </w:pPr>
      <w:proofErr w:type="gramStart"/>
      <w:r>
        <w:t>6  Kernaussage</w:t>
      </w:r>
      <w:proofErr w:type="gramEnd"/>
    </w:p>
    <w:p w14:paraId="48905F14" w14:textId="77777777" w:rsidR="0056490F" w:rsidRDefault="00000000">
      <w:pPr>
        <w:spacing w:after="120"/>
      </w:pPr>
      <w:r>
        <w:rPr>
          <w:color w:val="333333"/>
        </w:rPr>
        <w:t>DPP/AAS ist nicht ein fünftes Arbeitspaket, das obendrauf kommt. Es ist das Ordnungsprinzip, das die vier bestehenden Module (Datenbank, LCA, Simulation, DPP-Export) miteinander verbindet.</w:t>
      </w:r>
    </w:p>
    <w:p w14:paraId="659C55A9" w14:textId="77777777" w:rsidR="0056490F" w:rsidRDefault="00000000">
      <w:pPr>
        <w:spacing w:after="120"/>
      </w:pPr>
      <w:r>
        <w:rPr>
          <w:color w:val="333333"/>
        </w:rPr>
        <w:t>Die JRC-Methodik liefert die priorisierte Feldliste, die AAS-Submodels geben das Format vor, und der DPP-Prototyp ist der Forschungsbeitrag, der am Ende publiziert wird.</w:t>
      </w:r>
    </w:p>
    <w:p w14:paraId="398F149A" w14:textId="77777777" w:rsidR="0056490F" w:rsidRDefault="00000000">
      <w:pPr>
        <w:spacing w:after="120"/>
      </w:pPr>
      <w:r>
        <w:rPr>
          <w:color w:val="333333"/>
        </w:rPr>
        <w:t>Die vier Phasen (Zielschema → Modularbeit → Integration → MVP) strukturieren den Weg dorthin, und die Daten-Ampel steuert realistisch, was in welchem Stage verfügbar ist.</w:t>
      </w:r>
    </w:p>
    <w:sectPr w:rsidR="0056490F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B2F76" w14:textId="77777777" w:rsidR="009A298B" w:rsidRDefault="009A298B">
      <w:r>
        <w:separator/>
      </w:r>
    </w:p>
  </w:endnote>
  <w:endnote w:type="continuationSeparator" w:id="0">
    <w:p w14:paraId="4FE5A0B3" w14:textId="77777777" w:rsidR="009A298B" w:rsidRDefault="009A2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D3934" w14:textId="77777777" w:rsidR="0056490F" w:rsidRDefault="00000000">
    <w:pPr>
      <w:tabs>
        <w:tab w:val="right" w:pos="9026"/>
      </w:tabs>
    </w:pPr>
    <w:r>
      <w:rPr>
        <w:color w:val="999999"/>
        <w:sz w:val="16"/>
        <w:szCs w:val="16"/>
      </w:rPr>
      <w:t>HILOG | Hochschule Emden/Leer</w:t>
    </w:r>
    <w:r>
      <w:tab/>
    </w:r>
    <w:r>
      <w:rPr>
        <w:color w:val="999999"/>
        <w:sz w:val="16"/>
        <w:szCs w:val="16"/>
      </w:rPr>
      <w:t xml:space="preserve">Seite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01129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38025" w14:textId="77777777" w:rsidR="009A298B" w:rsidRDefault="009A298B">
      <w:r>
        <w:separator/>
      </w:r>
    </w:p>
  </w:footnote>
  <w:footnote w:type="continuationSeparator" w:id="0">
    <w:p w14:paraId="7B2E4312" w14:textId="77777777" w:rsidR="009A298B" w:rsidRDefault="009A29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FA2F8" w14:textId="77777777" w:rsidR="0056490F" w:rsidRDefault="00000000">
    <w:pPr>
      <w:jc w:val="right"/>
    </w:pPr>
    <w:r>
      <w:rPr>
        <w:color w:val="999999"/>
        <w:sz w:val="16"/>
        <w:szCs w:val="16"/>
      </w:rPr>
      <w:t xml:space="preserve">IMC Maritime </w:t>
    </w:r>
    <w:proofErr w:type="spellStart"/>
    <w:r>
      <w:rPr>
        <w:color w:val="999999"/>
        <w:sz w:val="16"/>
        <w:szCs w:val="16"/>
      </w:rPr>
      <w:t>Circularity</w:t>
    </w:r>
    <w:proofErr w:type="spellEnd"/>
    <w:r>
      <w:rPr>
        <w:color w:val="999999"/>
        <w:sz w:val="16"/>
        <w:szCs w:val="16"/>
      </w:rPr>
      <w:t xml:space="preserve"> | Handout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60A22"/>
    <w:multiLevelType w:val="hybridMultilevel"/>
    <w:tmpl w:val="EFFC4C8C"/>
    <w:lvl w:ilvl="0" w:tplc="13B45036">
      <w:start w:val="1"/>
      <w:numFmt w:val="bullet"/>
      <w:lvlText w:val="●"/>
      <w:lvlJc w:val="left"/>
      <w:pPr>
        <w:ind w:left="720" w:hanging="360"/>
      </w:pPr>
    </w:lvl>
    <w:lvl w:ilvl="1" w:tplc="A4D06798">
      <w:start w:val="1"/>
      <w:numFmt w:val="bullet"/>
      <w:lvlText w:val="○"/>
      <w:lvlJc w:val="left"/>
      <w:pPr>
        <w:ind w:left="1440" w:hanging="360"/>
      </w:pPr>
    </w:lvl>
    <w:lvl w:ilvl="2" w:tplc="A148CB40">
      <w:start w:val="1"/>
      <w:numFmt w:val="bullet"/>
      <w:lvlText w:val="■"/>
      <w:lvlJc w:val="left"/>
      <w:pPr>
        <w:ind w:left="2160" w:hanging="360"/>
      </w:pPr>
    </w:lvl>
    <w:lvl w:ilvl="3" w:tplc="0920859C">
      <w:start w:val="1"/>
      <w:numFmt w:val="bullet"/>
      <w:lvlText w:val="●"/>
      <w:lvlJc w:val="left"/>
      <w:pPr>
        <w:ind w:left="2880" w:hanging="360"/>
      </w:pPr>
    </w:lvl>
    <w:lvl w:ilvl="4" w:tplc="3A66BEA2">
      <w:start w:val="1"/>
      <w:numFmt w:val="bullet"/>
      <w:lvlText w:val="○"/>
      <w:lvlJc w:val="left"/>
      <w:pPr>
        <w:ind w:left="3600" w:hanging="360"/>
      </w:pPr>
    </w:lvl>
    <w:lvl w:ilvl="5" w:tplc="CCDA4E5C">
      <w:start w:val="1"/>
      <w:numFmt w:val="bullet"/>
      <w:lvlText w:val="■"/>
      <w:lvlJc w:val="left"/>
      <w:pPr>
        <w:ind w:left="4320" w:hanging="360"/>
      </w:pPr>
    </w:lvl>
    <w:lvl w:ilvl="6" w:tplc="96B2B4B6">
      <w:start w:val="1"/>
      <w:numFmt w:val="bullet"/>
      <w:lvlText w:val="●"/>
      <w:lvlJc w:val="left"/>
      <w:pPr>
        <w:ind w:left="5040" w:hanging="360"/>
      </w:pPr>
    </w:lvl>
    <w:lvl w:ilvl="7" w:tplc="511ACBF6">
      <w:start w:val="1"/>
      <w:numFmt w:val="bullet"/>
      <w:lvlText w:val="●"/>
      <w:lvlJc w:val="left"/>
      <w:pPr>
        <w:ind w:left="5760" w:hanging="360"/>
      </w:pPr>
    </w:lvl>
    <w:lvl w:ilvl="8" w:tplc="1A940F90">
      <w:start w:val="1"/>
      <w:numFmt w:val="bullet"/>
      <w:lvlText w:val="●"/>
      <w:lvlJc w:val="left"/>
      <w:pPr>
        <w:ind w:left="6480" w:hanging="360"/>
      </w:pPr>
    </w:lvl>
  </w:abstractNum>
  <w:num w:numId="1" w16cid:durableId="21152491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90F"/>
    <w:rsid w:val="00301129"/>
    <w:rsid w:val="0056490F"/>
    <w:rsid w:val="009A298B"/>
    <w:rsid w:val="00B4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4A512"/>
  <w15:docId w15:val="{C0494205-865D-4464-B778-F1A357F7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2E75B6"/>
      <w:sz w:val="28"/>
      <w:szCs w:val="28"/>
    </w:rPr>
  </w:style>
  <w:style w:type="paragraph" w:styleId="berschrift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4f455e02-c0f5-4dd7-8284-c5649166197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969</Words>
  <Characters>6111</Characters>
  <Application>Microsoft Office Word</Application>
  <DocSecurity>0</DocSecurity>
  <Lines>50</Lines>
  <Paragraphs>14</Paragraphs>
  <ScaleCrop>false</ScaleCrop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Driever, Heiko</cp:lastModifiedBy>
  <cp:revision>2</cp:revision>
  <dcterms:created xsi:type="dcterms:W3CDTF">2026-03-25T13:44:00Z</dcterms:created>
  <dcterms:modified xsi:type="dcterms:W3CDTF">2026-03-25T13:57:00Z</dcterms:modified>
</cp:coreProperties>
</file>