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48"/>
        </w:rPr>
        <w:t>INNER COMPASS</w:t>
        <w:br/>
        <w:t>Das Gesamtwerk</w:t>
      </w:r>
    </w:p>
    <w:p>
      <w:pPr>
        <w:jc w:val="center"/>
      </w:pPr>
      <w:r>
        <w:rPr>
          <w:rFonts w:ascii="Georgia" w:hAnsi="Georgia"/>
          <w:sz w:val="28"/>
        </w:rPr>
        <w:t>Kapitel 2: Die sechs Thesen</w:t>
        <w:br/>
        <w:t>Kapitel 3: Die ethische Grundlage</w:t>
      </w:r>
    </w:p>
    <w:p>
      <w:pPr>
        <w:jc w:val="center"/>
      </w:pPr>
      <w:r>
        <w:rPr>
          <w:rFonts w:ascii="Georgia" w:hAnsi="Georgia"/>
          <w:i/>
          <w:sz w:val="20"/>
        </w:rPr>
        <w:t>Ausarbeitung v1.1  |  27. Februar 2026  |  Living Document — Vertraulich</w:t>
      </w:r>
    </w:p>
    <w:p>
      <w:r>
        <w:br w:type="page"/>
      </w:r>
    </w:p>
    <w:p>
      <w:pPr>
        <w:pStyle w:val="Heading1"/>
      </w:pPr>
      <w:r>
        <w:rPr>
          <w:rFonts w:ascii="Georgia" w:hAnsi="Georgia"/>
        </w:rPr>
        <w:t>Kapitel 2: Die sechs Thesen</w:t>
      </w:r>
    </w:p>
    <w:p>
      <w:r>
        <w:rPr>
          <w:rFonts w:ascii="Georgia" w:hAnsi="Georgia"/>
          <w:b w:val="0"/>
          <w:i/>
          <w:sz w:val="22"/>
        </w:rPr>
        <w:t>Leitfrage: Was behauptet der Inner Compass über den Menschen?</w:t>
      </w:r>
    </w:p>
    <w:p>
      <w:pPr>
        <w:jc w:val="center"/>
      </w:pPr>
      <w:r>
        <w:rPr>
          <w:rFonts w:ascii="Georgia" w:hAnsi="Georgia"/>
          <w:sz w:val="22"/>
        </w:rPr>
        <w:t>― ― ―</w:t>
      </w:r>
    </w:p>
    <w:p>
      <w:r>
        <w:rPr>
          <w:rFonts w:ascii="Georgia" w:hAnsi="Georgia"/>
          <w:b w:val="0"/>
          <w:i w:val="0"/>
          <w:sz w:val="22"/>
        </w:rPr>
        <w:t>Jedes System, das etwas über den Menschen sagen will, muss irgendwo anfangen. Es muss Annahmen treffen — über das, was der Mensch ist, was ihn bewegt, was er kann. Die meisten Systeme verstecken ihre Annahmen. Sie tun so, als wären ihre Grundlagen selbstverständlich, als bräuchte man darüber nicht zu reden. Der Inner Compass macht es anders.</w:t>
      </w:r>
    </w:p>
    <w:p>
      <w:r>
        <w:rPr>
          <w:rFonts w:ascii="Georgia" w:hAnsi="Georgia"/>
          <w:b w:val="0"/>
          <w:i w:val="0"/>
          <w:sz w:val="22"/>
        </w:rPr>
        <w:t>Was folgt, sind sechs Thesen. Keine Dogmen, keine Axiome, keine Glaubenssätze. Es sind Arbeitshypothesen — Überzeugungen, die sich im Laufe der Entwicklung dieses Systems bewährt haben und die das gesamte Gebäude tragen. Wer sie versteht, versteht die Architektur. Wer sie hinterfragt, tut genau das, wozu der Inner Compass einlädt.</w:t>
      </w:r>
    </w:p>
    <w:p>
      <w:r>
        <w:rPr>
          <w:rFonts w:ascii="Georgia" w:hAnsi="Georgia"/>
          <w:b w:val="0"/>
          <w:i w:val="0"/>
          <w:sz w:val="22"/>
        </w:rPr>
        <w:t>Jede These hat eine Herkunft — einen Ort, an dem sie zum ersten Mal formuliert wurde. Jede hat ein philosophisches Hinterland — Denker und Traditionen, die Ähnliches gesagt haben. Und jede hat eine Funktion — einen konkreten Grund, warum sie für das System tragend ist. Die Reihenfolge ist nicht zufällig: Sie führt von der tiefsten Ebene (was unter allem liegt) über die Beschreibungsebene (was kartierbar ist) bis zur Zeitebene (warum jetzt).</w:t>
      </w:r>
    </w:p>
    <w:p>
      <w:pPr>
        <w:jc w:val="center"/>
      </w:pPr>
      <w:r>
        <w:rPr>
          <w:rFonts w:ascii="Georgia" w:hAnsi="Georgia"/>
          <w:sz w:val="22"/>
        </w:rPr>
        <w:t>― ― ―</w:t>
      </w:r>
    </w:p>
    <w:p>
      <w:pPr>
        <w:pStyle w:val="Heading2"/>
      </w:pPr>
      <w:r>
        <w:rPr>
          <w:rFonts w:ascii="Georgia" w:hAnsi="Georgia"/>
        </w:rPr>
        <w:t>These 1 — Die Quell-These</w:t>
      </w:r>
    </w:p>
    <w:p>
      <w:r>
        <w:rPr>
          <w:rFonts w:ascii="Georgia" w:hAnsi="Georgia"/>
          <w:b/>
          <w:i w:val="0"/>
          <w:sz w:val="22"/>
        </w:rPr>
        <w:t>Es gibt etwas im Menschen, das vor allen Systemen liegt.</w:t>
      </w:r>
    </w:p>
    <w:p>
      <w:r>
        <w:rPr>
          <w:rFonts w:ascii="Georgia" w:hAnsi="Georgia"/>
          <w:b w:val="0"/>
          <w:i w:val="0"/>
          <w:sz w:val="22"/>
        </w:rPr>
        <w:t>Kein Geburtschart, kein Persönlichkeitstest, keine Typologie kann es einfangen. Es ist das, was bleibt, wenn alle Beschreibungen schweigen — das Prä-Existente, der Grund unter dem Grund. Manche nennen es Bewusstsein, manche Seele, manche das Selbst. Der Inner Compass nennt es: die Quelle.</w:t>
      </w:r>
    </w:p>
    <w:p>
      <w:r>
        <w:rPr>
          <w:rFonts w:ascii="Georgia" w:hAnsi="Georgia"/>
          <w:b w:val="0"/>
          <w:i w:val="0"/>
          <w:sz w:val="22"/>
        </w:rPr>
        <w:t>Diese These ist die wichtigste — und zugleich die unbequemste. Denn sie sagt: Alles, was der Inner Compass tut, ist Annäherung. Jede Beschreibung, jeder Score, jedes Mapping ist eine Landkarte — nie das Territorium. Die Quelle selbst lässt sich nicht kartieren, nicht messen, nicht in ein Hexagramm pressen.</w:t>
      </w:r>
    </w:p>
    <w:p>
      <w:r>
        <w:rPr>
          <w:rFonts w:ascii="Georgia" w:hAnsi="Georgia"/>
          <w:b w:val="0"/>
          <w:i w:val="0"/>
          <w:sz w:val="22"/>
        </w:rPr>
        <w:t>Aber sie lässt sich anerkennen. Und genau das tut der Inner Compass: Er hält den Raum offen, ohne ihn zu vereinnahmen. Er zeigt auf die Quelle — aber er definiert sie nicht. Das ist keine Schwäche des Systems. Es ist seine fundamentalste Stärke.</w:t>
      </w:r>
    </w:p>
    <w:p>
      <w:pPr>
        <w:ind w:left="720" w:right="720"/>
      </w:pPr>
      <w:r>
        <w:rPr>
          <w:rFonts w:ascii="Georgia" w:hAnsi="Georgia"/>
          <w:i/>
          <w:sz w:val="21"/>
        </w:rPr>
        <w:t>Praktisch bedeutet das: Der IC wird nie sagen „Das bist du." Er wird sagen: „So sehen dich die Systeme — und darunter liegt etwas, das größer ist als alle Beschreibung."</w:t>
      </w:r>
    </w:p>
    <w:p>
      <w:r>
        <w:rPr>
          <w:rFonts w:ascii="Georgia" w:hAnsi="Georgia"/>
          <w:b w:val="0"/>
          <w:i w:val="0"/>
          <w:sz w:val="22"/>
        </w:rPr>
        <w:t>Philosophisches Hinterland: Kants Ding-an-sich — die Unterscheidung zwischen dem, was erscheint, und dem, was dahinter liegt. Die phänomenologische Tradition (Husserl, Merleau-Ponty) — das Bewusstsein als das, was nicht objektivierbar ist. Mystische Traditionen aller Kulturen — der „namenlose Grund" im Sufismus, das Tao, das sich nicht benennen lässt, das Brahman jenseits aller Attribute.</w:t>
      </w:r>
    </w:p>
    <w:p>
      <w:r>
        <w:rPr>
          <w:rFonts w:ascii="Georgia" w:hAnsi="Georgia"/>
          <w:b w:val="0"/>
          <w:i/>
          <w:sz w:val="22"/>
        </w:rPr>
        <w:t>Herkunft im IC: Strang 0, Ebene 4 (Das Prä-Existente). Dort wurde erstmals formuliert: „Es gibt etwas im Menschen, das vor allen Beschreibungen liegt."</w:t>
      </w:r>
    </w:p>
    <w:p>
      <w:pPr>
        <w:jc w:val="center"/>
      </w:pPr>
      <w:r>
        <w:rPr>
          <w:rFonts w:ascii="Georgia" w:hAnsi="Georgia"/>
          <w:sz w:val="22"/>
        </w:rPr>
        <w:t>― ― ―</w:t>
      </w:r>
    </w:p>
    <w:p>
      <w:pPr>
        <w:pStyle w:val="Heading2"/>
      </w:pPr>
      <w:r>
        <w:rPr>
          <w:rFonts w:ascii="Georgia" w:hAnsi="Georgia"/>
        </w:rPr>
        <w:t>These 2 — Die Signatur-These</w:t>
      </w:r>
    </w:p>
    <w:p>
      <w:r>
        <w:rPr>
          <w:rFonts w:ascii="Georgia" w:hAnsi="Georgia"/>
          <w:b/>
          <w:i w:val="0"/>
          <w:sz w:val="22"/>
        </w:rPr>
        <w:t>Jeder Mensch kommt mit einer einzigartigen Grundstruktur zur Welt.</w:t>
      </w:r>
    </w:p>
    <w:p>
      <w:r>
        <w:rPr>
          <w:rFonts w:ascii="Georgia" w:hAnsi="Georgia"/>
          <w:b w:val="0"/>
          <w:i w:val="0"/>
          <w:sz w:val="22"/>
        </w:rPr>
        <w:t>Diese Struktur ist nicht sein Schicksal, aber sie ist seine Ausgangslage. Sie bestimmt nicht, was er tut — aber sie färbt, wie er die Welt wahrnimmt, was ihn anzieht und was ihn erschöpft. Die Signatur ist die erste kartierbare Schicht über der Quelle — nicht der Kern selbst, sondern das, was die Systeme beschreiben können.</w:t>
      </w:r>
    </w:p>
    <w:p>
      <w:r>
        <w:rPr>
          <w:rFonts w:ascii="Georgia" w:hAnsi="Georgia"/>
          <w:b w:val="0"/>
          <w:i w:val="0"/>
          <w:sz w:val="22"/>
        </w:rPr>
        <w:t>Human Design nennt es die „Design-Konfiguration" — die Anordnung der Zentren, Kanäle und Tore zum Zeitpunkt der Geburt. Das Enneagramm spricht vom „Kerntyp" — einer grundlegenden Motivationsstruktur, die früh im Leben kristallisiert. BaZi liest es aus den Himmelsstämmen und Erdzweigen. Jedes System hat seine eigene Sprache dafür. Der Inner Compass sagt: Es gibt eine Konfiguration, die dir eigen ist. Und es lohnt sich, sie zu kennen.</w:t>
      </w:r>
    </w:p>
    <w:p>
      <w:r>
        <w:rPr>
          <w:rFonts w:ascii="Georgia" w:hAnsi="Georgia"/>
          <w:b w:val="0"/>
          <w:i w:val="0"/>
          <w:sz w:val="22"/>
        </w:rPr>
        <w:t>Aber — und das ist der entscheidende Punkt — kennen heißt nicht: festgelegt sein.</w:t>
      </w:r>
    </w:p>
    <w:p>
      <w:pPr>
        <w:pStyle w:val="Heading3"/>
      </w:pPr>
      <w:r>
        <w:rPr>
          <w:rFonts w:ascii="Georgia" w:hAnsi="Georgia"/>
        </w:rPr>
        <w:t>Das Zwillingsbeispiel</w:t>
      </w:r>
    </w:p>
    <w:p>
      <w:r>
        <w:rPr>
          <w:rFonts w:ascii="Georgia" w:hAnsi="Georgia"/>
          <w:b w:val="0"/>
          <w:i w:val="0"/>
          <w:sz w:val="22"/>
        </w:rPr>
        <w:t>Zwillinge teilen dieselben Geburtsdaten und damit dieselben geburtsbasierten Profile. Dasselbe HD-Chart, dieselbe BaZi-Konfiguration, dasselbe Inkarnationskreuz. Und doch entwickeln sie sich unterschiedlich. Manchmal radikal unterschiedlich.</w:t>
      </w:r>
    </w:p>
    <w:p>
      <w:r>
        <w:rPr>
          <w:rFonts w:ascii="Georgia" w:hAnsi="Georgia"/>
          <w:b w:val="0"/>
          <w:i w:val="0"/>
          <w:sz w:val="22"/>
        </w:rPr>
        <w:t>Für Kritiker ist das der Beweis, dass geburtsbasierte Systeme nicht funktionieren. Für den Inner Compass ist es der Beweis für etwas viel Wichtigeres: Geburtsdaten beschreiben Neigungen, nicht Determination. Die Signatur ist das Instrument — aber der Mensch ist der Musiker. Was jemand mit seiner Signatur macht, welche Saiten er anschlägt, welche er ruhen lässt — das ist sein freier Wille.</w:t>
      </w:r>
    </w:p>
    <w:p>
      <w:r>
        <w:rPr>
          <w:rFonts w:ascii="Georgia" w:hAnsi="Georgia"/>
          <w:b w:val="0"/>
          <w:i w:val="0"/>
          <w:sz w:val="22"/>
        </w:rPr>
        <w:t>Freier Wille ist hier keine philosophische Abstraktion. Es ist das, was zwischen Disposition und gelebtem Leben steht. Es ist die Fähigkeit, aus Mustern herauszutreten — nicht durch Verleugnung der eigenen Struktur, sondern durch bewusstes Navigieren innerhalb und jenseits von ihr. Wer seine Signatur kennt, hat mehr Freiheit — nicht weniger. Denn er versteht, was Neigung ist und was Wahl.</w:t>
      </w:r>
    </w:p>
    <w:p>
      <w:pPr>
        <w:ind w:left="720" w:right="720"/>
      </w:pPr>
      <w:r>
        <w:rPr>
          <w:rFonts w:ascii="Georgia" w:hAnsi="Georgia"/>
          <w:i/>
          <w:sz w:val="21"/>
        </w:rPr>
        <w:t>Das Zwillingsbeispiel zeigt: Die Systeme liefern die Partitur. Aber die Aufführung — die gehört dir.</w:t>
      </w:r>
    </w:p>
    <w:p>
      <w:r>
        <w:rPr>
          <w:rFonts w:ascii="Georgia" w:hAnsi="Georgia"/>
          <w:b w:val="0"/>
          <w:i/>
          <w:sz w:val="22"/>
        </w:rPr>
        <w:t>Herkunft im IC: IC_Fundament v0.6, These 2; Strang 0, These 1 (Signatur). Philosophisches Hinterland: Sartres „Existenz geht der Essenz voraus" — der Mensch ist nicht festgelegt, er entwirft sich selbst. Aber anders als Sartre sagt der IC: Es gibt eine Ausgangslage, die nicht beliebig ist.</w:t>
      </w:r>
    </w:p>
    <w:p>
      <w:pPr>
        <w:jc w:val="center"/>
      </w:pPr>
      <w:r>
        <w:rPr>
          <w:rFonts w:ascii="Georgia" w:hAnsi="Georgia"/>
          <w:sz w:val="22"/>
        </w:rPr>
        <w:t>― ― ―</w:t>
      </w:r>
    </w:p>
    <w:p>
      <w:pPr>
        <w:pStyle w:val="Heading2"/>
      </w:pPr>
      <w:r>
        <w:rPr>
          <w:rFonts w:ascii="Georgia" w:hAnsi="Georgia"/>
        </w:rPr>
        <w:t>These 3 — Die Schichten-These</w:t>
      </w:r>
    </w:p>
    <w:p>
      <w:r>
        <w:rPr>
          <w:rFonts w:ascii="Georgia" w:hAnsi="Georgia"/>
          <w:b/>
          <w:i w:val="0"/>
          <w:sz w:val="22"/>
        </w:rPr>
        <w:t>Über der Grundstruktur liegen Schichten.</w:t>
      </w:r>
    </w:p>
    <w:p>
      <w:r>
        <w:rPr>
          <w:rFonts w:ascii="Georgia" w:hAnsi="Georgia"/>
          <w:b w:val="0"/>
          <w:i w:val="0"/>
          <w:sz w:val="22"/>
        </w:rPr>
        <w:t>Prägungen, Erfahrungen, Glaubenssätze, Rollen, Wunden — alles, was sich im Laufe eines Lebens über die Signatur legt. Manche dieser Schichten schützen. Manche verzerren. Manche tun beides zugleich.</w:t>
      </w:r>
    </w:p>
    <w:p>
      <w:r>
        <w:rPr>
          <w:rFonts w:ascii="Georgia" w:hAnsi="Georgia"/>
          <w:b w:val="0"/>
          <w:i w:val="0"/>
          <w:sz w:val="22"/>
        </w:rPr>
        <w:t>Selbsterkenntnis, so verstanden, ist kein Aufbau-Prozess — es ist ein Schälprozess. Nicht um etwas loszuwerden, sondern um sichtbar zu machen, was darunter liegt. Das Enneagramm spricht von „Fixierungen" — Schichten, die sich um den Kerntyp legen. Human Design unterscheidet „Selbst" und „Nicht-Selbst" — das, was authentisch ist, und das, was durch Konditionierung der offenen Zentren entsteht. Die Psychologie kennt Abwehrmechanismen, kognitive Schemata, innere Arbeitsmodelle.</w:t>
      </w:r>
    </w:p>
    <w:p>
      <w:r>
        <w:rPr>
          <w:rFonts w:ascii="Georgia" w:hAnsi="Georgia"/>
          <w:b w:val="0"/>
          <w:i w:val="0"/>
          <w:sz w:val="22"/>
        </w:rPr>
        <w:t>Der Inner Compass nennt diese Schichten „Filter" — und das Bild ist bewusst gewählt. Ein Filter ist nicht per se schlecht. Ein Filter schützt, sortiert, priorisiert. Aber ein Filter, den man nicht kennt, verzerrt — ohne dass man es merkt. Selbsterkenntnis heißt: die eigenen Filter sehen lernen.</w:t>
      </w:r>
    </w:p>
    <w:p>
      <w:r>
        <w:rPr>
          <w:rFonts w:ascii="Georgia" w:hAnsi="Georgia"/>
          <w:b w:val="0"/>
          <w:i w:val="0"/>
          <w:sz w:val="22"/>
        </w:rPr>
        <w:t>Zwischen der inneren Signatur und dem äußeren Ausdruck liegen diese Filter. Sie verzerren, verstärken oder dämpfen. Und sie sind nicht statisch — sie verändern sich im Laufe eines Lebens, oft in Spiralen: Man kehrt zu denselben Themen zurück, aber auf einer anderen Ebene. Was mit zwanzig ein Drama war, ist mit vierzig ein bekanntes Muster — und mit sechzig vielleicht ein milder, alter Freund.</w:t>
      </w:r>
    </w:p>
    <w:p>
      <w:pPr>
        <w:pStyle w:val="Heading3"/>
      </w:pPr>
      <w:r>
        <w:rPr>
          <w:rFonts w:ascii="Georgia" w:hAnsi="Georgia"/>
        </w:rPr>
        <w:t>Das Brunnen-Bild und die 16er-Matrix</w:t>
      </w:r>
    </w:p>
    <w:p>
      <w:r>
        <w:rPr>
          <w:rFonts w:ascii="Georgia" w:hAnsi="Georgia"/>
          <w:b w:val="0"/>
          <w:i w:val="0"/>
          <w:sz w:val="22"/>
        </w:rPr>
        <w:t>Diese These hat eine direkte architektonische Konsequenz: Sie begründet das Tiefenschichten-Modell (Modell 5) — den „Brunnen". Vier Schichten, von der Oberfläche bis zum Grund:</w:t>
      </w:r>
    </w:p>
    <w:p>
      <w:pPr>
        <w:ind w:left="720"/>
      </w:pPr>
      <w:r>
        <w:rPr>
          <w:rFonts w:ascii="Georgia" w:hAnsi="Georgia"/>
          <w:b w:val="0"/>
          <w:i w:val="0"/>
          <w:sz w:val="22"/>
        </w:rPr>
        <w:t>Schicht 1 — Verhalten: Was ich tue, was sichtbar ist. Die Oberfläche.</w:t>
      </w:r>
    </w:p>
    <w:p>
      <w:pPr>
        <w:ind w:left="720"/>
      </w:pPr>
      <w:r>
        <w:rPr>
          <w:rFonts w:ascii="Georgia" w:hAnsi="Georgia"/>
          <w:b w:val="0"/>
          <w:i w:val="0"/>
          <w:sz w:val="22"/>
        </w:rPr>
        <w:t>Schicht 2 — Muster: Wie ich reagiere. Wiederkehrende Dynamiken, die sich zeigen, wenn man genauer hinschaut.</w:t>
      </w:r>
    </w:p>
    <w:p>
      <w:pPr>
        <w:ind w:left="720"/>
      </w:pPr>
      <w:r>
        <w:rPr>
          <w:rFonts w:ascii="Georgia" w:hAnsi="Georgia"/>
          <w:b w:val="0"/>
          <w:i w:val="0"/>
          <w:sz w:val="22"/>
        </w:rPr>
        <w:t>Schicht 3 — Überzeugungen: Was ich glaube, über mich und die Welt. Die Geschichten, die ich mir erzähle.</w:t>
      </w:r>
    </w:p>
    <w:p>
      <w:pPr>
        <w:ind w:left="720"/>
      </w:pPr>
      <w:r>
        <w:rPr>
          <w:rFonts w:ascii="Georgia" w:hAnsi="Georgia"/>
          <w:b w:val="0"/>
          <w:i w:val="0"/>
          <w:sz w:val="22"/>
        </w:rPr>
        <w:t>Schicht 4 — Kernverletzung: Was darunter liegt. Die ursprüngliche Erfahrung, die alles andere formt.</w:t>
      </w:r>
    </w:p>
    <w:p>
      <w:r>
        <w:rPr>
          <w:rFonts w:ascii="Georgia" w:hAnsi="Georgia"/>
          <w:b w:val="0"/>
          <w:i w:val="0"/>
          <w:sz w:val="22"/>
        </w:rPr>
        <w:t>Diese vier Schichten kreuzen sich mit der 4-Fragen-Grammatik (BEING / HAVING / DOING / INTERACTING) zu einer 16-Zellen-Matrix — dem inhaltlichen Raster des gesamten Systems. Jede Zelle ist eine spezifische Perspektive: „Was tue ich auf der Ebene meiner Muster?" ist eine andere Frage als „Wer bin ich auf der Ebene meiner Kernverletzung?"</w:t>
      </w:r>
    </w:p>
    <w:p>
      <w:r>
        <w:rPr>
          <w:rFonts w:ascii="Georgia" w:hAnsi="Georgia"/>
          <w:b w:val="0"/>
          <w:i w:val="0"/>
          <w:sz w:val="22"/>
        </w:rPr>
        <w:t>Die Matrix hat eine implizite Erzählreihenfolge: Sie beginnt oben links — dort, wo alles leicht zugänglich und sichtbar ist (Verhalten × BEING: „Wie zeige ich mich?"). Und sie arbeitet sich diagonal nach unten rechts — dorthin, wo es intim und verletzlich wird (Kernverletzung × INTERACTING: „Wie wirkt meine tiefste Wunde in meinen Beziehungen?"). Diese Reihenfolge ist kein Zufall — sie ist ein narrativer Pfad. Der Inner Compass erzählt die Geschichte eines Menschen entlang dieses Pfades: von der Oberfläche in die Tiefe, von der Identität in die Beziehung.</w:t>
      </w:r>
    </w:p>
    <w:p>
      <w:pPr>
        <w:ind w:left="720" w:right="720"/>
      </w:pPr>
      <w:r>
        <w:rPr>
          <w:rFonts w:ascii="Georgia" w:hAnsi="Georgia"/>
          <w:i/>
          <w:sz w:val="21"/>
        </w:rPr>
        <w:t>Stell dir einen Brunnen vor. An der Oberfläche siehst du Verhalten. Etwas tiefer liegen Muster. Noch tiefer: Überzeugungen. Und ganz unten: die Kernverletzung — die ursprüngliche Erfahrung, die alles andere formt. Der tiefste Punkt zeigt auf die Quelle — aber er kann sie nicht einfangen.</w:t>
      </w:r>
    </w:p>
    <w:p>
      <w:pPr>
        <w:pStyle w:val="Heading3"/>
      </w:pPr>
      <w:r>
        <w:rPr>
          <w:rFonts w:ascii="Georgia" w:hAnsi="Georgia"/>
        </w:rPr>
        <w:t>Das Erzählprinzip: Makro und Mikro</w:t>
      </w:r>
    </w:p>
    <w:p>
      <w:r>
        <w:rPr>
          <w:rFonts w:ascii="Georgia" w:hAnsi="Georgia"/>
          <w:b w:val="0"/>
          <w:i w:val="0"/>
          <w:sz w:val="22"/>
        </w:rPr>
        <w:t>Die 16er-Matrix definiert den Makro-Pfad — die große Erzählreihenfolge des Systems. Aber jede einzelne Zelle wird nach einem Mikro-Prinzip erzählt, das sich aus der Interpretationslogik der Quellsysteme ableitet. Im Human Design etwa folgt ein Reading einem klaren Muster: Element benennen → Qualität übersetzen → Alltagsbeispiel geben → Reflexionsfrage stellen → Einladung aussprechen.</w:t>
      </w:r>
    </w:p>
    <w:p>
      <w:r>
        <w:rPr>
          <w:rFonts w:ascii="Georgia" w:hAnsi="Georgia"/>
          <w:b w:val="0"/>
          <w:i w:val="0"/>
          <w:sz w:val="22"/>
        </w:rPr>
        <w:t>Der Inner Compass übernimmt dieses Muster als Content-Design-Prinzip für alle Zellen:</w:t>
      </w:r>
    </w:p>
    <w:p>
      <w:pPr>
        <w:ind w:left="720"/>
      </w:pPr>
      <w:r>
        <w:rPr>
          <w:rFonts w:ascii="Georgia" w:hAnsi="Georgia"/>
          <w:b w:val="0"/>
          <w:i w:val="0"/>
          <w:sz w:val="22"/>
        </w:rPr>
        <w:t>1. BENENNEN — Was zeigt das System hier? (z.B. „Dein offenes Emotionalzentrum…")</w:t>
      </w:r>
    </w:p>
    <w:p>
      <w:pPr>
        <w:ind w:left="720"/>
      </w:pPr>
      <w:r>
        <w:rPr>
          <w:rFonts w:ascii="Georgia" w:hAnsi="Georgia"/>
          <w:b w:val="0"/>
          <w:i w:val="0"/>
          <w:sz w:val="22"/>
        </w:rPr>
        <w:t>2. ÜBERSETZEN — Was bedeutet das in Alltagssprache? (z.B. „…bedeutet, dass du emotionale Felder aufnimmst wie ein Schwamm.")</w:t>
      </w:r>
    </w:p>
    <w:p>
      <w:pPr>
        <w:ind w:left="720"/>
      </w:pPr>
      <w:r>
        <w:rPr>
          <w:rFonts w:ascii="Georgia" w:hAnsi="Georgia"/>
          <w:b w:val="0"/>
          <w:i w:val="0"/>
          <w:sz w:val="22"/>
        </w:rPr>
        <w:t>3. VERORTEN — In welcher Tiefenschicht befinden wir uns? In welcher Domäne des Mandalas? (z.B. „Das zeigt sich besonders in deinen Beziehungen — Schicht 2.")</w:t>
      </w:r>
    </w:p>
    <w:p>
      <w:pPr>
        <w:ind w:left="720"/>
      </w:pPr>
      <w:r>
        <w:rPr>
          <w:rFonts w:ascii="Georgia" w:hAnsi="Georgia"/>
          <w:b w:val="0"/>
          <w:i w:val="0"/>
          <w:sz w:val="22"/>
        </w:rPr>
        <w:t>4. REFLEXION — Eine Frage, die den Nutzer einlädt, selbst zu schauen. (z.B. „Kennst du Situationen, in denen du Gefühle hattest, die gar nicht deine waren?")</w:t>
      </w:r>
    </w:p>
    <w:p>
      <w:pPr>
        <w:ind w:left="720"/>
      </w:pPr>
      <w:r>
        <w:rPr>
          <w:rFonts w:ascii="Georgia" w:hAnsi="Georgia"/>
          <w:b w:val="0"/>
          <w:i w:val="0"/>
          <w:sz w:val="22"/>
        </w:rPr>
        <w:t>5. EINLADUNG — Kein Urteil, sondern eine Möglichkeit. (z.B. „Experimentiere: Bevor du reagierst, frage dich — ist das meins?")</w:t>
      </w:r>
    </w:p>
    <w:p>
      <w:r>
        <w:rPr>
          <w:rFonts w:ascii="Georgia" w:hAnsi="Georgia"/>
          <w:b w:val="0"/>
          <w:i w:val="0"/>
          <w:sz w:val="22"/>
        </w:rPr>
        <w:t>Dieses Mikro-Prinzip wird nicht als separates Feature sichtbar — der Nutzer sieht den fertigen Text, nicht die Struktur dahinter. Aber es ist das generative Prinzip, nach dem jeder Content-Baustein produziert wird. Es durchzieht das Handbuch (16er-Matrix), die Mandala-Ansicht, die Reflexionsfragen und die Story-Figuren.</w:t>
      </w:r>
    </w:p>
    <w:p>
      <w:r>
        <w:rPr>
          <w:rFonts w:ascii="Georgia" w:hAnsi="Georgia"/>
          <w:b w:val="0"/>
          <w:i/>
          <w:sz w:val="22"/>
        </w:rPr>
        <w:t>Herkunft im IC: Strang 0, These 3 (Filter-Spiral). Architektur-Update v1.2, Teil B (4 Tiefenschichten × 4-Fragen = 16er-Matrix). Das Erzählprinzip Makro/Mikro stammt aus der konsolidierten Review vom 27.02.2026. Philosophisches Hinterland: Wilbers integrale Entwicklungsstufen, Jungs Individuationsprozess, die contemplative Tradition des „Schälens" (via negativa, Meister Eckhart).</w:t>
      </w:r>
    </w:p>
    <w:p>
      <w:pPr>
        <w:jc w:val="center"/>
      </w:pPr>
      <w:r>
        <w:rPr>
          <w:rFonts w:ascii="Georgia" w:hAnsi="Georgia"/>
          <w:sz w:val="22"/>
        </w:rPr>
        <w:t>― ― ―</w:t>
      </w:r>
    </w:p>
    <w:p>
      <w:pPr>
        <w:pStyle w:val="Heading2"/>
      </w:pPr>
      <w:r>
        <w:rPr>
          <w:rFonts w:ascii="Georgia" w:hAnsi="Georgia"/>
        </w:rPr>
        <w:t>These 4 — Die Konvergenz-These</w:t>
      </w:r>
    </w:p>
    <w:p>
      <w:r>
        <w:rPr>
          <w:rFonts w:ascii="Georgia" w:hAnsi="Georgia"/>
          <w:b/>
          <w:i w:val="0"/>
          <w:sz w:val="22"/>
        </w:rPr>
        <w:t>Unterschiedliche Traditionen zeigen auf dieselben Grundmuster.</w:t>
      </w:r>
    </w:p>
    <w:p>
      <w:r>
        <w:rPr>
          <w:rFonts w:ascii="Georgia" w:hAnsi="Georgia"/>
          <w:b w:val="0"/>
          <w:i w:val="0"/>
          <w:sz w:val="22"/>
        </w:rPr>
        <w:t>Das ist die kühnste These des Inner Compass — und zugleich die, die empirisch am stärksten unterstützt wird. Wenn Human Design, Enneagramm und Max-Neef unabhängig voneinander auf ähnliche Strukturen deuten — unterschiedliche Systeme, unterschiedliche Kulturen, unterschiedliche Jahrhunderte — dann ist das kein Zufall. Es ist ein Signal.</w:t>
      </w:r>
    </w:p>
    <w:p>
      <w:r>
        <w:rPr>
          <w:rFonts w:ascii="Georgia" w:hAnsi="Georgia"/>
          <w:b w:val="0"/>
          <w:i w:val="0"/>
          <w:sz w:val="22"/>
        </w:rPr>
        <w:t>Konvergenz bedeutet nicht Gleichheit. Das Enneagramm ist nicht „dasselbe wie" Human Design. BaZi ist nicht Astrologie mit anderen Zeichen. Jedes System hat seinen eigenen Ursprung, seine eigene Sprache, seine eigenen blinden Flecken. Konvergenz bedeutet: Wenn man tief genug gräbt, findet man Verwandtschaften — Muster, die sich über Systemgrenzen hinweg wiederholen.</w:t>
      </w:r>
    </w:p>
    <w:p>
      <w:r>
        <w:rPr>
          <w:rFonts w:ascii="Georgia" w:hAnsi="Georgia"/>
          <w:b w:val="0"/>
          <w:i w:val="0"/>
          <w:sz w:val="22"/>
        </w:rPr>
        <w:t>Der Inner Compass nutzt diese Konvergenz, ohne die Unterschiede zu verwischen. Er legt die Systeme nebeneinander — nicht übereinander. Dort, wo sie übereinstimmen, vermerkt er das. Dort, wo sie sich widersprechen, benennt er den Widerspruch. Und dort, wo ein System etwas sieht, das ein anderes nicht sieht, lässt er den leeren Raum stehen.</w:t>
      </w:r>
    </w:p>
    <w:p>
      <w:pPr>
        <w:ind w:left="720" w:right="720"/>
      </w:pPr>
      <w:r>
        <w:rPr>
          <w:rFonts w:ascii="Georgia" w:hAnsi="Georgia"/>
          <w:i/>
          <w:sz w:val="21"/>
        </w:rPr>
        <w:t>Die Konvergenz-These ist keine Behauptung, dass alle Systeme „recht haben". Sie ist die Beobachtung, dass verschiedene Landkarten von verschiedenen Standpunkten aus auf denselben Berg zeigen. Keine Karte zeigt den ganzen Berg. Aber zusammen sieht man mehr.</w:t>
      </w:r>
    </w:p>
    <w:p>
      <w:r>
        <w:rPr>
          <w:rFonts w:ascii="Georgia" w:hAnsi="Georgia"/>
          <w:b w:val="0"/>
          <w:i/>
          <w:sz w:val="22"/>
        </w:rPr>
        <w:t>Herkunft im IC: IC_Fundament v0.6, These 3. Philosophisches Hinterland: Aldous Huxleys „Perennial Philosophy", Ervin Laszlos Akasha-Feld-Theorie, Jungs Archetypen als kulturübergreifende Muster.</w:t>
      </w:r>
    </w:p>
    <w:p>
      <w:pPr>
        <w:jc w:val="center"/>
      </w:pPr>
      <w:r>
        <w:rPr>
          <w:rFonts w:ascii="Georgia" w:hAnsi="Georgia"/>
          <w:sz w:val="22"/>
        </w:rPr>
        <w:t>― ― ―</w:t>
      </w:r>
    </w:p>
    <w:p>
      <w:pPr>
        <w:pStyle w:val="Heading2"/>
      </w:pPr>
      <w:r>
        <w:rPr>
          <w:rFonts w:ascii="Georgia" w:hAnsi="Georgia"/>
        </w:rPr>
        <w:t>These 5 — Die Resonanz-These</w:t>
      </w:r>
    </w:p>
    <w:p>
      <w:r>
        <w:rPr>
          <w:rFonts w:ascii="Georgia" w:hAnsi="Georgia"/>
          <w:b/>
          <w:i w:val="0"/>
          <w:sz w:val="22"/>
        </w:rPr>
        <w:t>Systeme wirken nicht durch Wahrheit, sondern durch Resonanz.</w:t>
      </w:r>
    </w:p>
    <w:p>
      <w:r>
        <w:rPr>
          <w:rFonts w:ascii="Georgia" w:hAnsi="Georgia"/>
          <w:b w:val="0"/>
          <w:i w:val="0"/>
          <w:sz w:val="22"/>
        </w:rPr>
        <w:t>Die Frage ist nicht: „Stimmt das?" Sondern: „Klingt das wahr in mir?"</w:t>
      </w:r>
    </w:p>
    <w:p>
      <w:r>
        <w:rPr>
          <w:rFonts w:ascii="Georgia" w:hAnsi="Georgia"/>
          <w:b w:val="0"/>
          <w:i w:val="0"/>
          <w:sz w:val="22"/>
        </w:rPr>
        <w:t>Ein Persönlichkeitssystem funktioniert als Spiegel. Es gibt dem Menschen eine Sprache für etwas, das er intuitiv spürt, aber nicht artikulieren kann. Der Moment, in dem jemand seine Enneagramm-Beschreibung liest und denkt: „Das bin ja ich" — das ist Resonanz. Es ist kein Beweis im wissenschaftlichen Sinne. Aber es ist wirksam im menschlichen Sinne.</w:t>
      </w:r>
    </w:p>
    <w:p>
      <w:r>
        <w:rPr>
          <w:rFonts w:ascii="Georgia" w:hAnsi="Georgia"/>
          <w:b w:val="0"/>
          <w:i w:val="0"/>
          <w:sz w:val="22"/>
        </w:rPr>
        <w:t>Das heißt nicht, dass alles geht. Resonanz kann trügen — der Barnum-Effekt zeigt, dass Menschen sich in vagen Beschreibungen wiederfinden, die auf jeden passen. Der Inner Compass weiß das. Deshalb arbeitet er mit spezifischen, differenzierenden Beschreibungen — nicht mit Horoskop-Allgemeinplätzen. Und er arbeitet mit Evidenzklassen (A–D), die transparent machen, wie belastbar eine Aussage ist.</w:t>
      </w:r>
    </w:p>
    <w:p>
      <w:r>
        <w:rPr>
          <w:rFonts w:ascii="Georgia" w:hAnsi="Georgia"/>
          <w:b w:val="0"/>
          <w:i w:val="0"/>
          <w:sz w:val="22"/>
        </w:rPr>
        <w:t>Aber am Ende bleibt: Der Wert eines Spiegels liegt nicht in seiner astronomischen oder psychometrischen Korrektheit — er liegt im Moment der Erkenntnis. Und Erkenntnis ist ein subjektives Ereignis.</w:t>
      </w:r>
    </w:p>
    <w:p>
      <w:pPr>
        <w:ind w:left="720" w:right="720"/>
      </w:pPr>
      <w:r>
        <w:rPr>
          <w:rFonts w:ascii="Georgia" w:hAnsi="Georgia"/>
          <w:i/>
          <w:sz w:val="21"/>
        </w:rPr>
        <w:t>Die Resonanz-These befreit den IC von der Pflicht, „richtig" zu sein im naturwissenschaftlichen Sinne. Aber sie verpflichtet ihn, ehrlich zu sein: Der Nutzer muss wissen, was gesichert ist und was Hypothese. Transparenz ist die Ethik der Resonanz.</w:t>
      </w:r>
    </w:p>
    <w:p>
      <w:r>
        <w:rPr>
          <w:rFonts w:ascii="Georgia" w:hAnsi="Georgia"/>
          <w:b w:val="0"/>
          <w:i/>
          <w:sz w:val="22"/>
        </w:rPr>
        <w:t>Herkunft im IC: Master v2, These 4 (Resonanz). Philosophisches Hinterland: Gadamers Horizontverschmelzung — Verstehen entsteht, wenn zwei Horizonte sich berühren. Pragmatistische Wahrheitstheorie (James, Dewey) — wahr ist, was sich als nützlich erweist. Polanyis tacit knowledge — Wissen, das man hat, aber nicht aussprechen kann.</w:t>
      </w:r>
    </w:p>
    <w:p>
      <w:pPr>
        <w:jc w:val="center"/>
      </w:pPr>
      <w:r>
        <w:rPr>
          <w:rFonts w:ascii="Georgia" w:hAnsi="Georgia"/>
          <w:sz w:val="22"/>
        </w:rPr>
        <w:t>― ― ―</w:t>
      </w:r>
    </w:p>
    <w:p>
      <w:pPr>
        <w:pStyle w:val="Heading2"/>
      </w:pPr>
      <w:r>
        <w:rPr>
          <w:rFonts w:ascii="Georgia" w:hAnsi="Georgia"/>
        </w:rPr>
        <w:t>These 6 — Die Zeitenwende-These</w:t>
      </w:r>
    </w:p>
    <w:p>
      <w:r>
        <w:rPr>
          <w:rFonts w:ascii="Georgia" w:hAnsi="Georgia"/>
          <w:b/>
          <w:i w:val="0"/>
          <w:sz w:val="22"/>
        </w:rPr>
        <w:t>„Wer bin ich?" wandelt sich von einer Luxusfrage zur Überlebensfrage.</w:t>
      </w:r>
    </w:p>
    <w:p>
      <w:r>
        <w:rPr>
          <w:rFonts w:ascii="Georgia" w:hAnsi="Georgia"/>
          <w:b w:val="0"/>
          <w:i w:val="0"/>
          <w:sz w:val="22"/>
        </w:rPr>
        <w:t>Der Inner Compass entsteht nicht zufällig jetzt. Er entsteht in einer Zeit, in der die traditionellen Identitätsanker — Beruf, Nation, Religion, Familie — ihre Selbstverständlichkeit verlieren. In der KI-Systeme beginnen, menschliche Fähigkeiten zu simulieren, und damit die Frage „Was macht mich einzigartig?" von einer philosophischen Spielerei zur existenziellen Dringlichkeit wird.</w:t>
      </w:r>
    </w:p>
    <w:p>
      <w:r>
        <w:rPr>
          <w:rFonts w:ascii="Georgia" w:hAnsi="Georgia"/>
          <w:b w:val="0"/>
          <w:i w:val="0"/>
          <w:sz w:val="22"/>
        </w:rPr>
        <w:t>Die Systeme, die der IC nutzt, kennen dieses Phänomen — jedes auf seine Weise. Im Human Design gibt es das Konzept der „Epochenzyklen": langfristige Verschiebungen im kollektiven Feld, die sich über Jahrhunderte aufbauen. Das Enneagramm beschreibt, wie gesellschaftlicher Druck bestimmte Typen stärker unter Stress setzt als andere. Max-Neef zeigt, wie ökonomische Systeme fundamentale Bedürfnisse systematisch unterversorgen können.</w:t>
      </w:r>
    </w:p>
    <w:p>
      <w:r>
        <w:rPr>
          <w:rFonts w:ascii="Georgia" w:hAnsi="Georgia"/>
          <w:b w:val="0"/>
          <w:i w:val="0"/>
          <w:sz w:val="22"/>
        </w:rPr>
        <w:t>Im Human Design wird für das Jahr 2027 ein sogenannter Epochenwechsel beschrieben — der Übergang vom „Kreuz der Planung" zum „Kreuz des schlafenden Phönix". In der Sprache des Systems bedeutet das: Eine kollektive Konfiguration, die seit Jahrhunderten Institutionen, Hierarchien und kollektive Sicherheitsstrukturen gestützt hat, weicht einer neuen Konfiguration, die individuelle Authentizität, Mutation und das Aufbrechen überholter Formen betont.</w:t>
      </w:r>
    </w:p>
    <w:p>
      <w:r>
        <w:rPr>
          <w:rFonts w:ascii="Georgia" w:hAnsi="Georgia"/>
          <w:b w:val="0"/>
          <w:i w:val="0"/>
          <w:sz w:val="22"/>
        </w:rPr>
        <w:t>Der IC zitiert das nicht als Prophezeiung — sondern als Beispiel dafür, wie geburtsbasierte Systeme Zeitqualitäten beschreiben. Ob 2027 tatsächlich ein „Epochenwechsel" stattfindet, ist eine Hypothese. Was aber beobachtbar ist: Die Erosion kollektiver Identitätsanker ist real. Die Beschleunigung durch KI ist real. Der Bedarf an individueller Orientierung ist real.</w:t>
      </w:r>
    </w:p>
    <w:p>
      <w:pPr>
        <w:pStyle w:val="Heading3"/>
      </w:pPr>
      <w:r>
        <w:rPr>
          <w:rFonts w:ascii="Georgia" w:hAnsi="Georgia"/>
        </w:rPr>
        <w:t>Was das für die Engine bedeutet</w:t>
      </w:r>
    </w:p>
    <w:p>
      <w:r>
        <w:rPr>
          <w:rFonts w:ascii="Georgia" w:hAnsi="Georgia"/>
          <w:b w:val="0"/>
          <w:i w:val="0"/>
          <w:sz w:val="22"/>
        </w:rPr>
        <w:t>Die Zeitenwende-These hat eine direkte technische Konsequenz: Der Inner Compass kann nicht nur statisch über Geburts-Charts sprechen — er muss auch die zeitliche Dimension abbilden. Im HD ändern sich die Transite täglich: Verschiedene Tore werden aktiviert, verschiedene Kanäle entstehen temporär. In BaZi gibt es die Luck Pillars — Zehn-Jahres-Zyklen, die bestimmte Elemente stärken oder schwächen. Die westliche Astrologie kennt Saturn Return, Jupiter-Transit und andere zeitliche Marker.</w:t>
      </w:r>
    </w:p>
    <w:p>
      <w:r>
        <w:rPr>
          <w:rFonts w:ascii="Georgia" w:hAnsi="Georgia"/>
          <w:b w:val="0"/>
          <w:i w:val="0"/>
          <w:sz w:val="22"/>
        </w:rPr>
        <w:t>All das bedeutet: Die Texte und Interpretationen des IC sind nicht statisch. Sie müssen sich anpassen — nicht in der Signatur (die bleibt), sondern im Kontext. Dieselbe Signatur hat in verschiedenen Lebensphasen verschiedene Resonanzpunkte. Was mit 25 im Saturn Return relevant ist, ist mit 50 im Chiron Return ein anderes Thema.</w:t>
      </w:r>
    </w:p>
    <w:p>
      <w:r>
        <w:rPr>
          <w:rFonts w:ascii="Georgia" w:hAnsi="Georgia"/>
          <w:b w:val="0"/>
          <w:i w:val="0"/>
          <w:sz w:val="22"/>
        </w:rPr>
        <w:t>Die Engine braucht dafür einen temporalen Context Layer — eine Schicht, die das statische Geburtschart mit der aktuellen Zeitqualität überlagert. Praktisch heißt das: Drei Ebenen der Interpretation.</w:t>
      </w:r>
    </w:p>
    <w:p>
      <w:pPr>
        <w:ind w:left="720"/>
      </w:pPr>
      <w:r>
        <w:rPr>
          <w:rFonts w:ascii="Georgia" w:hAnsi="Georgia"/>
          <w:b w:val="0"/>
          <w:i w:val="0"/>
          <w:sz w:val="22"/>
        </w:rPr>
        <w:t>Statisch (Geburt): Beschreibt die Signatur — unveränderlich. „Dein Tor 34 ist definiert."</w:t>
      </w:r>
    </w:p>
    <w:p>
      <w:pPr>
        <w:ind w:left="720"/>
      </w:pPr>
      <w:r>
        <w:rPr>
          <w:rFonts w:ascii="Georgia" w:hAnsi="Georgia"/>
          <w:b w:val="0"/>
          <w:i w:val="0"/>
          <w:sz w:val="22"/>
        </w:rPr>
        <w:t>Dynamisch (Transit): Beschreibt die aktuelle Zeitqualität — veränderlich. „Die Sonne steht heute in Tor 41 — kollektiv geht es um Neuanfang."</w:t>
      </w:r>
    </w:p>
    <w:p>
      <w:pPr>
        <w:ind w:left="720"/>
      </w:pPr>
      <w:r>
        <w:rPr>
          <w:rFonts w:ascii="Georgia" w:hAnsi="Georgia"/>
          <w:b w:val="0"/>
          <w:i w:val="0"/>
          <w:sz w:val="22"/>
        </w:rPr>
        <w:t>Overlay (Statisch × Dynamisch): Zeigt, wie die Zeitqualität auf das persönliche Chart trifft. „Die Sonne in 41 aktiviert deinen Kanal 41–30 — das Thema Neuanfang ist für dich gerade besonders lebendig."</w:t>
      </w:r>
    </w:p>
    <w:p>
      <w:r>
        <w:rPr>
          <w:rFonts w:ascii="Georgia" w:hAnsi="Georgia"/>
          <w:b w:val="0"/>
          <w:i w:val="0"/>
          <w:sz w:val="22"/>
        </w:rPr>
        <w:t>Evidenzklasse für Transite: C–D (systemisch kohärent, aber nicht empirisch validiert). Das muss für den Nutzer transparent sein. Er sieht: „Diese Aussage basiert auf dem aktuellen HD-Transit. Evidenzklasse C — Interpretation, nicht Fakt."</w:t>
      </w:r>
    </w:p>
    <w:p>
      <w:pPr>
        <w:ind w:left="720" w:right="720"/>
      </w:pPr>
      <w:r>
        <w:rPr>
          <w:rFonts w:ascii="Georgia" w:hAnsi="Georgia"/>
          <w:i/>
          <w:sz w:val="21"/>
        </w:rPr>
        <w:t>Die Zeitenwende-These macht den IC nicht zu einem Propheten. Sie macht ihn zu einem Werkzeug, das zum richtigen Zeitpunkt kommt. Ob die Zeitenwende real ist, wird die Geschichte zeigen. Dass die Frage „Wer bin ich?" nie dringender war — das steht jetzt schon fest.</w:t>
      </w:r>
    </w:p>
    <w:p>
      <w:r>
        <w:rPr>
          <w:rFonts w:ascii="Georgia" w:hAnsi="Georgia"/>
          <w:b w:val="0"/>
          <w:i/>
          <w:sz w:val="22"/>
        </w:rPr>
        <w:t>Herkunft im IC: Strang 0 (Zeitenwende-These); HD-Lehre (Epochenwechsel 2027). Engine-Implikation: Architektur-Entscheidung E-13 (Transit-Context-Layer) — nötig, um die zeitliche Dimension technisch abzubilden. Philosophisches Hinterland: Charles Taylors „Sources of the Self" — die Krise der modernen Identität. Hartmut Rosas Resonanz-Theorie — die Entfremdung in der Beschleunigungsgesellschaft. Byung-Chul Hans „Müdigkeitsgesellschaft" — der erschöpfte Mensch ohne Orientierung.</w:t>
      </w:r>
    </w:p>
    <w:p>
      <w:pPr>
        <w:jc w:val="center"/>
      </w:pPr>
      <w:r>
        <w:rPr>
          <w:rFonts w:ascii="Georgia" w:hAnsi="Georgia"/>
          <w:sz w:val="22"/>
        </w:rPr>
        <w:t>― ― ―</w:t>
      </w:r>
    </w:p>
    <w:p>
      <w:pPr>
        <w:pStyle w:val="Heading2"/>
      </w:pPr>
      <w:r>
        <w:rPr>
          <w:rFonts w:ascii="Georgia" w:hAnsi="Georgia"/>
        </w:rPr>
        <w:t>Was die sechs Thesen zusammen sagen</w:t>
      </w:r>
    </w:p>
    <w:p>
      <w:r>
        <w:rPr>
          <w:rFonts w:ascii="Georgia" w:hAnsi="Georgia"/>
          <w:b w:val="0"/>
          <w:i w:val="0"/>
          <w:sz w:val="22"/>
        </w:rPr>
        <w:t>Liest man die sechs Thesen zusammen, ergibt sich ein Bild:</w:t>
      </w:r>
    </w:p>
    <w:p>
      <w:r>
        <w:rPr>
          <w:rFonts w:ascii="Georgia" w:hAnsi="Georgia"/>
          <w:b w:val="0"/>
          <w:i w:val="0"/>
          <w:sz w:val="22"/>
        </w:rPr>
        <w:t>Unter allem liegt etwas Unbeschreibliches (These 1). Darüber liegt eine einzigartige Signatur (These 2). Darüber liegen Schichten aus Prägung und Erfahrung (These 3). Diese Schichten lassen sich über verschiedene Systeme hinweg erkennen (These 4). Die Systeme wirken durch Resonanz, nicht durch Beweis (These 5). Und die Frage nach dem Selbst ist gerade jetzt besonders dringlich (These 6).</w:t>
      </w:r>
    </w:p>
    <w:p>
      <w:r>
        <w:rPr>
          <w:rFonts w:ascii="Georgia" w:hAnsi="Georgia"/>
          <w:b w:val="0"/>
          <w:i w:val="0"/>
          <w:sz w:val="22"/>
        </w:rPr>
        <w:t>Das ist die Architektur des Inner Compass in sechs Sätzen. Alles, was folgt — die Modelle, die Grammatik, die Brücken, die Forschung — ruht auf diesem Fundament.</w:t>
      </w:r>
    </w:p>
    <w:p>
      <w:r>
        <w:rPr>
          <w:rFonts w:ascii="Georgia" w:hAnsi="Georgia"/>
          <w:b w:val="0"/>
          <w:i w:val="0"/>
          <w:sz w:val="22"/>
        </w:rPr>
        <w:t>Die Thesen bilden gleichzeitig den narrativen Einstieg für das System: Sie erzählen die Geschichte von innen nach außen, von der Tiefe zur Oberfläche, vom Zeitlosen zum Zeitgebundenen. Diese Erzählrichtung — von der Quelle über die Signatur und die Schichten bis zur Zeitqualität — ist dasselbe Prinzip, das die 16er-Matrix (vertikal: Tiefe) und die 4-Fragen-Grammatik (horizontal: Perspektive) als Content-Architektur abbilden.</w:t>
      </w:r>
    </w:p>
    <w:p>
      <w:r>
        <w:br w:type="page"/>
      </w:r>
    </w:p>
    <w:p>
      <w:pPr>
        <w:pStyle w:val="Heading1"/>
      </w:pPr>
      <w:r>
        <w:rPr>
          <w:rFonts w:ascii="Georgia" w:hAnsi="Georgia"/>
        </w:rPr>
        <w:t>Kapitel 3: Die ethische Grundlage</w:t>
      </w:r>
    </w:p>
    <w:p>
      <w:r>
        <w:rPr>
          <w:rFonts w:ascii="Georgia" w:hAnsi="Georgia"/>
          <w:b w:val="0"/>
          <w:i/>
          <w:sz w:val="22"/>
        </w:rPr>
        <w:t>Leitfrage: Was darf der Inner Compass — und was nicht?</w:t>
      </w:r>
    </w:p>
    <w:p>
      <w:pPr>
        <w:jc w:val="center"/>
      </w:pPr>
      <w:r>
        <w:rPr>
          <w:rFonts w:ascii="Georgia" w:hAnsi="Georgia"/>
          <w:sz w:val="22"/>
        </w:rPr>
        <w:t>― ― ―</w:t>
      </w:r>
    </w:p>
    <w:p>
      <w:r>
        <w:rPr>
          <w:rFonts w:ascii="Georgia" w:hAnsi="Georgia"/>
          <w:b w:val="0"/>
          <w:i w:val="0"/>
          <w:sz w:val="22"/>
        </w:rPr>
        <w:t>Jedes System, das Menschen etwas über sich selbst sagt, trägt Verantwortung. Das gilt für einen Persönlichkeitstest in einer Zeitschrift. Es gilt umso mehr für ein System, das mit geburtsbasierten Daten arbeitet, mit Typisierungen, mit Tiefenarbeit. All das kann helfen — und all das kann schaden, wenn es falsch eingesetzt wird.</w:t>
      </w:r>
    </w:p>
    <w:p>
      <w:r>
        <w:rPr>
          <w:rFonts w:ascii="Georgia" w:hAnsi="Georgia"/>
          <w:b w:val="0"/>
          <w:i w:val="0"/>
          <w:sz w:val="22"/>
        </w:rPr>
        <w:t>Der Inner Compass hat vier ethische Prinzipien. Sie sind keine akademische Ableitung aus einem Ethik-Seminar. Sie sind eine persönliche Überzeugung — gewachsen aus der Auseinandersetzung mit unbequemen Fragen über Bewusstsein, Kontrollsysteme und die Grenzen sichtbarer Strukturen. Sie sind das, was der Autor für nicht verhandelbar hält.</w:t>
      </w:r>
    </w:p>
    <w:p>
      <w:pPr>
        <w:jc w:val="center"/>
      </w:pPr>
      <w:r>
        <w:rPr>
          <w:rFonts w:ascii="Georgia" w:hAnsi="Georgia"/>
          <w:sz w:val="22"/>
        </w:rPr>
        <w:t>― ― ―</w:t>
      </w:r>
    </w:p>
    <w:p>
      <w:pPr>
        <w:pStyle w:val="Heading2"/>
      </w:pPr>
      <w:r>
        <w:rPr>
          <w:rFonts w:ascii="Georgia" w:hAnsi="Georgia"/>
        </w:rPr>
        <w:t>Prinzip 1 — Kein neuer Guru</w:t>
      </w:r>
    </w:p>
    <w:p>
      <w:r>
        <w:rPr>
          <w:rFonts w:ascii="Georgia" w:hAnsi="Georgia"/>
          <w:b w:val="0"/>
          <w:i w:val="0"/>
          <w:sz w:val="22"/>
        </w:rPr>
        <w:t>Der Inner Compass ist kein Orakel, kein Meister, kein Mittler. Er behauptet nicht, die Wahrheit über einen Menschen zu kennen. Er bietet Spiegel an — und der Mensch entscheidet, was er darin sieht.</w:t>
      </w:r>
    </w:p>
    <w:p>
      <w:r>
        <w:rPr>
          <w:rFonts w:ascii="Georgia" w:hAnsi="Georgia"/>
          <w:b w:val="0"/>
          <w:i w:val="0"/>
          <w:sz w:val="22"/>
        </w:rPr>
        <w:t>Das klingt bescheiden. Es ist es nicht. Es ist eine der radikalsten Entscheidungen im Design dieses Systems. Denn die meisten Systeme — von Religionen über Coaching-Programme bis zu Persönlichkeits-Apps — installieren sich selbst als Mittler. Sie sagen: „Komm zu mir, und ich sage dir, wer du bist." Der Inner Compass sagt: „Hier sind Werkzeuge. Schau selbst."</w:t>
      </w:r>
    </w:p>
    <w:p>
      <w:r>
        <w:rPr>
          <w:rFonts w:ascii="Georgia" w:hAnsi="Georgia"/>
          <w:b w:val="0"/>
          <w:i w:val="0"/>
          <w:sz w:val="22"/>
        </w:rPr>
        <w:t>Jedes System, das einen Mittler zwischen Mensch und Selbsterkenntnis installiert, ist ein Kontrollsystem — egal wie wohlmeinend es auftritt. Das ist keine Verschwörungstheorie. Es ist eine strukturelle Beobachtung: Wer die Deutungshoheit über dein Selbst beansprucht, hat Macht über dich. Der IC will diese Macht nicht.</w:t>
      </w:r>
    </w:p>
    <w:p>
      <w:pPr>
        <w:ind w:left="720" w:right="720"/>
      </w:pPr>
      <w:r>
        <w:rPr>
          <w:rFonts w:ascii="Georgia" w:hAnsi="Georgia"/>
          <w:i/>
          <w:sz w:val="21"/>
        </w:rPr>
        <w:t>Praktisch heißt das: Der IC sagt nie „Du bist ein Generator." Er sagt: „Dein Chart zeigt die Konfiguration eines Generators. Das legt nahe, dass…" — und dann kommt eine Einladung zur Selbstbeobachtung, kein Urteil.</w:t>
      </w:r>
    </w:p>
    <w:p>
      <w:pPr>
        <w:jc w:val="center"/>
      </w:pPr>
      <w:r>
        <w:rPr>
          <w:rFonts w:ascii="Georgia" w:hAnsi="Georgia"/>
          <w:sz w:val="22"/>
        </w:rPr>
        <w:t>― ― ―</w:t>
      </w:r>
    </w:p>
    <w:p>
      <w:pPr>
        <w:pStyle w:val="Heading2"/>
      </w:pPr>
      <w:r>
        <w:rPr>
          <w:rFonts w:ascii="Georgia" w:hAnsi="Georgia"/>
        </w:rPr>
        <w:t>Prinzip 2 — Sich überflüssig machen</w:t>
      </w:r>
    </w:p>
    <w:p>
      <w:r>
        <w:rPr>
          <w:rFonts w:ascii="Georgia" w:hAnsi="Georgia"/>
          <w:b w:val="0"/>
          <w:i w:val="0"/>
          <w:sz w:val="22"/>
        </w:rPr>
        <w:t>Das Ziel des Inner Compass ist, dass der Nutzer ihn irgendwann nicht mehr braucht.</w:t>
      </w:r>
    </w:p>
    <w:p>
      <w:r>
        <w:rPr>
          <w:rFonts w:ascii="Georgia" w:hAnsi="Georgia"/>
          <w:b w:val="0"/>
          <w:i w:val="0"/>
          <w:sz w:val="22"/>
        </w:rPr>
        <w:t>Das ist kein Marketing-Gag. Es ist kein Feature unter vielen. Es ist das Herzstück der Ethik — und das härteste Business-Problem zugleich.</w:t>
      </w:r>
    </w:p>
    <w:p>
      <w:r>
        <w:rPr>
          <w:rFonts w:ascii="Georgia" w:hAnsi="Georgia"/>
          <w:b w:val="0"/>
          <w:i w:val="0"/>
          <w:sz w:val="22"/>
        </w:rPr>
        <w:t>Ein Spiegel, der sich nicht überflüssig machen will, ist kein Spiegel — er ist ein Käfig. Jede App, die dich täglich zurückholt, ohne dass du davon besser wirst, ist ein Aufmerksamkeits-Fänger. Der IC will das Gegenteil sein: ein Werkzeug, das du nutzt, bis du es nicht mehr brauchst — und dann legst du es weg. Nicht weil es schlecht war, sondern weil du gewachsen bist.</w:t>
      </w:r>
    </w:p>
    <w:p>
      <w:r>
        <w:rPr>
          <w:rFonts w:ascii="Georgia" w:hAnsi="Georgia"/>
          <w:b w:val="0"/>
          <w:i w:val="0"/>
          <w:sz w:val="22"/>
        </w:rPr>
        <w:t>Graduation — der Übergang in den „Mentorless Mode" — ist das eigentliche Ziel, nicht ein Endfeature. Das System wird besser, indem seine Hypothesen belastbarer werden. Und der Nutzer wird freier, indem er das System irgendwann hinter sich lässt.</w:t>
      </w:r>
    </w:p>
    <w:p>
      <w:pPr>
        <w:ind w:left="720" w:right="720"/>
      </w:pPr>
      <w:r>
        <w:rPr>
          <w:rFonts w:ascii="Georgia" w:hAnsi="Georgia"/>
          <w:i/>
          <w:sz w:val="21"/>
        </w:rPr>
        <w:t>Graduation ist die philosophische Antwort auf die Frage: „Wie kann ein System ethisch sein, das Menschen kategorisiert?" Antwort: Indem es darauf hinarbeitet, dass der Mensch die Kategorien irgendwann nicht mehr braucht.</w:t>
      </w:r>
    </w:p>
    <w:p>
      <w:pPr>
        <w:jc w:val="center"/>
      </w:pPr>
      <w:r>
        <w:rPr>
          <w:rFonts w:ascii="Georgia" w:hAnsi="Georgia"/>
          <w:sz w:val="22"/>
        </w:rPr>
        <w:t>― ― ―</w:t>
      </w:r>
    </w:p>
    <w:p>
      <w:pPr>
        <w:pStyle w:val="Heading2"/>
      </w:pPr>
      <w:r>
        <w:rPr>
          <w:rFonts w:ascii="Georgia" w:hAnsi="Georgia"/>
        </w:rPr>
        <w:t>Prinzip 3 — Das Prä-Existente anerkennen</w:t>
      </w:r>
    </w:p>
    <w:p>
      <w:r>
        <w:rPr>
          <w:rFonts w:ascii="Georgia" w:hAnsi="Georgia"/>
          <w:b w:val="0"/>
          <w:i w:val="0"/>
          <w:sz w:val="22"/>
        </w:rPr>
        <w:t>Es gibt etwas im Menschen, das jenseits aller Beschreibung liegt.</w:t>
      </w:r>
    </w:p>
    <w:p>
      <w:r>
        <w:rPr>
          <w:rFonts w:ascii="Georgia" w:hAnsi="Georgia"/>
          <w:b w:val="0"/>
          <w:i w:val="0"/>
          <w:sz w:val="22"/>
        </w:rPr>
        <w:t>Die Systeme des Inner Compass beschreiben Dispositionen und Muster — nicht das Wesen des Menschen. Sie beschreiben, wie jemand konfiguriert ist, was ihn antreibt, wo seine Verletzungen liegen. Aber das eigentlich Wertvolle ist das, was darunter und darüber liegt: die Fähigkeit, aus Mustern herauszutreten. Die Freiheit, mehr zu sein als die Summe seiner Beschreibungen.</w:t>
      </w:r>
    </w:p>
    <w:p>
      <w:r>
        <w:rPr>
          <w:rFonts w:ascii="Georgia" w:hAnsi="Georgia"/>
          <w:b w:val="0"/>
          <w:i w:val="0"/>
          <w:sz w:val="22"/>
        </w:rPr>
        <w:t>Dieses Prinzip ist die praktische Konsequenz aus These 1 (der Quell-These). Es sagt: Die App muss diese Ebene offenhalten, ohne sie zu definieren oder zu vereinnahmen. Sie darf nicht so tun, als hätte sie den Menschen „ganz" erfasst — denn das hat sie nicht. Das Prä-Existente ist der blinde Fleck, den das System bewusst als blinden Fleck stehen lässt.</w:t>
      </w:r>
    </w:p>
    <w:p>
      <w:pPr>
        <w:ind w:left="720" w:right="720"/>
      </w:pPr>
      <w:r>
        <w:rPr>
          <w:rFonts w:ascii="Georgia" w:hAnsi="Georgia"/>
          <w:i/>
          <w:sz w:val="21"/>
        </w:rPr>
        <w:t>In der App könnte das so aussehen: Nach einer besonders tiefen Analyse — wenn alle Ebenen durchlaufen sind — kommt nicht ein zusammenfassender Score. Es kommt ein Satz wie: „Das ist, was die Systeme sehen. Was darunter liegt, weißt nur du."</w:t>
      </w:r>
    </w:p>
    <w:p>
      <w:pPr>
        <w:jc w:val="center"/>
      </w:pPr>
      <w:r>
        <w:rPr>
          <w:rFonts w:ascii="Georgia" w:hAnsi="Georgia"/>
          <w:sz w:val="22"/>
        </w:rPr>
        <w:t>― ― ―</w:t>
      </w:r>
    </w:p>
    <w:p>
      <w:pPr>
        <w:pStyle w:val="Heading2"/>
      </w:pPr>
      <w:r>
        <w:rPr>
          <w:rFonts w:ascii="Georgia" w:hAnsi="Georgia"/>
        </w:rPr>
        <w:t>Prinzip 4 — Keine Position des Guten</w:t>
      </w:r>
    </w:p>
    <w:p>
      <w:r>
        <w:rPr>
          <w:rFonts w:ascii="Georgia" w:hAnsi="Georgia"/>
          <w:b w:val="0"/>
          <w:i w:val="0"/>
          <w:sz w:val="22"/>
        </w:rPr>
        <w:t>Der Inner Compass nimmt nicht die Position des Guten ein.</w:t>
      </w:r>
    </w:p>
    <w:p>
      <w:r>
        <w:rPr>
          <w:rFonts w:ascii="Georgia" w:hAnsi="Georgia"/>
          <w:b w:val="0"/>
          <w:i w:val="0"/>
          <w:sz w:val="22"/>
        </w:rPr>
        <w:t>Das ist das jüngste der vier Prinzipien — und das umstrittenste. Es sagt: Wer sich auf die Seite des Guten schlägt, konstruiert gleichzeitig ein Böses. Wer den „richtigen Weg" definiert, macht alle anderen Wege falsch. Wer Licht bringt, wirft Schatten.</w:t>
      </w:r>
    </w:p>
    <w:p>
      <w:r>
        <w:rPr>
          <w:rFonts w:ascii="Georgia" w:hAnsi="Georgia"/>
          <w:b w:val="0"/>
          <w:i w:val="0"/>
          <w:sz w:val="22"/>
        </w:rPr>
        <w:t>Irgendwann wurde klar, dass jedes System, das eine moralische Position bezieht, selbst zum Kontrollsystem wird — auch und gerade dann, wenn es das Gute will. Die Geschichte ist voll von Bewegungen, die mit der besten Absicht begannen und in Kontrolle endeten. Religionen, die Nächstenliebe predigten und Inquisitionen hervorbrachten. Ideologien, die Befreiung versprachen und Gulags bauten. Wellness-Bewegungen, die Selbstliebe lehren und Scham erzeugen.</w:t>
      </w:r>
    </w:p>
    <w:p>
      <w:r>
        <w:rPr>
          <w:rFonts w:ascii="Georgia" w:hAnsi="Georgia"/>
          <w:b w:val="0"/>
          <w:i w:val="0"/>
          <w:sz w:val="22"/>
        </w:rPr>
        <w:t>Der IC ist frei von moralischen Kontrollkonstrukten. Er beschreibt, was ist — nicht, was sein sollte. Er lädt ein — er verurteilt nicht. Er zeigt Muster — er bewertet sie nicht als „gut" oder „schlecht". Ein EG-Typ 8 ist nicht „aggressiv". Er hat eine Kernmotivation, die unter bestimmten Bedingungen so aussehen kann. Ein offenes Emotionalzentrum ist nicht „empfindlich". Es nimmt emotionale Felder auf — und das kann Stärke sein oder Last.</w:t>
      </w:r>
    </w:p>
    <w:p>
      <w:r>
        <w:rPr>
          <w:rFonts w:ascii="Georgia" w:hAnsi="Georgia"/>
          <w:b w:val="0"/>
          <w:i w:val="0"/>
          <w:sz w:val="22"/>
        </w:rPr>
        <w:t>Das bedeutet nicht, dass der IC keine Haltung hat. Er hat eine sehr klare Haltung: Freiheit über Kontrolle. Transparenz über Deutungshoheit. Einladung über Anweisung. Aber diese Haltung ist eine Haltung — sie ist kein Moralurteil. Und sie wird dem Nutzer nie als „das Richtige" verkauft.</w:t>
      </w:r>
    </w:p>
    <w:p>
      <w:pPr>
        <w:ind w:left="720" w:right="720"/>
      </w:pPr>
      <w:r>
        <w:rPr>
          <w:rFonts w:ascii="Georgia" w:hAnsi="Georgia"/>
          <w:i/>
          <w:sz w:val="21"/>
        </w:rPr>
        <w:t>Freier Wille ist nicht positives Denken. Positives Denken ist die Unterdrückung des Negativen — was Ungleichgewicht erzeugt. Freier Wille ist die bewusste Entscheidung, das ganze Spektrum zu sehen — Licht und Schatten — und von dort aus zu handeln. Der IC unterstützt diesen freien Willen, indem er das ganze Spektrum zeigt, ohne zu bewerten.</w:t>
      </w:r>
    </w:p>
    <w:p>
      <w:r>
        <w:rPr>
          <w:rFonts w:ascii="Georgia" w:hAnsi="Georgia"/>
          <w:b w:val="0"/>
          <w:i/>
          <w:sz w:val="22"/>
        </w:rPr>
        <w:t>Herkunft im IC: Konsolidierte Review, 27.02.2026. Persönliche Überzeugung des Autors, gewachsen aus der Auseinandersetzung mit Bewusstseinsfragen und Kontrollsystemen. Philosophisches Hinterland: Nietzsches „Jenseits von Gut und Böse", Non-Dualismus (Advaita, Taoismus), Foucaults Analyse der Macht in wohlmeinenden Institutionen.</w:t>
      </w:r>
    </w:p>
    <w:p>
      <w:pPr>
        <w:jc w:val="center"/>
      </w:pPr>
      <w:r>
        <w:rPr>
          <w:rFonts w:ascii="Georgia" w:hAnsi="Georgia"/>
          <w:sz w:val="22"/>
        </w:rPr>
        <w:t>― ― ―</w:t>
      </w:r>
    </w:p>
    <w:p>
      <w:pPr>
        <w:pStyle w:val="Heading2"/>
      </w:pPr>
      <w:r>
        <w:rPr>
          <w:rFonts w:ascii="Georgia" w:hAnsi="Georgia"/>
        </w:rPr>
        <w:t>Die Prinzipien in der Praxis</w:t>
      </w:r>
    </w:p>
    <w:p>
      <w:r>
        <w:rPr>
          <w:rFonts w:ascii="Georgia" w:hAnsi="Georgia"/>
          <w:b w:val="0"/>
          <w:i w:val="0"/>
          <w:sz w:val="22"/>
        </w:rPr>
        <w:t>Die vier Prinzipien sind nicht abstrakt. Sie haben konkrete Konsequenzen für jeden Aspekt des Systems:</w:t>
      </w:r>
    </w:p>
    <w:p>
      <w:pPr>
        <w:pStyle w:val="Heading3"/>
      </w:pPr>
      <w:r>
        <w:rPr>
          <w:rFonts w:ascii="Georgia" w:hAnsi="Georgia"/>
        </w:rPr>
        <w:t>Hypothesen-Sprache</w:t>
      </w:r>
    </w:p>
    <w:p>
      <w:r>
        <w:rPr>
          <w:rFonts w:ascii="Georgia" w:hAnsi="Georgia"/>
          <w:b w:val="0"/>
          <w:i w:val="0"/>
          <w:sz w:val="22"/>
        </w:rPr>
        <w:t>Der IC sagt nie „Du bist X." Er sagt: „Dein Chart legt nahe, dass…" — und hängt eine Evidenzklasse (A–D) an. Der Nutzer sieht immer, wie belastbar eine Aussage ist. Das ist kein Weichzeichner — es ist intellektuelle Redlichkeit.</w:t>
      </w:r>
    </w:p>
    <w:p>
      <w:pPr>
        <w:pStyle w:val="Heading3"/>
      </w:pPr>
      <w:r>
        <w:rPr>
          <w:rFonts w:ascii="Georgia" w:hAnsi="Georgia"/>
        </w:rPr>
        <w:t>Human-in-the-Loop</w:t>
      </w:r>
    </w:p>
    <w:p>
      <w:r>
        <w:rPr>
          <w:rFonts w:ascii="Georgia" w:hAnsi="Georgia"/>
          <w:b w:val="0"/>
          <w:i w:val="0"/>
          <w:sz w:val="22"/>
        </w:rPr>
        <w:t>Bestimmte Ableitungen dürfen nie vollständig automatisiert ausgegeben werden: alles auf Tiefenschicht 4 (Kernverletzung), alle Ableitungen der Evidenzklasse C und D, die HD→EG-Brücke, jede Aussage mit therapeutischen Implikationen. Ein Mensch prüft, bevor ein Mensch es liest.</w:t>
      </w:r>
    </w:p>
    <w:p>
      <w:pPr>
        <w:pStyle w:val="Heading3"/>
      </w:pPr>
      <w:r>
        <w:rPr>
          <w:rFonts w:ascii="Georgia" w:hAnsi="Georgia"/>
        </w:rPr>
        <w:t>Die 8 Limitation Layers</w:t>
      </w:r>
    </w:p>
    <w:p>
      <w:r>
        <w:rPr>
          <w:rFonts w:ascii="Georgia" w:hAnsi="Georgia"/>
          <w:b w:val="0"/>
          <w:i w:val="0"/>
          <w:sz w:val="22"/>
        </w:rPr>
        <w:t>Der IC benennt seine eigenen Grenzen — systematisch, nicht als Disclaimer:</w:t>
      </w:r>
    </w:p>
    <w:p>
      <w:pPr>
        <w:ind w:left="720"/>
      </w:pPr>
      <w:r>
        <w:rPr>
          <w:rFonts w:ascii="Georgia" w:hAnsi="Georgia"/>
          <w:b w:val="0"/>
          <w:i w:val="0"/>
          <w:sz w:val="22"/>
        </w:rPr>
        <w:t>1. Geburtsdaten sind Disposition, keine Determination (Zwillingsbeispiel).</w:t>
      </w:r>
    </w:p>
    <w:p>
      <w:pPr>
        <w:ind w:left="720"/>
      </w:pPr>
      <w:r>
        <w:rPr>
          <w:rFonts w:ascii="Georgia" w:hAnsi="Georgia"/>
          <w:b w:val="0"/>
          <w:i w:val="0"/>
          <w:sz w:val="22"/>
        </w:rPr>
        <w:t>2. Alle Systeme haben kulturelle Prägungen und blinde Flecken.</w:t>
      </w:r>
    </w:p>
    <w:p>
      <w:pPr>
        <w:ind w:left="720"/>
      </w:pPr>
      <w:r>
        <w:rPr>
          <w:rFonts w:ascii="Georgia" w:hAnsi="Georgia"/>
          <w:b w:val="0"/>
          <w:i w:val="0"/>
          <w:sz w:val="22"/>
        </w:rPr>
        <w:t>3. Cross-System-Mappings sind Hypothesen, keine Fakten.</w:t>
      </w:r>
    </w:p>
    <w:p>
      <w:pPr>
        <w:ind w:left="720"/>
      </w:pPr>
      <w:r>
        <w:rPr>
          <w:rFonts w:ascii="Georgia" w:hAnsi="Georgia"/>
          <w:b w:val="0"/>
          <w:i w:val="0"/>
          <w:sz w:val="22"/>
        </w:rPr>
        <w:t>4. Der Körper ist nicht das Chart — gelebte Erfahrung übertrumpft Theorie.</w:t>
      </w:r>
    </w:p>
    <w:p>
      <w:pPr>
        <w:ind w:left="720"/>
      </w:pPr>
      <w:r>
        <w:rPr>
          <w:rFonts w:ascii="Georgia" w:hAnsi="Georgia"/>
          <w:b w:val="0"/>
          <w:i w:val="0"/>
          <w:sz w:val="22"/>
        </w:rPr>
        <w:t>5. Offene Zentren/Fixierungen sind Potenziale, nicht Defizite.</w:t>
      </w:r>
    </w:p>
    <w:p>
      <w:pPr>
        <w:ind w:left="720"/>
      </w:pPr>
      <w:r>
        <w:rPr>
          <w:rFonts w:ascii="Georgia" w:hAnsi="Georgia"/>
          <w:b w:val="0"/>
          <w:i w:val="0"/>
          <w:sz w:val="22"/>
        </w:rPr>
        <w:t>6. Kein System erfasst Trauma, Kontext oder Beziehungsdynamik vollständig.</w:t>
      </w:r>
    </w:p>
    <w:p>
      <w:pPr>
        <w:ind w:left="720"/>
      </w:pPr>
      <w:r>
        <w:rPr>
          <w:rFonts w:ascii="Georgia" w:hAnsi="Georgia"/>
          <w:b w:val="0"/>
          <w:i w:val="0"/>
          <w:sz w:val="22"/>
        </w:rPr>
        <w:t>7. Die App ist kein Therapeut und ersetzt keine professionelle Begleitung.</w:t>
      </w:r>
    </w:p>
    <w:p>
      <w:pPr>
        <w:ind w:left="720"/>
      </w:pPr>
      <w:r>
        <w:rPr>
          <w:rFonts w:ascii="Georgia" w:hAnsi="Georgia"/>
          <w:b w:val="0"/>
          <w:i w:val="0"/>
          <w:sz w:val="22"/>
        </w:rPr>
        <w:t>8. Das Prä-Existente (These 1) entzieht sich jeder Systematisierung.</w:t>
      </w:r>
    </w:p>
    <w:p>
      <w:pPr>
        <w:pStyle w:val="Heading3"/>
      </w:pPr>
      <w:r>
        <w:rPr>
          <w:rFonts w:ascii="Georgia" w:hAnsi="Georgia"/>
        </w:rPr>
        <w:t>Freier Wille als Betriebsprinzip</w:t>
      </w:r>
    </w:p>
    <w:p>
      <w:r>
        <w:rPr>
          <w:rFonts w:ascii="Georgia" w:hAnsi="Georgia"/>
          <w:b w:val="0"/>
          <w:i w:val="0"/>
          <w:sz w:val="22"/>
        </w:rPr>
        <w:t>Freier Wille ist im IC kein philosophisches Konzept, das in einer Fußnote steht. Es ist ein Betriebsprinzip. Jede Ausgabe des Systems endet mit einer Einladung, nicht mit einem Urteil. Jeder Score ist eine Perspektive, nicht eine Wahrheit. Und jede Beschreibung macht explizit: „Das ist, was die Systeme sehen. Was du daraus machst, ist deine Sache."</w:t>
      </w:r>
    </w:p>
    <w:p>
      <w:r>
        <w:rPr>
          <w:rFonts w:ascii="Georgia" w:hAnsi="Georgia"/>
          <w:b w:val="0"/>
          <w:i w:val="0"/>
          <w:sz w:val="22"/>
        </w:rPr>
        <w:t>Das Zwillingsbeispiel ist der empirische Beleg dafür: Dieselbe Signatur, unterschiedliche Leben. Die Signatur bestimmt die Neigung — der freie Wille bestimmt den Weg.</w:t>
      </w:r>
    </w:p>
    <w:p>
      <w:pPr>
        <w:pStyle w:val="Heading3"/>
      </w:pPr>
      <w:r>
        <w:rPr>
          <w:rFonts w:ascii="Georgia" w:hAnsi="Georgia"/>
        </w:rPr>
        <w:t>Kulturelle Tiefe und Verantwortung</w:t>
      </w:r>
    </w:p>
    <w:p>
      <w:r>
        <w:rPr>
          <w:rFonts w:ascii="Georgia" w:hAnsi="Georgia"/>
          <w:b w:val="0"/>
          <w:i w:val="0"/>
          <w:sz w:val="22"/>
        </w:rPr>
        <w:t>Menschen nutzen seit Jahrtausenden geburtsbasierte Systeme — von babylonischer Astrologie über chinesische BaZi bis zu vedischer Jyotish. Das ist keine Schwäche dieser Systeme. Es ist ein Hinweis auf ein tiefes menschliches Bedürfnis: das Bedürfnis, sich im Kosmos verortet zu fühlen. Der IC respektiert diese Tiefe — und er instrumentalisiert sie nicht.</w:t>
      </w:r>
    </w:p>
    <w:p>
      <w:pPr>
        <w:pStyle w:val="Heading3"/>
      </w:pPr>
      <w:r>
        <w:rPr>
          <w:rFonts w:ascii="Georgia" w:hAnsi="Georgia"/>
        </w:rPr>
        <w:t>Datenschutz</w:t>
      </w:r>
    </w:p>
    <w:p>
      <w:r>
        <w:rPr>
          <w:rFonts w:ascii="Georgia" w:hAnsi="Georgia"/>
          <w:b w:val="0"/>
          <w:i w:val="0"/>
          <w:sz w:val="22"/>
        </w:rPr>
        <w:t>Nicht verhandelbar. Geburtsdaten und Persönlichkeitsprofile sind sensible Daten — höchste Schutzklasse. Kein Verkauf, kein Tracking, kein Profiling für Dritte. DSGVO-konform von Tag 1. Das ist kein Feature — es ist eine ethische Grundentscheidung.</w:t>
      </w:r>
    </w:p>
    <w:p>
      <w:pPr>
        <w:jc w:val="center"/>
      </w:pPr>
      <w:r>
        <w:rPr>
          <w:rFonts w:ascii="Georgia" w:hAnsi="Georgia"/>
          <w:sz w:val="22"/>
        </w:rPr>
        <w:t>― ― ―</w:t>
      </w:r>
    </w:p>
    <w:p>
      <w:pPr>
        <w:pStyle w:val="Heading2"/>
      </w:pPr>
      <w:r>
        <w:rPr>
          <w:rFonts w:ascii="Georgia" w:hAnsi="Georgia"/>
        </w:rPr>
        <w:t>Zusammenspiel: Thesen und Ethik</w:t>
      </w:r>
    </w:p>
    <w:p>
      <w:r>
        <w:rPr>
          <w:rFonts w:ascii="Georgia" w:hAnsi="Georgia"/>
          <w:b w:val="0"/>
          <w:i w:val="0"/>
          <w:sz w:val="22"/>
        </w:rPr>
        <w:t>Die sechs Thesen und die vier Prinzipien bilden zusammen das Fundament des Inner Compass. Die Thesen sagen, was der IC über den Menschen glaubt. Die Prinzipien sagen, was der IC sich selbst nicht erlaubt. Beides zusammen ergibt eine Haltung, die sich so zusammenfassen lässt:</w:t>
      </w:r>
    </w:p>
    <w:p>
      <w:pPr>
        <w:ind w:left="720" w:right="720"/>
      </w:pPr>
      <w:r>
        <w:rPr>
          <w:rFonts w:ascii="Georgia" w:hAnsi="Georgia"/>
          <w:i/>
          <w:sz w:val="21"/>
        </w:rPr>
        <w:t>Es gibt etwas Tieferes in dir, als jedes System beschreiben kann. Die Systeme können dir Spiegel anbieten — aber du entscheidest, was du darin siehst. Und wenn du genug gesehen hast, legst du den Spiegel weg und gehst deinen Weg.</w:t>
      </w:r>
    </w:p>
    <w:p>
      <w:r>
        <w:rPr>
          <w:rFonts w:ascii="Georgia" w:hAnsi="Georgia"/>
          <w:b w:val="0"/>
          <w:i w:val="0"/>
          <w:sz w:val="22"/>
        </w:rPr>
        <w:t>Das ist kein Slogan. Das ist die Betriebsanleitung.</w:t>
      </w:r>
    </w:p>
    <w:p>
      <w:pPr>
        <w:jc w:val="center"/>
      </w:pPr>
      <w:r>
        <w:rPr>
          <w:rFonts w:ascii="Georgia" w:hAnsi="Georgia"/>
          <w:sz w:val="22"/>
        </w:rPr>
        <w:t>― ― ―</w:t>
      </w:r>
    </w:p>
    <w:p>
      <w:pPr>
        <w:pStyle w:val="Heading2"/>
      </w:pPr>
      <w:r>
        <w:rPr>
          <w:rFonts w:ascii="Georgia" w:hAnsi="Georgia"/>
        </w:rPr>
        <w:t>Status und Quellen</w:t>
      </w:r>
    </w:p>
    <w:p>
      <w:r>
        <w:rPr>
          <w:rFonts w:ascii="Georgia" w:hAnsi="Georgia"/>
          <w:b/>
          <w:i w:val="0"/>
          <w:sz w:val="22"/>
        </w:rPr>
        <w:t>Kapitel 2 (Die sechs Thesen):</w:t>
      </w:r>
    </w:p>
    <w:p>
      <w:r>
        <w:rPr>
          <w:rFonts w:ascii="Georgia" w:hAnsi="Georgia"/>
          <w:b w:val="0"/>
          <w:i w:val="0"/>
          <w:sz w:val="22"/>
        </w:rPr>
        <w:t>Status: ████████░░ 85 % — Alle sechs Thesen ausformuliert mit Vertiefung, Beispielen, philosophischem Hinterland und Engine-Implikationen. These 3 enthält jetzt das Brunnen-Bild, die 16er-Matrix-Verankerung UND das Erzählprinzip (Makro/Mikro). These 6 enthält das HD-Epochennarrativ (als Hypothese, nicht als Faktum) und den Transit-Context-Layer als Engine-Implikation (→ E-13). Offen: Story-Figuren als narrative Anwendungsbeispiele pro These.</w:t>
      </w:r>
    </w:p>
    <w:p>
      <w:r>
        <w:rPr>
          <w:rFonts w:ascii="Georgia" w:hAnsi="Georgia"/>
          <w:b w:val="0"/>
          <w:i/>
          <w:sz w:val="22"/>
        </w:rPr>
        <w:t>Quellen: IC_Fundament v0.6, Kap. II; Strang 0 (Quell-These, Zeitenwende-These, Signatur); Master v2 (Resonanz-These); IC_Architektur-Update v1.2, Teil B (16er-Matrix, Tiefenschichten); DR-2026-02-27; Konsolidierte Review 27.02.2026 (Erzählprinzip Makro/Mikro, Transit-Layer).</w:t>
      </w:r>
    </w:p>
    <w:p>
      <w:r>
        <w:rPr>
          <w:rFonts w:ascii="Georgia" w:hAnsi="Georgia"/>
          <w:b/>
          <w:i w:val="0"/>
          <w:sz w:val="22"/>
        </w:rPr>
        <w:t>Kapitel 3 (Die ethische Grundlage):</w:t>
      </w:r>
    </w:p>
    <w:p>
      <w:r>
        <w:rPr>
          <w:rFonts w:ascii="Georgia" w:hAnsi="Georgia"/>
          <w:b w:val="0"/>
          <w:i w:val="0"/>
          <w:sz w:val="22"/>
        </w:rPr>
        <w:t>Status: ████████░░ 85 % — Vier Prinzipien ausformuliert mit Begründung, praktischen Konsequenzen und Praxis-Abschnitten. Prinzip 4 (Keine Position des Guten) ist als persönliche Positionierung des Autors formuliert. Offen: Ausführlichere Fallbeispiele (was passiert, wenn Prinzipien verletzt werden?); Verknüpfung mit Story-Figuren.</w:t>
      </w:r>
    </w:p>
    <w:p>
      <w:r>
        <w:rPr>
          <w:rFonts w:ascii="Georgia" w:hAnsi="Georgia"/>
          <w:b w:val="0"/>
          <w:i/>
          <w:sz w:val="22"/>
        </w:rPr>
        <w:t>Quellen: IC_Fundament v0.6, Kap. V; Strang 0 (3 Prinzipien); Master v2 (E-02 Graduation); Konsolidierte Review 27.02.2026 (Prinzip 4); AL-Material (konzeptuelle Inspiration für Prinzip 4, ohne Quellenangabe).</w:t>
      </w:r>
    </w:p>
    <w:p>
      <w:r>
        <w:br w:type="page"/>
      </w:r>
    </w:p>
    <w:p>
      <w:pPr>
        <w:pStyle w:val="Heading1"/>
      </w:pPr>
      <w:r>
        <w:rPr>
          <w:rFonts w:ascii="Georgia" w:hAnsi="Georgia"/>
        </w:rPr>
        <w:t>Anhang: Content-Design-Guideline — Das Erzählprinzip</w:t>
      </w:r>
    </w:p>
    <w:p>
      <w:r>
        <w:rPr>
          <w:rFonts w:ascii="Georgia" w:hAnsi="Georgia"/>
          <w:b w:val="0"/>
          <w:i w:val="0"/>
          <w:sz w:val="22"/>
        </w:rPr>
        <w:t>Dieser Anhang dokumentiert das generative Prinzip, nach dem Content im Inner Compass produziert wird. Er ist ein internes Produktionsdokument — der Nutzer sieht das Ergebnis, nicht die Struktur.</w:t>
      </w:r>
    </w:p>
    <w:p>
      <w:pPr>
        <w:pStyle w:val="Heading2"/>
      </w:pPr>
      <w:r>
        <w:rPr>
          <w:rFonts w:ascii="Georgia" w:hAnsi="Georgia"/>
        </w:rPr>
        <w:t>Die zwei Dimensionen des Erzählens</w:t>
      </w:r>
    </w:p>
    <w:p>
      <w:r>
        <w:rPr>
          <w:rFonts w:ascii="Georgia" w:hAnsi="Georgia"/>
          <w:b w:val="0"/>
          <w:i w:val="0"/>
          <w:sz w:val="22"/>
        </w:rPr>
        <w:t>Der IC erzählt auf zwei Ebenen gleichzeitig:</w:t>
      </w:r>
    </w:p>
    <w:p>
      <w:r>
        <w:rPr>
          <w:rFonts w:ascii="Georgia" w:hAnsi="Georgia"/>
          <w:b/>
          <w:i w:val="0"/>
          <w:sz w:val="22"/>
        </w:rPr>
        <w:t>MAKRO-EBENE: Der Pfad durch die 16er-Matrix</w:t>
      </w:r>
    </w:p>
    <w:p>
      <w:r>
        <w:rPr>
          <w:rFonts w:ascii="Georgia" w:hAnsi="Georgia"/>
          <w:b w:val="0"/>
          <w:i w:val="0"/>
          <w:sz w:val="22"/>
        </w:rPr>
        <w:t>Die 16er-Matrix (4 Tiefenschichten × 4 Fragen) hat eine implizite Erzählreihenfolge. Der Nutzer steigt ein bei der Oberfläche (Schicht 1) und bei der Identität (BEING). Er arbeitet sich durch die Schichten nach unten und durch die Perspektiven nach rechts. Das ergibt einen spiralförmigen Pfad:</w:t>
      </w:r>
    </w:p>
    <w:p>
      <w:pPr>
        <w:ind w:left="720"/>
      </w:pPr>
      <w:r>
        <w:rPr>
          <w:rFonts w:ascii="Georgia" w:hAnsi="Georgia"/>
          <w:b w:val="0"/>
          <w:i w:val="0"/>
          <w:sz w:val="22"/>
        </w:rPr>
        <w:t>→ Einstieg: Verhalten × BEING — „Wie zeige ich mich?" → leicht, zugänglich</w:t>
      </w:r>
    </w:p>
    <w:p>
      <w:pPr>
        <w:ind w:left="720"/>
      </w:pPr>
      <w:r>
        <w:rPr>
          <w:rFonts w:ascii="Georgia" w:hAnsi="Georgia"/>
          <w:b w:val="0"/>
          <w:i w:val="0"/>
          <w:sz w:val="22"/>
        </w:rPr>
        <w:t>→ Vertiefung: Muster × HAVING — „Was brauche ich wirklich, wenn ich genauer hinschaue?"</w:t>
      </w:r>
    </w:p>
    <w:p>
      <w:pPr>
        <w:ind w:left="720"/>
      </w:pPr>
      <w:r>
        <w:rPr>
          <w:rFonts w:ascii="Georgia" w:hAnsi="Georgia"/>
          <w:b w:val="0"/>
          <w:i w:val="0"/>
          <w:sz w:val="22"/>
        </w:rPr>
        <w:t>→ Konfrontation: Überzeugungen × DOING — „Was hindert mich daran, das zu tun, was mir entspricht?"</w:t>
      </w:r>
    </w:p>
    <w:p>
      <w:pPr>
        <w:ind w:left="720"/>
      </w:pPr>
      <w:r>
        <w:rPr>
          <w:rFonts w:ascii="Georgia" w:hAnsi="Georgia"/>
          <w:b w:val="0"/>
          <w:i w:val="0"/>
          <w:sz w:val="22"/>
        </w:rPr>
        <w:t>→ Tiefe: Kernverletzung × INTERACTING — „Wie wirkt meine tiefste Wunde in meinen Beziehungen?"</w:t>
      </w:r>
    </w:p>
    <w:p>
      <w:r>
        <w:rPr>
          <w:rFonts w:ascii="Georgia" w:hAnsi="Georgia"/>
          <w:b w:val="0"/>
          <w:i w:val="0"/>
          <w:sz w:val="22"/>
        </w:rPr>
        <w:t>Nicht jeder Nutzer muss den ganzen Pfad gehen. Aber das System ist so gebaut, dass der Pfad existiert — und dass jede Zelle weiß, wo sie auf dem Pfad steht.</w:t>
      </w:r>
    </w:p>
    <w:p>
      <w:r>
        <w:rPr>
          <w:rFonts w:ascii="Georgia" w:hAnsi="Georgia"/>
          <w:b/>
          <w:i w:val="0"/>
          <w:sz w:val="22"/>
        </w:rPr>
        <w:t>MIKRO-EBENE: Wie jede Zelle erzählt wird</w:t>
      </w:r>
    </w:p>
    <w:p>
      <w:r>
        <w:rPr>
          <w:rFonts w:ascii="Georgia" w:hAnsi="Georgia"/>
          <w:b w:val="0"/>
          <w:i w:val="0"/>
          <w:sz w:val="22"/>
        </w:rPr>
        <w:t>Innerhalb jeder Zelle folgt der Content einem 5-Schritt-Muster, das sich aus der Interpretationslogik der Quellsysteme ableitet:</w:t>
      </w:r>
    </w:p>
    <w:p>
      <w:pPr>
        <w:ind w:left="720"/>
      </w:pPr>
      <w:r>
        <w:rPr>
          <w:rFonts w:ascii="Georgia" w:hAnsi="Georgia"/>
          <w:b w:val="0"/>
          <w:i w:val="0"/>
          <w:sz w:val="22"/>
        </w:rPr>
        <w:t>1. BENENNEN — Was zeigt das System hier? (Systemsprache)</w:t>
      </w:r>
    </w:p>
    <w:p>
      <w:pPr>
        <w:ind w:left="720"/>
      </w:pPr>
      <w:r>
        <w:rPr>
          <w:rFonts w:ascii="Georgia" w:hAnsi="Georgia"/>
          <w:b w:val="0"/>
          <w:i w:val="0"/>
          <w:sz w:val="22"/>
        </w:rPr>
        <w:t>2. ÜBERSETZEN — Was bedeutet das in Alltagssprache?</w:t>
      </w:r>
    </w:p>
    <w:p>
      <w:pPr>
        <w:ind w:left="720"/>
      </w:pPr>
      <w:r>
        <w:rPr>
          <w:rFonts w:ascii="Georgia" w:hAnsi="Georgia"/>
          <w:b w:val="0"/>
          <w:i w:val="0"/>
          <w:sz w:val="22"/>
        </w:rPr>
        <w:t>3. VERORTEN — In welcher Tiefenschicht? In welcher Domäne? In welcher Zeitqualität?</w:t>
      </w:r>
    </w:p>
    <w:p>
      <w:pPr>
        <w:ind w:left="720"/>
      </w:pPr>
      <w:r>
        <w:rPr>
          <w:rFonts w:ascii="Georgia" w:hAnsi="Georgia"/>
          <w:b w:val="0"/>
          <w:i w:val="0"/>
          <w:sz w:val="22"/>
        </w:rPr>
        <w:t>4. REFLEXION — Eine Frage, die einlädt, selbst zu schauen.</w:t>
      </w:r>
    </w:p>
    <w:p>
      <w:pPr>
        <w:ind w:left="720"/>
      </w:pPr>
      <w:r>
        <w:rPr>
          <w:rFonts w:ascii="Georgia" w:hAnsi="Georgia"/>
          <w:b w:val="0"/>
          <w:i w:val="0"/>
          <w:sz w:val="22"/>
        </w:rPr>
        <w:t>5. EINLADUNG — Eine Möglichkeit, kein Urteil.</w:t>
      </w:r>
    </w:p>
    <w:p>
      <w:pPr>
        <w:pStyle w:val="Heading2"/>
      </w:pPr>
      <w:r>
        <w:rPr>
          <w:rFonts w:ascii="Georgia" w:hAnsi="Georgia"/>
        </w:rPr>
        <w:t>Wo das Erzählprinzip wirkt</w:t>
      </w:r>
    </w:p>
    <w:p>
      <w:pPr>
        <w:ind w:left="720"/>
      </w:pPr>
      <w:r>
        <w:rPr>
          <w:rFonts w:ascii="Georgia" w:hAnsi="Georgia"/>
          <w:b w:val="0"/>
          <w:i w:val="0"/>
          <w:sz w:val="22"/>
        </w:rPr>
        <w:t>Handbuch / 16er-Matrix (Kap. 9): Jede der 16 Zellen wird nach dem 5-Schritt-Muster befüllt.</w:t>
      </w:r>
    </w:p>
    <w:p>
      <w:pPr>
        <w:ind w:left="720"/>
      </w:pPr>
      <w:r>
        <w:rPr>
          <w:rFonts w:ascii="Georgia" w:hAnsi="Georgia"/>
          <w:b w:val="0"/>
          <w:i w:val="0"/>
          <w:sz w:val="22"/>
        </w:rPr>
        <w:t>Mandala-Ansicht (Kap. 8): Tap auf Domäne → Kurztext nach demselben Muster, plus optionale Zeitqualität.</w:t>
      </w:r>
    </w:p>
    <w:p>
      <w:pPr>
        <w:ind w:left="720"/>
      </w:pPr>
      <w:r>
        <w:rPr>
          <w:rFonts w:ascii="Georgia" w:hAnsi="Georgia"/>
          <w:b w:val="0"/>
          <w:i w:val="0"/>
          <w:sz w:val="22"/>
        </w:rPr>
        <w:t>Reflexionsfragen (überall): Folgen immer dem Muster: BENENNEN → VERORTEN → EINLADEN.</w:t>
      </w:r>
    </w:p>
    <w:p>
      <w:pPr>
        <w:ind w:left="720"/>
      </w:pPr>
      <w:r>
        <w:rPr>
          <w:rFonts w:ascii="Georgia" w:hAnsi="Georgia"/>
          <w:b w:val="0"/>
          <w:i w:val="0"/>
          <w:sz w:val="22"/>
        </w:rPr>
        <w:t>Story-Figuren (Kap. 12): Die Protagonisten durchlaufen den Makro-Pfad als narrative Reise.</w:t>
      </w:r>
    </w:p>
    <w:p>
      <w:pPr>
        <w:ind w:left="720"/>
      </w:pPr>
      <w:r>
        <w:rPr>
          <w:rFonts w:ascii="Georgia" w:hAnsi="Georgia"/>
          <w:b w:val="0"/>
          <w:i w:val="0"/>
          <w:sz w:val="22"/>
        </w:rPr>
        <w:t>Transit-Overlay (Kap. 14): Die Zeitqualität wird als dritte Verortungsdimension integriert — „Dein Chart zeigt X. Gerade jetzt, in der aktuellen Zeitqualität, zeigt sich das besonders in…"</w:t>
      </w:r>
    </w:p>
    <w:p>
      <w:pPr>
        <w:ind w:left="720"/>
      </w:pPr>
      <w:r>
        <w:rPr>
          <w:rFonts w:ascii="Georgia" w:hAnsi="Georgia"/>
          <w:b w:val="0"/>
          <w:i w:val="0"/>
          <w:sz w:val="22"/>
        </w:rPr>
        <w:t>Content-Pipeline (Kap. 10): Das Muster ist das generative Template, nach dem Content-Bausteine automatisiert produziert und human-reviewed werden.</w:t>
      </w:r>
    </w:p>
    <w:p>
      <w:r>
        <w:rPr>
          <w:rFonts w:ascii="Georgia" w:hAnsi="Georgia"/>
          <w:b w:val="0"/>
          <w:i w:val="0"/>
          <w:sz w:val="22"/>
        </w:rPr>
        <w:t>Dieses Erzählprinzip ist das Bindeglied zwischen der philosophischen Architektur (Thesen, Ethik) und der technischen Architektur (KG, Pipeline, Content-Matrix). Es stellt sicher, dass der IC nicht nur systematisch denkt — sondern auch menschlich erzählt.</w:t>
      </w:r>
    </w:p>
    <w:p>
      <w:r>
        <w:rPr>
          <w:rFonts w:ascii="Georgia" w:hAnsi="Georgia"/>
          <w:b w:val="0"/>
          <w:i/>
          <w:sz w:val="22"/>
        </w:rPr>
        <w:t>Herkunft: HD-Interpretationslogik (Planet → Tor → Kombination → Einladung), übertragen auf IC-Architektur in der konsolidierten Review vom 27.02.2026. Architektur-Update v1.2, Teil B (16er-Matrix). Integration in Gesamtwerk als Content-Design-Guideline beschlossen am 27.02.2026.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