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12B9" w:rsidRPr="000312B9" w:rsidRDefault="000312B9" w:rsidP="000312B9">
      <w:pPr>
        <w:spacing w:before="100" w:beforeAutospacing="1" w:after="100" w:afterAutospacing="1" w:line="240" w:lineRule="auto"/>
        <w:outlineLvl w:val="2"/>
        <w:rPr>
          <w:rFonts w:ascii="Times New Roman" w:eastAsia="Times New Roman" w:hAnsi="Times New Roman" w:cs="Times New Roman"/>
          <w:b/>
          <w:bCs/>
          <w:sz w:val="27"/>
          <w:szCs w:val="27"/>
          <w:lang w:val="en-US" w:eastAsia="uk-UA"/>
        </w:rPr>
      </w:pPr>
      <w:r>
        <w:rPr>
          <w:rFonts w:ascii="Times New Roman" w:eastAsia="Times New Roman" w:hAnsi="Times New Roman" w:cs="Times New Roman"/>
          <w:b/>
          <w:bCs/>
          <w:sz w:val="27"/>
          <w:szCs w:val="27"/>
          <w:lang w:val="en-US" w:eastAsia="uk-UA"/>
        </w:rPr>
        <w:t>English version</w:t>
      </w:r>
      <w:bookmarkStart w:id="0" w:name="_GoBack"/>
      <w:bookmarkEnd w:id="0"/>
    </w:p>
    <w:p w:rsidR="000312B9" w:rsidRPr="000312B9" w:rsidRDefault="000312B9" w:rsidP="000312B9">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0312B9">
        <w:rPr>
          <w:rFonts w:ascii="Times New Roman" w:eastAsia="Times New Roman" w:hAnsi="Times New Roman" w:cs="Times New Roman"/>
          <w:b/>
          <w:bCs/>
          <w:sz w:val="27"/>
          <w:szCs w:val="27"/>
          <w:lang w:eastAsia="uk-UA"/>
        </w:rPr>
        <w:t>Protocol for the Synchronization and Coherence of Collective Intention: "The Phase Transition"</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1. Introduction and Theoretical Basis</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sz w:val="24"/>
          <w:szCs w:val="24"/>
          <w:lang w:eastAsia="uk-UA"/>
        </w:rPr>
        <w:t>Standard models for studying group dynamics and collective consciousness often overlook the factor of the participants' psycho-emotional and perceptual coherence. The cumulative effect of a group is typically treated as an additive quantity (the simple sum of individual contributions).</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sz w:val="24"/>
          <w:szCs w:val="24"/>
          <w:lang w:eastAsia="uk-UA"/>
        </w:rPr>
        <w:t>This protocol is based on the hypothesis that a structured, multi-level framework can induce a state of heightened coherence within a research group, leading to the emergence of synergistic, rather than merely additive, effects.</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sz w:val="24"/>
          <w:szCs w:val="24"/>
          <w:lang w:eastAsia="uk-UA"/>
        </w:rPr>
        <w:t xml:space="preserve">The theoretical model draws an analogy from quantum optics: the transition from incoherent emission (analogous to a light bulb) to coherent, amplified emission (analogous to a laser). The key element enabling this transition is the creation of a </w:t>
      </w:r>
      <w:r w:rsidRPr="000312B9">
        <w:rPr>
          <w:rFonts w:ascii="Times New Roman" w:eastAsia="Times New Roman" w:hAnsi="Times New Roman" w:cs="Times New Roman"/>
          <w:b/>
          <w:bCs/>
          <w:sz w:val="24"/>
          <w:szCs w:val="24"/>
          <w:lang w:eastAsia="uk-UA"/>
        </w:rPr>
        <w:t>conceptual resonant structure</w:t>
      </w:r>
      <w:r w:rsidRPr="000312B9">
        <w:rPr>
          <w:rFonts w:ascii="Times New Roman" w:eastAsia="Times New Roman" w:hAnsi="Times New Roman" w:cs="Times New Roman"/>
          <w:sz w:val="24"/>
          <w:szCs w:val="24"/>
          <w:lang w:eastAsia="uk-UA"/>
        </w:rPr>
        <w:t>, wherein participants perform distinct, complementary functions. The philosophical basis for this protocol is derived from the project's Manifesto, which postulates the active role of the observer in shaping perceived processes.</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2. Protocol Architecture</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sz w:val="24"/>
          <w:szCs w:val="24"/>
          <w:lang w:eastAsia="uk-UA"/>
        </w:rPr>
        <w:t>The protocol consists of three sequential phases designed to prepare, shape, and maintain a coherent group state.</w:t>
      </w:r>
    </w:p>
    <w:p w:rsidR="000312B9" w:rsidRPr="000312B9" w:rsidRDefault="000312B9" w:rsidP="000312B9">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2.1. Phase 1: State Induction ('The Phase Transition')</w:t>
      </w:r>
    </w:p>
    <w:p w:rsidR="000312B9" w:rsidRPr="000312B9" w:rsidRDefault="000312B9" w:rsidP="000312B9">
      <w:pPr>
        <w:numPr>
          <w:ilvl w:val="1"/>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Objective:</w:t>
      </w:r>
      <w:r w:rsidRPr="000312B9">
        <w:rPr>
          <w:rFonts w:ascii="Times New Roman" w:eastAsia="Times New Roman" w:hAnsi="Times New Roman" w:cs="Times New Roman"/>
          <w:sz w:val="24"/>
          <w:szCs w:val="24"/>
          <w:lang w:eastAsia="uk-UA"/>
        </w:rPr>
        <w:t xml:space="preserve"> To achieve a synchronous transition of participants from a baseline psychophysiological state (BPS) to a state of heightened perceptual acuity and non-discursive awareness (HPANA).</w:t>
      </w:r>
    </w:p>
    <w:p w:rsidR="000312B9" w:rsidRPr="000312B9" w:rsidRDefault="000312B9" w:rsidP="000312B9">
      <w:pPr>
        <w:numPr>
          <w:ilvl w:val="1"/>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Method:</w:t>
      </w:r>
      <w:r w:rsidRPr="000312B9">
        <w:rPr>
          <w:rFonts w:ascii="Times New Roman" w:eastAsia="Times New Roman" w:hAnsi="Times New Roman" w:cs="Times New Roman"/>
          <w:sz w:val="24"/>
          <w:szCs w:val="24"/>
          <w:lang w:eastAsia="uk-UA"/>
        </w:rPr>
        <w:t xml:space="preserve"> The application of a multi-modal synchronization inductor that acts upon the visual, auditory, and kinesthetic perceptual channels. The inductor may be based on principles of positive eustress (e.g., through experiences of awe, harmony) or cognitive paradox to temporarily inhibit analytical thought processes.</w:t>
      </w:r>
    </w:p>
    <w:p w:rsidR="000312B9" w:rsidRPr="000312B9" w:rsidRDefault="000312B9" w:rsidP="000312B9">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2.2. Phase 2: Intention Vectorization ('Direction')</w:t>
      </w:r>
    </w:p>
    <w:p w:rsidR="000312B9" w:rsidRPr="000312B9" w:rsidRDefault="000312B9" w:rsidP="000312B9">
      <w:pPr>
        <w:numPr>
          <w:ilvl w:val="1"/>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Objective:</w:t>
      </w:r>
      <w:r w:rsidRPr="000312B9">
        <w:rPr>
          <w:rFonts w:ascii="Times New Roman" w:eastAsia="Times New Roman" w:hAnsi="Times New Roman" w:cs="Times New Roman"/>
          <w:sz w:val="24"/>
          <w:szCs w:val="24"/>
          <w:lang w:eastAsia="uk-UA"/>
        </w:rPr>
        <w:t xml:space="preserve"> The channeling (vectorization) of the group's collective psycho-emotional potential, achieved in Phase 1, onto a predefined informational or conceptual target (hereafter the "target object").</w:t>
      </w:r>
    </w:p>
    <w:p w:rsidR="000312B9" w:rsidRPr="000312B9" w:rsidRDefault="000312B9" w:rsidP="000312B9">
      <w:pPr>
        <w:numPr>
          <w:ilvl w:val="1"/>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Method:</w:t>
      </w:r>
      <w:r w:rsidRPr="000312B9">
        <w:rPr>
          <w:rFonts w:ascii="Times New Roman" w:eastAsia="Times New Roman" w:hAnsi="Times New Roman" w:cs="Times New Roman"/>
          <w:sz w:val="24"/>
          <w:szCs w:val="24"/>
          <w:lang w:eastAsia="uk-UA"/>
        </w:rPr>
        <w:t xml:space="preserve"> Following the induction of the HPANA state, the group is presented with the target object in the form of a pure, unmodulated image or concept.</w:t>
      </w:r>
    </w:p>
    <w:p w:rsidR="000312B9" w:rsidRPr="000312B9" w:rsidRDefault="000312B9" w:rsidP="000312B9">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2.3. Phase 3: Coherent Amplification ('Resonance')</w:t>
      </w:r>
    </w:p>
    <w:p w:rsidR="000312B9" w:rsidRPr="000312B9" w:rsidRDefault="000312B9" w:rsidP="000312B9">
      <w:pPr>
        <w:numPr>
          <w:ilvl w:val="1"/>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Objective:</w:t>
      </w:r>
      <w:r w:rsidRPr="000312B9">
        <w:rPr>
          <w:rFonts w:ascii="Times New Roman" w:eastAsia="Times New Roman" w:hAnsi="Times New Roman" w:cs="Times New Roman"/>
          <w:sz w:val="24"/>
          <w:szCs w:val="24"/>
          <w:lang w:eastAsia="uk-UA"/>
        </w:rPr>
        <w:t xml:space="preserve"> The amplification and maintenance of a stable, coherent field of intention focused on the target object.</w:t>
      </w:r>
    </w:p>
    <w:p w:rsidR="000312B9" w:rsidRPr="000312B9" w:rsidRDefault="000312B9" w:rsidP="000312B9">
      <w:pPr>
        <w:numPr>
          <w:ilvl w:val="1"/>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Method:</w:t>
      </w:r>
      <w:r w:rsidRPr="000312B9">
        <w:rPr>
          <w:rFonts w:ascii="Times New Roman" w:eastAsia="Times New Roman" w:hAnsi="Times New Roman" w:cs="Times New Roman"/>
          <w:sz w:val="24"/>
          <w:szCs w:val="24"/>
          <w:lang w:eastAsia="uk-UA"/>
        </w:rPr>
        <w:t xml:space="preserve"> The activation of participant role specialization within the four-part resonant structure (see Section 3).</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3. Research Group Structure</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sz w:val="24"/>
          <w:szCs w:val="24"/>
          <w:lang w:eastAsia="uk-UA"/>
        </w:rPr>
        <w:t>To implement Phase 3, the group is divided into four functional sub-groups:</w:t>
      </w:r>
    </w:p>
    <w:p w:rsidR="000312B9" w:rsidRPr="000312B9" w:rsidRDefault="000312B9" w:rsidP="000312B9">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3.1. The Source Group:</w:t>
      </w:r>
      <w:r w:rsidRPr="000312B9">
        <w:rPr>
          <w:rFonts w:ascii="Times New Roman" w:eastAsia="Times New Roman" w:hAnsi="Times New Roman" w:cs="Times New Roman"/>
          <w:sz w:val="24"/>
          <w:szCs w:val="24"/>
          <w:lang w:eastAsia="uk-UA"/>
        </w:rPr>
        <w:t xml:space="preserve"> Responsible for generating and maintaining the primary, unmodulated image of the target object. It serves to establish the "carrier frequency" for the entire system.</w:t>
      </w:r>
    </w:p>
    <w:p w:rsidR="000312B9" w:rsidRPr="000312B9" w:rsidRDefault="000312B9" w:rsidP="000312B9">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lastRenderedPageBreak/>
        <w:t>3.2. The Amplifier Group:</w:t>
      </w:r>
      <w:r w:rsidRPr="000312B9">
        <w:rPr>
          <w:rFonts w:ascii="Times New Roman" w:eastAsia="Times New Roman" w:hAnsi="Times New Roman" w:cs="Times New Roman"/>
          <w:sz w:val="24"/>
          <w:szCs w:val="24"/>
          <w:lang w:eastAsia="uk-UA"/>
        </w:rPr>
        <w:t xml:space="preserve"> Tasked with saturating the primary image with volitional and psycho-emotional energy, increasing its "intensity" and "vibrancy" without distorting its original form.</w:t>
      </w:r>
    </w:p>
    <w:p w:rsidR="000312B9" w:rsidRPr="000312B9" w:rsidRDefault="000312B9" w:rsidP="000312B9">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3.3. The Modulator Group:</w:t>
      </w:r>
      <w:r w:rsidRPr="000312B9">
        <w:rPr>
          <w:rFonts w:ascii="Times New Roman" w:eastAsia="Times New Roman" w:hAnsi="Times New Roman" w:cs="Times New Roman"/>
          <w:sz w:val="24"/>
          <w:szCs w:val="24"/>
          <w:lang w:eastAsia="uk-UA"/>
        </w:rPr>
        <w:t xml:space="preserve"> Responsible for the fine-tuning, structuring, and precise directing of the amplified intention onto the target object. It imparts specific attributes and form onto the intention.</w:t>
      </w:r>
    </w:p>
    <w:p w:rsidR="000312B9" w:rsidRPr="000312B9" w:rsidRDefault="000312B9" w:rsidP="000312B9">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3.4. The Observer-Feedback Group:</w:t>
      </w:r>
      <w:r w:rsidRPr="000312B9">
        <w:rPr>
          <w:rFonts w:ascii="Times New Roman" w:eastAsia="Times New Roman" w:hAnsi="Times New Roman" w:cs="Times New Roman"/>
          <w:sz w:val="24"/>
          <w:szCs w:val="24"/>
          <w:lang w:eastAsia="uk-UA"/>
        </w:rPr>
        <w:t xml:space="preserve"> Functions as the system's feedback loop. Participants in this group are not actively involved in forming the intention. Their task is the impartial observation of the process and the target object, as well as providing corrective data to the other groups to maintain resonance and coherence.</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4. Instrumentation: The Material Cognitive-Tactile Anchor (MCTA)</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sz w:val="24"/>
          <w:szCs w:val="24"/>
          <w:lang w:eastAsia="uk-UA"/>
        </w:rPr>
        <w:t>To enhance the efficacy of Phase 1 and to standardize the participant experience, the protocol proposes the use of a material artifact.</w:t>
      </w:r>
    </w:p>
    <w:p w:rsidR="000312B9" w:rsidRPr="000312B9" w:rsidRDefault="000312B9" w:rsidP="000312B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Purpose:</w:t>
      </w:r>
      <w:r w:rsidRPr="000312B9">
        <w:rPr>
          <w:rFonts w:ascii="Times New Roman" w:eastAsia="Times New Roman" w:hAnsi="Times New Roman" w:cs="Times New Roman"/>
          <w:sz w:val="24"/>
          <w:szCs w:val="24"/>
          <w:lang w:eastAsia="uk-UA"/>
        </w:rPr>
        <w:t xml:space="preserve"> The MCTA serves as a standardized focal object for attention and as a catalyst for the cognitive "phase transition."</w:t>
      </w:r>
    </w:p>
    <w:p w:rsidR="000312B9" w:rsidRPr="000312B9" w:rsidRDefault="000312B9" w:rsidP="000312B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Properties:</w:t>
      </w:r>
      <w:r w:rsidRPr="000312B9">
        <w:rPr>
          <w:rFonts w:ascii="Times New Roman" w:eastAsia="Times New Roman" w:hAnsi="Times New Roman" w:cs="Times New Roman"/>
          <w:sz w:val="24"/>
          <w:szCs w:val="24"/>
          <w:lang w:eastAsia="uk-UA"/>
        </w:rPr>
        <w:t xml:space="preserve"> It is an object with a complex, non-linear geometry, created using additive manufacturing (3D printing). Its form may be based on principles of cognitive paradox (e.g., projections of multidimensional figures) or sacred geometry.</w:t>
      </w:r>
    </w:p>
    <w:p w:rsidR="000312B9" w:rsidRPr="000312B9" w:rsidRDefault="000312B9" w:rsidP="000312B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Application:</w:t>
      </w:r>
      <w:r w:rsidRPr="000312B9">
        <w:rPr>
          <w:rFonts w:ascii="Times New Roman" w:eastAsia="Times New Roman" w:hAnsi="Times New Roman" w:cs="Times New Roman"/>
          <w:sz w:val="24"/>
          <w:szCs w:val="24"/>
          <w:lang w:eastAsia="uk-UA"/>
        </w:rPr>
        <w:t xml:space="preserve"> Active tactile and visual interaction with the MCTA, combined with a specific cognitive task (e.g., simultaneously tracking multiple trajectories), is designed to temporarily inhibit linear, analytical thought processes, thereby facilitating a shift to a holistic, intuitive mode of perception.</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b/>
          <w:bCs/>
          <w:sz w:val="24"/>
          <w:szCs w:val="24"/>
          <w:lang w:eastAsia="uk-UA"/>
        </w:rPr>
        <w:t>5. Concluding Hypothesis</w:t>
      </w:r>
    </w:p>
    <w:p w:rsidR="000312B9" w:rsidRPr="000312B9" w:rsidRDefault="000312B9" w:rsidP="000312B9">
      <w:pPr>
        <w:spacing w:before="100" w:beforeAutospacing="1" w:after="100" w:afterAutospacing="1" w:line="240" w:lineRule="auto"/>
        <w:rPr>
          <w:rFonts w:ascii="Times New Roman" w:eastAsia="Times New Roman" w:hAnsi="Times New Roman" w:cs="Times New Roman"/>
          <w:sz w:val="24"/>
          <w:szCs w:val="24"/>
          <w:lang w:eastAsia="uk-UA"/>
        </w:rPr>
      </w:pPr>
      <w:r w:rsidRPr="000312B9">
        <w:rPr>
          <w:rFonts w:ascii="Times New Roman" w:eastAsia="Times New Roman" w:hAnsi="Times New Roman" w:cs="Times New Roman"/>
          <w:sz w:val="24"/>
          <w:szCs w:val="24"/>
          <w:lang w:eastAsia="uk-UA"/>
        </w:rPr>
        <w:t>The application of the "Phase Transition" protocol, based on role specialization and the use of a multi-modal inductor with a material anchor, can generate a measurable increase in the coherence of a collective intentional system. This is hypothesized to lead to effects that are qualitatively and quantitatively distinct from the results of uncoordinated group actions.</w:t>
      </w:r>
    </w:p>
    <w:p w:rsidR="000312B9" w:rsidRDefault="000312B9" w:rsidP="00AE6992">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p>
    <w:p w:rsidR="000312B9" w:rsidRPr="000312B9" w:rsidRDefault="000312B9" w:rsidP="00AE6992">
      <w:pPr>
        <w:spacing w:before="100" w:beforeAutospacing="1" w:after="100" w:afterAutospacing="1" w:line="240" w:lineRule="auto"/>
        <w:outlineLvl w:val="2"/>
        <w:rPr>
          <w:rFonts w:ascii="Times New Roman" w:eastAsia="Times New Roman" w:hAnsi="Times New Roman" w:cs="Times New Roman"/>
          <w:b/>
          <w:bCs/>
          <w:sz w:val="27"/>
          <w:szCs w:val="27"/>
          <w:lang w:val="en-US" w:eastAsia="uk-UA"/>
        </w:rPr>
      </w:pPr>
      <w:r>
        <w:rPr>
          <w:rFonts w:ascii="Times New Roman" w:eastAsia="Times New Roman" w:hAnsi="Times New Roman" w:cs="Times New Roman"/>
          <w:b/>
          <w:bCs/>
          <w:sz w:val="27"/>
          <w:szCs w:val="27"/>
          <w:lang w:val="en-US" w:eastAsia="uk-UA"/>
        </w:rPr>
        <w:t>Russian version</w:t>
      </w:r>
    </w:p>
    <w:p w:rsidR="00AE6992" w:rsidRPr="00AE6992" w:rsidRDefault="00AE6992" w:rsidP="00AE6992">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AE6992">
        <w:rPr>
          <w:rFonts w:ascii="Times New Roman" w:eastAsia="Times New Roman" w:hAnsi="Times New Roman" w:cs="Times New Roman"/>
          <w:b/>
          <w:bCs/>
          <w:sz w:val="27"/>
          <w:szCs w:val="27"/>
          <w:lang w:eastAsia="uk-UA"/>
        </w:rPr>
        <w:t>Протокол синхронизации и когеренции коллективного намерения «Фазовый Переход»</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1. Введение и теоретическое обоснование</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sz w:val="24"/>
          <w:szCs w:val="24"/>
          <w:lang w:eastAsia="uk-UA"/>
        </w:rPr>
        <w:t>Стандартные модели исследования групповой динамики и коллективного сознания часто упускают из виду фактор психоэмоциональной и перцептивной когеренции участников. Суммарный эффект группы обычно рассматривается как аддитивная величина (простая сумма индивидуальных вкладов).</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sz w:val="24"/>
          <w:szCs w:val="24"/>
          <w:lang w:eastAsia="uk-UA"/>
        </w:rPr>
        <w:t>Данный протокол основан на гипотезе, что структурированное, многоуровневое воздействие способно индуцировать в исследовательской группе состояние повышенной когеренции, что приводит к возникновению синергетических, а не аддитивных, эффектов.</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sz w:val="24"/>
          <w:szCs w:val="24"/>
          <w:lang w:eastAsia="uk-UA"/>
        </w:rPr>
        <w:t xml:space="preserve">В качестве теоретической модели используется аналогия из квантовой оптики: переход от некогерентного излучения (аналог лампы накаливания) к когерентному, усиленному излучению (аналог лазера). Ключевым элементом, обеспечивающим такой переход, является </w:t>
      </w:r>
      <w:r w:rsidRPr="00AE6992">
        <w:rPr>
          <w:rFonts w:ascii="Times New Roman" w:eastAsia="Times New Roman" w:hAnsi="Times New Roman" w:cs="Times New Roman"/>
          <w:sz w:val="24"/>
          <w:szCs w:val="24"/>
          <w:lang w:eastAsia="uk-UA"/>
        </w:rPr>
        <w:lastRenderedPageBreak/>
        <w:t xml:space="preserve">создание </w:t>
      </w:r>
      <w:r w:rsidRPr="00AE6992">
        <w:rPr>
          <w:rFonts w:ascii="Times New Roman" w:eastAsia="Times New Roman" w:hAnsi="Times New Roman" w:cs="Times New Roman"/>
          <w:b/>
          <w:bCs/>
          <w:sz w:val="24"/>
          <w:szCs w:val="24"/>
          <w:lang w:eastAsia="uk-UA"/>
        </w:rPr>
        <w:t>концептуальной резонансной структуры</w:t>
      </w:r>
      <w:r w:rsidRPr="00AE6992">
        <w:rPr>
          <w:rFonts w:ascii="Times New Roman" w:eastAsia="Times New Roman" w:hAnsi="Times New Roman" w:cs="Times New Roman"/>
          <w:sz w:val="24"/>
          <w:szCs w:val="24"/>
          <w:lang w:eastAsia="uk-UA"/>
        </w:rPr>
        <w:t>, в которой участники выполняют различные, взаимодополняющие функции. Философской основой протокола служит Манифест проекта, постулирующий активную роль наблюдателя в формировании воспринимаемых процессов.</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2. Архитектура Протокола</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sz w:val="24"/>
          <w:szCs w:val="24"/>
          <w:lang w:eastAsia="uk-UA"/>
        </w:rPr>
        <w:t>Протокол состоит из трех последовательных фаз, предназначенных для подготовки, формирования и поддержания когерентного состояния группы.</w:t>
      </w:r>
    </w:p>
    <w:p w:rsidR="00AE6992" w:rsidRPr="00AE6992" w:rsidRDefault="00AE6992" w:rsidP="00AE699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2.1. Фаза 1: Индукция Состояния («Фазовый Переход»)</w:t>
      </w:r>
    </w:p>
    <w:p w:rsidR="00AE6992" w:rsidRPr="00AE6992" w:rsidRDefault="00AE6992" w:rsidP="00AE6992">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Цель:</w:t>
      </w:r>
      <w:r w:rsidRPr="00AE6992">
        <w:rPr>
          <w:rFonts w:ascii="Times New Roman" w:eastAsia="Times New Roman" w:hAnsi="Times New Roman" w:cs="Times New Roman"/>
          <w:sz w:val="24"/>
          <w:szCs w:val="24"/>
          <w:lang w:eastAsia="uk-UA"/>
        </w:rPr>
        <w:t xml:space="preserve"> Синхронный перевод участников из базового психофизиологического состояния (БПС) в состояние повышенной перцептивной восприимчивости и недискурсивного осознания (СПВО).</w:t>
      </w:r>
    </w:p>
    <w:p w:rsidR="00AE6992" w:rsidRPr="00AE6992" w:rsidRDefault="00AE6992" w:rsidP="00AE6992">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Метод:</w:t>
      </w:r>
      <w:r w:rsidRPr="00AE6992">
        <w:rPr>
          <w:rFonts w:ascii="Times New Roman" w:eastAsia="Times New Roman" w:hAnsi="Times New Roman" w:cs="Times New Roman"/>
          <w:sz w:val="24"/>
          <w:szCs w:val="24"/>
          <w:lang w:eastAsia="uk-UA"/>
        </w:rPr>
        <w:t xml:space="preserve"> Применение мультимодального синхронизирующего индуктора, воздействующего на визуальный, аудиальный и кинестетический каналы восприятия. Индуктор может быть основан на принципах позитивного эвстресса (например, через опыт благоговения, гармонии) или когнитивного парадокса для временного ингибирования аналитических мыслительных процессов.</w:t>
      </w:r>
    </w:p>
    <w:p w:rsidR="00AE6992" w:rsidRPr="00AE6992" w:rsidRDefault="00AE6992" w:rsidP="00AE699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2.2. Фаза 2: Векторизация Намерения («Направление»)</w:t>
      </w:r>
    </w:p>
    <w:p w:rsidR="00AE6992" w:rsidRPr="00AE6992" w:rsidRDefault="00AE6992" w:rsidP="00AE6992">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Цель:</w:t>
      </w:r>
      <w:r w:rsidRPr="00AE6992">
        <w:rPr>
          <w:rFonts w:ascii="Times New Roman" w:eastAsia="Times New Roman" w:hAnsi="Times New Roman" w:cs="Times New Roman"/>
          <w:sz w:val="24"/>
          <w:szCs w:val="24"/>
          <w:lang w:eastAsia="uk-UA"/>
        </w:rPr>
        <w:t xml:space="preserve"> Направление (векторизация) совокупного психоэмоционального потенциала группы, достигнутого в Фазе 1, на заранее определенную информационную или концептуальную цель (далее — «целевой объект»).</w:t>
      </w:r>
    </w:p>
    <w:p w:rsidR="00AE6992" w:rsidRPr="00AE6992" w:rsidRDefault="00AE6992" w:rsidP="00AE6992">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Метод:</w:t>
      </w:r>
      <w:r w:rsidRPr="00AE6992">
        <w:rPr>
          <w:rFonts w:ascii="Times New Roman" w:eastAsia="Times New Roman" w:hAnsi="Times New Roman" w:cs="Times New Roman"/>
          <w:sz w:val="24"/>
          <w:szCs w:val="24"/>
          <w:lang w:eastAsia="uk-UA"/>
        </w:rPr>
        <w:t xml:space="preserve"> После индукции состояния СПВО, группе предъявляется целевой объект в форме чистого, немодулированного образа или концепции.</w:t>
      </w:r>
    </w:p>
    <w:p w:rsidR="00AE6992" w:rsidRPr="00AE6992" w:rsidRDefault="00AE6992" w:rsidP="00AE699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2.3. Фаза 3: Когерентное Усиление («Резонанс»)</w:t>
      </w:r>
    </w:p>
    <w:p w:rsidR="00AE6992" w:rsidRPr="00AE6992" w:rsidRDefault="00AE6992" w:rsidP="00AE6992">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Цель:</w:t>
      </w:r>
      <w:r w:rsidRPr="00AE6992">
        <w:rPr>
          <w:rFonts w:ascii="Times New Roman" w:eastAsia="Times New Roman" w:hAnsi="Times New Roman" w:cs="Times New Roman"/>
          <w:sz w:val="24"/>
          <w:szCs w:val="24"/>
          <w:lang w:eastAsia="uk-UA"/>
        </w:rPr>
        <w:t xml:space="preserve"> Усиление и поддержание стабильного, когерентного поля намерения, сфокусированного на целевом объекте.</w:t>
      </w:r>
    </w:p>
    <w:p w:rsidR="00AE6992" w:rsidRPr="00AE6992" w:rsidRDefault="00AE6992" w:rsidP="00AE6992">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Метод:</w:t>
      </w:r>
      <w:r w:rsidRPr="00AE6992">
        <w:rPr>
          <w:rFonts w:ascii="Times New Roman" w:eastAsia="Times New Roman" w:hAnsi="Times New Roman" w:cs="Times New Roman"/>
          <w:sz w:val="24"/>
          <w:szCs w:val="24"/>
          <w:lang w:eastAsia="uk-UA"/>
        </w:rPr>
        <w:t xml:space="preserve"> Активация ролевой специализации участников в рамках четырехчастной резонансной структуры (см. Раздел 3).</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3. Структура исследовательской группы</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sz w:val="24"/>
          <w:szCs w:val="24"/>
          <w:lang w:eastAsia="uk-UA"/>
        </w:rPr>
        <w:t>Для реализации Фазы 3 группа делится на четыре функциональные подгруппы:</w:t>
      </w:r>
    </w:p>
    <w:p w:rsidR="00AE6992" w:rsidRPr="00AE6992" w:rsidRDefault="00AE6992" w:rsidP="00AE699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3.1. Группа «Источник»:</w:t>
      </w:r>
      <w:r w:rsidRPr="00AE6992">
        <w:rPr>
          <w:rFonts w:ascii="Times New Roman" w:eastAsia="Times New Roman" w:hAnsi="Times New Roman" w:cs="Times New Roman"/>
          <w:sz w:val="24"/>
          <w:szCs w:val="24"/>
          <w:lang w:eastAsia="uk-UA"/>
        </w:rPr>
        <w:t xml:space="preserve"> Ответственна за генерацию и стабильное удержание первичного, немодулированного образа целевого объекта. Выполняет функцию задания «несущей частоты» для всей системы.</w:t>
      </w:r>
    </w:p>
    <w:p w:rsidR="00AE6992" w:rsidRPr="00AE6992" w:rsidRDefault="00AE6992" w:rsidP="00AE699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3.2. Группа «Усилитель»:</w:t>
      </w:r>
      <w:r w:rsidRPr="00AE6992">
        <w:rPr>
          <w:rFonts w:ascii="Times New Roman" w:eastAsia="Times New Roman" w:hAnsi="Times New Roman" w:cs="Times New Roman"/>
          <w:sz w:val="24"/>
          <w:szCs w:val="24"/>
          <w:lang w:eastAsia="uk-UA"/>
        </w:rPr>
        <w:t xml:space="preserve"> Задача группы — насыщение первичного образа волевой и психоэмоциональной энергией, повышение его «интенсивности» и «яркости» без искажения первоначальной формы.</w:t>
      </w:r>
    </w:p>
    <w:p w:rsidR="00AE6992" w:rsidRPr="00AE6992" w:rsidRDefault="00AE6992" w:rsidP="00AE699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3.3. Группа «Модулятор»:</w:t>
      </w:r>
      <w:r w:rsidRPr="00AE6992">
        <w:rPr>
          <w:rFonts w:ascii="Times New Roman" w:eastAsia="Times New Roman" w:hAnsi="Times New Roman" w:cs="Times New Roman"/>
          <w:sz w:val="24"/>
          <w:szCs w:val="24"/>
          <w:lang w:eastAsia="uk-UA"/>
        </w:rPr>
        <w:t xml:space="preserve"> Ответственна за тонкую настройку, структурирование и точное направление усиленного намерения на целевой объект. Придает намерению конкретные атрибуты и форму.</w:t>
      </w:r>
    </w:p>
    <w:p w:rsidR="00AE6992" w:rsidRPr="00AE6992" w:rsidRDefault="00AE6992" w:rsidP="00AE699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3.4. Группа «Наблюдатель-Корректор»:</w:t>
      </w:r>
      <w:r w:rsidRPr="00AE6992">
        <w:rPr>
          <w:rFonts w:ascii="Times New Roman" w:eastAsia="Times New Roman" w:hAnsi="Times New Roman" w:cs="Times New Roman"/>
          <w:sz w:val="24"/>
          <w:szCs w:val="24"/>
          <w:lang w:eastAsia="uk-UA"/>
        </w:rPr>
        <w:t xml:space="preserve"> Функционирует как контур обратной связи системы. Участники данной группы не вовлечены в активное формирование намерения. Их задача — беспристрастное наблюдение за процессом и целевым объектом, а также предоставление корректирующих данных остальным группам для поддержания резонанса и когеренции.</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4. Инструментарий: Материальный когнитивно-тактильный якорь (МКТЯ)</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sz w:val="24"/>
          <w:szCs w:val="24"/>
          <w:lang w:eastAsia="uk-UA"/>
        </w:rPr>
        <w:lastRenderedPageBreak/>
        <w:t>Для повышения эффективности Фазы 1 и стандартизации опыта участников протокол предполагает использование материального артефакта.</w:t>
      </w:r>
    </w:p>
    <w:p w:rsidR="00AE6992" w:rsidRPr="00AE6992" w:rsidRDefault="00AE6992" w:rsidP="00AE699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Назначение:</w:t>
      </w:r>
      <w:r w:rsidRPr="00AE6992">
        <w:rPr>
          <w:rFonts w:ascii="Times New Roman" w:eastAsia="Times New Roman" w:hAnsi="Times New Roman" w:cs="Times New Roman"/>
          <w:sz w:val="24"/>
          <w:szCs w:val="24"/>
          <w:lang w:eastAsia="uk-UA"/>
        </w:rPr>
        <w:t xml:space="preserve"> МКТЯ служит стандартизированным фокусным объектом для внимания и катализатором для когнитивного «фазового перехода».</w:t>
      </w:r>
    </w:p>
    <w:p w:rsidR="00AE6992" w:rsidRPr="00AE6992" w:rsidRDefault="00AE6992" w:rsidP="00AE699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Свойства:</w:t>
      </w:r>
      <w:r w:rsidRPr="00AE6992">
        <w:rPr>
          <w:rFonts w:ascii="Times New Roman" w:eastAsia="Times New Roman" w:hAnsi="Times New Roman" w:cs="Times New Roman"/>
          <w:sz w:val="24"/>
          <w:szCs w:val="24"/>
          <w:lang w:eastAsia="uk-UA"/>
        </w:rPr>
        <w:t xml:space="preserve"> Представляет собой объект со сложной, нелинейной геометрией, созданный с помощью аддитивных технологий (3D-печать). Его форма может быть основана на принципах когнитивного парадокса (например, проекция многомерных фигур) или сакральной геометрии.</w:t>
      </w:r>
    </w:p>
    <w:p w:rsidR="00AE6992" w:rsidRPr="00AE6992" w:rsidRDefault="00AE6992" w:rsidP="00AE699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Применение:</w:t>
      </w:r>
      <w:r w:rsidRPr="00AE6992">
        <w:rPr>
          <w:rFonts w:ascii="Times New Roman" w:eastAsia="Times New Roman" w:hAnsi="Times New Roman" w:cs="Times New Roman"/>
          <w:sz w:val="24"/>
          <w:szCs w:val="24"/>
          <w:lang w:eastAsia="uk-UA"/>
        </w:rPr>
        <w:t xml:space="preserve"> Активное тактильное и визуальное взаимодействие с МКТЯ в сочетании с выполнением специфической когнитивной задачи (например, одновременное отслеживание нескольких траекторий) предназначено для временного подавления линейных, аналитических мыслительных процессов и облегчения перехода к целостному, интуитивному режиму восприятия.</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b/>
          <w:bCs/>
          <w:sz w:val="24"/>
          <w:szCs w:val="24"/>
          <w:lang w:eastAsia="uk-UA"/>
        </w:rPr>
        <w:t>5. Заключительная гипотеза</w:t>
      </w:r>
    </w:p>
    <w:p w:rsidR="00AE6992" w:rsidRPr="00AE6992" w:rsidRDefault="00AE6992" w:rsidP="00AE6992">
      <w:pPr>
        <w:spacing w:before="100" w:beforeAutospacing="1" w:after="100" w:afterAutospacing="1" w:line="240" w:lineRule="auto"/>
        <w:rPr>
          <w:rFonts w:ascii="Times New Roman" w:eastAsia="Times New Roman" w:hAnsi="Times New Roman" w:cs="Times New Roman"/>
          <w:sz w:val="24"/>
          <w:szCs w:val="24"/>
          <w:lang w:eastAsia="uk-UA"/>
        </w:rPr>
      </w:pPr>
      <w:r w:rsidRPr="00AE6992">
        <w:rPr>
          <w:rFonts w:ascii="Times New Roman" w:eastAsia="Times New Roman" w:hAnsi="Times New Roman" w:cs="Times New Roman"/>
          <w:sz w:val="24"/>
          <w:szCs w:val="24"/>
          <w:lang w:eastAsia="uk-UA"/>
        </w:rPr>
        <w:t>Применение протокола «Фазовый Переход», основанного на ролевой специализации участников и использовании мультимодального индуктора с материальным якорем, способно генерировать измеримое повышение уровня когерентности в системе коллективного намерения. Предполагается, что это приведет к возникновению эффектов, качественно и количественно отличных от результатов нескоординированных действий группы.</w:t>
      </w:r>
    </w:p>
    <w:p w:rsidR="00305D51" w:rsidRDefault="00305D51"/>
    <w:sectPr w:rsidR="00305D5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69EF"/>
    <w:multiLevelType w:val="multilevel"/>
    <w:tmpl w:val="A758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011FA"/>
    <w:multiLevelType w:val="multilevel"/>
    <w:tmpl w:val="9300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2249A"/>
    <w:multiLevelType w:val="multilevel"/>
    <w:tmpl w:val="CC0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242F1"/>
    <w:multiLevelType w:val="multilevel"/>
    <w:tmpl w:val="CBE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62E99"/>
    <w:multiLevelType w:val="multilevel"/>
    <w:tmpl w:val="CB6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C48AD"/>
    <w:multiLevelType w:val="multilevel"/>
    <w:tmpl w:val="D07C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92"/>
    <w:rsid w:val="000312B9"/>
    <w:rsid w:val="00305D51"/>
    <w:rsid w:val="0041678B"/>
    <w:rsid w:val="00AE69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1702"/>
  <w15:chartTrackingRefBased/>
  <w15:docId w15:val="{17EFBDFD-E56D-4349-98C3-AC33F76E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8224">
      <w:bodyDiv w:val="1"/>
      <w:marLeft w:val="0"/>
      <w:marRight w:val="0"/>
      <w:marTop w:val="0"/>
      <w:marBottom w:val="0"/>
      <w:divBdr>
        <w:top w:val="none" w:sz="0" w:space="0" w:color="auto"/>
        <w:left w:val="none" w:sz="0" w:space="0" w:color="auto"/>
        <w:bottom w:val="none" w:sz="0" w:space="0" w:color="auto"/>
        <w:right w:val="none" w:sz="0" w:space="0" w:color="auto"/>
      </w:divBdr>
    </w:div>
    <w:div w:id="187839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6206</Words>
  <Characters>3538</Characters>
  <Application>Microsoft Office Word</Application>
  <DocSecurity>0</DocSecurity>
  <Lines>29</Lines>
  <Paragraphs>19</Paragraphs>
  <ScaleCrop>false</ScaleCrop>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Дикий</dc:creator>
  <cp:keywords/>
  <dc:description/>
  <cp:lastModifiedBy>Андрей Дикий</cp:lastModifiedBy>
  <cp:revision>3</cp:revision>
  <dcterms:created xsi:type="dcterms:W3CDTF">2025-09-18T10:56:00Z</dcterms:created>
  <dcterms:modified xsi:type="dcterms:W3CDTF">2025-09-18T11:04:00Z</dcterms:modified>
</cp:coreProperties>
</file>