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John Michael Thompson</w:t>
      </w:r>
    </w:p>
    <w:p>
      <w:r>
        <w:t>[Address Line 1]</w:t>
      </w:r>
    </w:p>
    <w:p>
      <w:r>
        <w:t>[City, State ZIP]</w:t>
      </w:r>
    </w:p>
    <w:p>
      <w:r>
        <w:t>May 19, 2026</w:t>
      </w:r>
    </w:p>
    <w:p/>
    <w:p>
      <w:r>
        <w:rPr>
          <w:b/>
        </w:rPr>
        <w:t>METROPOLITAN HOSPITAL CENTER</w:t>
      </w:r>
    </w:p>
    <w:p>
      <w:r>
        <w:t>Billing Department</w:t>
      </w:r>
    </w:p>
    <w:p>
      <w:r>
        <w:t>[Provider Address]</w:t>
      </w:r>
    </w:p>
    <w:p/>
    <w:p>
      <w:r>
        <w:rPr>
          <w:b/>
        </w:rPr>
        <w:t>Re: Bill Reference #DDE7227E, Date of Service: 04/05/2026</w:t>
      </w:r>
    </w:p>
    <w:p/>
    <w:p>
      <w:r>
        <w:t>Dear Billing Department,</w:t>
      </w:r>
    </w:p>
    <w:p/>
    <w:p>
      <w:r>
        <w:t>I am writing to formally dispute charges on the above-referenced bill totalling $1,371.00. After careful review of the itemised charges, I have identified the following billing errors:</w:t>
      </w:r>
    </w:p>
    <w:p/>
    <w:p>
      <w:pPr>
        <w:pStyle w:val="ListNumber"/>
      </w:pPr>
      <w:r>
        <w:rPr>
          <w:b/>
        </w:rPr>
        <w:t>Medicare Rate Outlier — $803.00</w:t>
      </w:r>
    </w:p>
    <w:p>
      <w:r>
        <w:t xml:space="preserve">    Line item(s) affected: 1</w:t>
      </w:r>
    </w:p>
    <w:p>
      <w:r>
        <w:t xml:space="preserve">    CPT 99282 is billed at $850.00, which is 1809% of the Medicare rate of $47.00 (CMS Locality 07 — Rest of South Carolina). Charges exceeding 300% of the Medicare rate are flagged as outliers.</w:t>
      </w:r>
    </w:p>
    <w:p>
      <w:r>
        <w:t xml:space="preserve">    Source: CMS Physician Fee Schedule: File Layout and Rate Calculation Methodology (2026), NATIONAL  PHYSICIAN  FEE SCHEDULE  RELATIVE  VALUE  FILE  CALENDAR  YEAR  2026</w:t>
      </w:r>
    </w:p>
    <w:p>
      <w:r>
        <w:t xml:space="preserve">    The CMS Physician Fee Schedule establishes the expected payment amount for services by using Relative Value Units (RVUs) and a conversion factor (CF). The payment amount is calculated by multiplying the RVUs for work, practice expense, and malpractice by their respective geographic practice cost indices (GPCIs) and then applying the conversion factor. If a charge is significantly above the Medicare rate, it may indicate overbilling, as the Medicare limiting charge is set at 115 percent of the payment amount for nonparticipating physicians, which is already a reduced rate. To dispute such a charge, the patient can contact their healthcare provider's billing department to request a detailed breakdown of the charges and compare them to the Medicare fee schedule amounts.</w:t>
      </w:r>
    </w:p>
    <w:p/>
    <w:p>
      <w:pPr>
        <w:pStyle w:val="ListNumber"/>
      </w:pPr>
      <w:r>
        <w:rPr>
          <w:b/>
        </w:rPr>
        <w:t>Medicare Rate Outlier — $568.00</w:t>
      </w:r>
    </w:p>
    <w:p>
      <w:r>
        <w:t xml:space="preserve">    Line item(s) affected: 9</w:t>
      </w:r>
    </w:p>
    <w:p>
      <w:r>
        <w:t xml:space="preserve">    CPT 99215 is billed at $650.00, which is 793% of the Medicare rate of $82.00 (CMS Locality 07 — Rest of South Carolina). Charges exceeding 300% of the Medicare rate are flagged as outliers.</w:t>
      </w:r>
    </w:p>
    <w:p>
      <w:r>
        <w:t xml:space="preserve">    Source: CMS Physician Fee Schedule: File Layout and Rate Calculation Methodology (2026), NATIONAL  PHYSICIAN  FEE SCHEDULE  RELATIVE  VALUE  FILE  CALENDAR  YEAR  2026</w:t>
      </w:r>
    </w:p>
    <w:p>
      <w:r>
        <w:t xml:space="preserve">    The CMS Physician Fee Schedule establishes the expected payment amount for services by using Relative Value Units (RVUs) and a conversion factor (CF). The payment amount is calculated by multiplying the RVUs for work, practice expense, and malpractice by their respective geographic practice cost indices (GPCIs) and then applying the conversion factor. If a charge is significantly above the Medicare rate, it may indicate overbilling, as the Medicare limiting charge is set at 115 percent of the payment amount for nonparticipating physicians, which is already a reduced rate. To dispute such a charge, the patient can contact their healthcare provider's billing department to request a detailed breakdown of the charges and compare them to the Medicare fee schedule amounts.</w:t>
      </w:r>
    </w:p>
    <w:p/>
    <w:p>
      <w:r>
        <w:rPr>
          <w:b/>
        </w:rPr>
        <w:t>Total Adjustment Requested: $1,371.00</w:t>
      </w:r>
    </w:p>
    <w:p/>
    <w:p>
      <w:r>
        <w:t>I am writing to formally dispute the billing errors identified in my account with Metropolitan Hospital Center, totaling $1,371.00, which includes two Medicare Rate Outlier charges of $803.00 and $568.00. These charges appear to violate the Medically Unlikely Edits (MUEs) established by CMS, which dictate that the maximum units of service for specific HCPCS/CPT codes should not exceed the MUE values for the same date of service. I kindly request that you review and correct these errors in accordance with the applicable regulations, and I expect an adjustment of the total disputed amount of $1,371.00. If this matter is not resolved within 30 days, I may have to escalate my dispute to the state insurance commissioner for further assistance.</w:t>
      </w:r>
    </w:p>
    <w:p/>
    <w:p>
      <w:r>
        <w:t>I request a written response within 30 days confirming the adjustments to be made. Please contact me at the address above if you require any additional information.</w:t>
      </w:r>
    </w:p>
    <w:p/>
    <w:p>
      <w:r>
        <w:t>Sincerely,</w:t>
      </w:r>
    </w:p>
    <w:p/>
    <w:p>
      <w:r>
        <w:t>John Michael Thompson</w:t>
      </w:r>
    </w:p>
    <w:p>
      <w:r>
        <w:t>[Phone Number]</w:t>
      </w:r>
    </w:p>
    <w:p>
      <w:r>
        <w:t>[Email Address]</w:t>
      </w:r>
    </w:p>
    <w:p/>
    <w:p>
      <w:r>
        <w:rPr>
          <w:color w:val="888888"/>
          <w:sz w:val="16"/>
        </w:rPr>
        <w:t>MediCheck Analysis Reference: dde7227e-da74-44de-bcc2-dbf0a39c49c3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