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05" w:rsidRDefault="00DC023B">
      <w:r>
        <w:fldChar w:fldCharType="begin"/>
      </w:r>
      <w:r>
        <w:instrText xml:space="preserve"> ADDIN ZOTERO_ITEM CSL_CITATION {"citationID":"2ca6vb2v72","properties":{"formattedCitation":"(Kristensen et al., In press)","plainCitation":"(Kristensen et al., In press)"},"citationItems":[{"id":3108,"uris":["http://zotero.org/users/251206/items/R4F5M29P"],"uri":["http://zotero.org/users/251206/items/R4F5M29P"],"itemData":{"id":3108,"type":"article-journal","title":"Template Model Builder TMB","container-title":"Journal of Statistical Software","author":[{"family":"Kristensen","given":"Kasper"},{"family":"Nielsen","given":"Anders"},{"family":"Berg","given":"Casper W."},{"family":"Skaug","given":"Hans"}],"issued":{"literal":"In press"}}}],"schema":"https://github.com/citation-style-language/schema/raw/master/csl-citation.json"} </w:instrText>
      </w:r>
      <w:r>
        <w:fldChar w:fldCharType="separate"/>
      </w:r>
      <w:r w:rsidRPr="00DC023B">
        <w:rPr>
          <w:rFonts w:cs="Times New Roman"/>
        </w:rPr>
        <w:t>(Kristensen et al., In press)</w:t>
      </w:r>
      <w:r>
        <w:fldChar w:fldCharType="end"/>
      </w:r>
    </w:p>
    <w:p w:rsidR="00FE736B" w:rsidRDefault="00FE736B">
      <w:r>
        <w:fldChar w:fldCharType="begin"/>
      </w:r>
      <w:r>
        <w:instrText xml:space="preserve"> ADDIN ZOTERO_ITEM CSL_CITATION {"citationID":"qf0kes4bf","properties":{"formattedCitation":"(Eveson et al., 2004)","plainCitation":"(Eveson et al., 2004)"},"citationItems":[{"id":2406,"uris":["http://zotero.org/users/251206/items/3J9ZDUBW"],"uri":["http://zotero.org/users/251206/items/3J9ZDUBW"],"itemData":{"id":2406,"type":"article-journal","title":"An integrated model for growth incorporating tag recapture, length frequency, and direct aging data","container-title":"Canadian Journal of Fisheries and Aquatic Sciences","page":"292–306","volume":"61","issue":"2","source":"Google Scholar","author":[{"family":"Eveson","given":"J. Paige"},{"family":"Laslett","given":"Geoff M."},{"family":"Polacheck","given":"Tom"}],"issued":{"date-parts":[["2004"]]},"accessed":{"date-parts":[["2014",2,4]]}}}],"schema":"https://github.com/citation-style-language/schema/raw/master/csl-citation.json"} </w:instrText>
      </w:r>
      <w:r>
        <w:fldChar w:fldCharType="separate"/>
      </w:r>
      <w:r w:rsidRPr="00FE736B">
        <w:rPr>
          <w:rFonts w:cs="Times New Roman"/>
        </w:rPr>
        <w:t>(Eveson et al., 2004)</w:t>
      </w:r>
      <w:r>
        <w:fldChar w:fldCharType="end"/>
      </w:r>
    </w:p>
    <w:p w:rsidR="00A50F10" w:rsidRDefault="00A50F10">
      <w:r>
        <w:fldChar w:fldCharType="begin"/>
      </w:r>
      <w:r>
        <w:instrText xml:space="preserve"> ADDIN ZOTERO_ITEM CSL_CITATION {"citationID":"2bg7la8plm","properties":{"formattedCitation":"(Hordyk et al., n.d.)","plainCitation":"(Hordyk et al., n.d.)"},"citationItems":[{"id":3109,"uris":["http://zotero.org/users/251206/items/TZJJEPGR"],"uri":["http://zotero.org/users/251206/items/TZJJEPGR"],"itemData":{"id":3109,"type":"article-journal","title":"An evaluation of an iterative harvest strategy for data-poor fisheries using the length-based spawning potential ratio assessment methodology","container-title":"Fisheries Research","source":"ScienceDirect","abstract":"Data on the length structure of exploited stocks are one of the easiest sources of information to obtain for data-poor fisheries, and have the potential to provide cost-effective solutions to the management of data-poor fisheries. However, incorporating the results from stock assessments into a formal harvest strategy, defined here as a harvest management system that incorporates monitoring, assessment, and decisions rules for a specific fishery, usually requires information on the total catch or catch-per-unit effort, data that are not available for many data-poor fisheries. This paper describes and tests a harvest strategy where only length composition data of the catch and knowledge of basic biological parameters are available. The harvest strategy uses a recently developed methodology for stock assessment that estimates the spawning potential ratio (SPR) for an exploited stock from the length structure of the catch (the length-based SPR model; LB-SPR), and uses an effort-based harvest control rule to iteratively drive fishing pressure towards a target level of SPR (40%). A management strategy evaluation framework was used to explore the behaviour of various parameterizations of the harvest control rule for three species with a diverse range of life-histories and M/k ratios ranging from 0.36 (unfished population dominated by large fish) to the Beverton–Holt invariant M/k of 1.5 (unfished population dominated by smaller fish). For all three species the harvest strategy was able to guide the fisheries towards the target SPR, although the time taken for the SPR to stabilise at the target SPR was greatest for the species with the greatest longevity and the lowest M/k. The results of this proof-of-concept study demonstrate that the combination of the LB-SPR assessment model with an iterative, effort-based harvest control rule can successfully rebuild an overfished stock back to sustainable levels or fish down a stock to the target SPR without significantly overshooting the target.","URL":"http://www.sciencedirect.com/science/article/pii/S0165783615000065","DOI":"10.1016/j.fishres.2014.12.018","ISSN":"0165-7836","journalAbbreviation":"Fisheries Research","author":[{"family":"Hordyk","given":"Adrian R."},{"family":"Loneragan","given":"Neil R."},{"family":"Prince","given":"Jeremy D."}],"accessed":{"date-parts":[["2015",2,16]]}}}],"schema":"https://github.com/citation-style-language/schema/raw/master/csl-citation.json"} </w:instrText>
      </w:r>
      <w:r>
        <w:fldChar w:fldCharType="separate"/>
      </w:r>
      <w:r w:rsidRPr="00A50F10">
        <w:rPr>
          <w:rFonts w:cs="Times New Roman"/>
        </w:rPr>
        <w:t>(Hordyk et al., n.d.)</w:t>
      </w:r>
      <w:r>
        <w:fldChar w:fldCharType="end"/>
      </w:r>
    </w:p>
    <w:p w:rsidR="00A50F10" w:rsidRPr="00A50F10" w:rsidRDefault="00DC023B" w:rsidP="00A50F10">
      <w:pPr>
        <w:pStyle w:val="Bibliography"/>
        <w:rPr>
          <w:rFonts w:cs="Times New Roman"/>
        </w:rPr>
      </w:pPr>
      <w:r>
        <w:fldChar w:fldCharType="begin"/>
      </w:r>
      <w:r w:rsidR="00FE736B">
        <w:instrText xml:space="preserve"> ADDIN ZOTERO_BIBL {"custom":[]} CSL_BIBLIOGRAPHY </w:instrText>
      </w:r>
      <w:r>
        <w:fldChar w:fldCharType="separate"/>
      </w:r>
      <w:r w:rsidR="00A50F10" w:rsidRPr="00A50F10">
        <w:rPr>
          <w:rFonts w:cs="Times New Roman"/>
        </w:rPr>
        <w:t>Eveson, J.P., Laslett, G.M., Polacheck, T., 2004. An integrated model for growth incorporating tag recapture, length frequency, and direct aging data. Can. J. Fish. Aquat. Sci. 61, 292–306.</w:t>
      </w:r>
    </w:p>
    <w:p w:rsidR="00A50F10" w:rsidRPr="00A50F10" w:rsidRDefault="00A50F10" w:rsidP="00A50F10">
      <w:pPr>
        <w:pStyle w:val="Bibliography"/>
        <w:rPr>
          <w:rFonts w:cs="Times New Roman"/>
        </w:rPr>
      </w:pPr>
      <w:bookmarkStart w:id="0" w:name="_GoBack"/>
      <w:r w:rsidRPr="00A50F10">
        <w:rPr>
          <w:rFonts w:cs="Times New Roman"/>
        </w:rPr>
        <w:t>Hordyk, A.R., Loneragan, N.R., Prince, J.D., n.d. An evaluation of an iterative harvest strategy for data-poor fisheries using the length-based spawning potential ratio assessment methodology. Fish. Res. doi:10.1016/j.fishres.2014.12.018</w:t>
      </w:r>
    </w:p>
    <w:bookmarkEnd w:id="0"/>
    <w:p w:rsidR="00A50F10" w:rsidRPr="00A50F10" w:rsidRDefault="00A50F10" w:rsidP="00A50F10">
      <w:pPr>
        <w:pStyle w:val="Bibliography"/>
        <w:rPr>
          <w:rFonts w:cs="Times New Roman"/>
        </w:rPr>
      </w:pPr>
      <w:r w:rsidRPr="00A50F10">
        <w:rPr>
          <w:rFonts w:cs="Times New Roman"/>
        </w:rPr>
        <w:t>Kristensen, K., Nielsen, A., Berg, C.W., Skaug, H., In press. Template Model Builder TMB. J. Stat. Softw.</w:t>
      </w:r>
    </w:p>
    <w:p w:rsidR="00DC023B" w:rsidRDefault="00DC023B">
      <w:r>
        <w:fldChar w:fldCharType="end"/>
      </w:r>
    </w:p>
    <w:sectPr w:rsidR="00DC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3C9"/>
    <w:rsid w:val="00364D49"/>
    <w:rsid w:val="004A0E05"/>
    <w:rsid w:val="004F53C9"/>
    <w:rsid w:val="00A50F10"/>
    <w:rsid w:val="00DC023B"/>
    <w:rsid w:val="00E15A57"/>
    <w:rsid w:val="00FE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C023B"/>
    <w:pPr>
      <w:spacing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C023B"/>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JTT</cp:lastModifiedBy>
  <cp:revision>3</cp:revision>
  <dcterms:created xsi:type="dcterms:W3CDTF">2015-02-16T17:36:00Z</dcterms:created>
  <dcterms:modified xsi:type="dcterms:W3CDTF">2015-02-16T19:00:00Z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zotero-version="4.0.26"&gt;&lt;session id="E42WE8s5"/&gt;&lt;style id="http://www.zotero.org/styles/fisheries-research"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