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F416" w14:textId="3B39AEC1" w:rsidR="00A16D6C" w:rsidRPr="0000214F" w:rsidRDefault="007059A4" w:rsidP="008C1B5E">
      <w:pPr>
        <w:ind w:left="-284" w:right="-188"/>
        <w:jc w:val="center"/>
        <w:rPr>
          <w:rFonts w:ascii="Cambria" w:hAnsi="Cambria" w:cs="Calibri"/>
          <w:b/>
          <w:bCs/>
          <w:color w:val="215E99" w:themeColor="text2" w:themeTint="BF"/>
          <w:sz w:val="96"/>
          <w:szCs w:val="96"/>
          <w:lang w:eastAsia="en-AU"/>
        </w:rPr>
      </w:pPr>
      <w:r>
        <w:fldChar w:fldCharType="begin"/>
      </w:r>
      <w:r>
        <w:instrText xml:space="preserve"> INCLUDEPICTURE "/Users/imooi/Library/Group Containers/UBF8T346G9.ms/WebArchiveCopyPasteTempFiles/com.microsoft.Word/profile.png"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F1E972" wp14:editId="11959142">
            <wp:extent cx="1630510" cy="1530163"/>
            <wp:effectExtent l="0" t="0" r="0" b="0"/>
            <wp:docPr id="1340574387" name="Picture 2" descr="A blue circle with white text and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74387" name="Picture 2" descr="A blue circle with white text and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53" cy="154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5021E1" w14:textId="77777777" w:rsidR="0000214F" w:rsidRPr="006E5287" w:rsidRDefault="0000214F" w:rsidP="008C1B5E">
      <w:pPr>
        <w:ind w:left="-284" w:right="-188"/>
        <w:rPr>
          <w:rFonts w:ascii="Cambria" w:hAnsi="Cambria" w:cs="Calibri"/>
          <w:b/>
          <w:bCs/>
          <w:color w:val="0A2F41" w:themeColor="accent1" w:themeShade="80"/>
          <w:sz w:val="36"/>
          <w:szCs w:val="36"/>
          <w:lang w:eastAsia="en-AU"/>
        </w:rPr>
      </w:pPr>
    </w:p>
    <w:p w14:paraId="5A4E45D1" w14:textId="57B26367" w:rsidR="005609D1" w:rsidRPr="007059A4" w:rsidRDefault="0000214F" w:rsidP="00B30048">
      <w:pPr>
        <w:pStyle w:val="xmsonormal"/>
        <w:ind w:left="-284" w:right="-188"/>
        <w:jc w:val="center"/>
        <w:rPr>
          <w:rFonts w:asciiTheme="minorHAnsi" w:hAnsiTheme="minorHAnsi" w:cs="Times New Roman"/>
          <w:b/>
          <w:bCs/>
          <w:color w:val="BF4E14" w:themeColor="accent2" w:themeShade="BF"/>
          <w:lang w:eastAsia="en-US"/>
        </w:rPr>
      </w:pPr>
      <w:proofErr w:type="spellStart"/>
      <w:r w:rsidRPr="007059A4">
        <w:rPr>
          <w:rFonts w:asciiTheme="minorHAnsi" w:hAnsiTheme="minorHAnsi" w:cs="Times New Roman"/>
          <w:b/>
          <w:bCs/>
          <w:color w:val="BF4E14" w:themeColor="accent2" w:themeShade="BF"/>
          <w:lang w:eastAsia="en-US"/>
        </w:rPr>
        <w:t>Quant</w:t>
      </w:r>
      <w:r w:rsidR="00B30048" w:rsidRPr="007059A4">
        <w:rPr>
          <w:rFonts w:asciiTheme="minorHAnsi" w:hAnsiTheme="minorHAnsi" w:cs="Times New Roman"/>
          <w:b/>
          <w:bCs/>
          <w:color w:val="BF4E14" w:themeColor="accent2" w:themeShade="BF"/>
          <w:lang w:eastAsia="en-US"/>
        </w:rPr>
        <w:t>Lab</w:t>
      </w:r>
      <w:proofErr w:type="spellEnd"/>
      <w:r w:rsidR="00B30048" w:rsidRPr="007059A4">
        <w:rPr>
          <w:rFonts w:asciiTheme="minorHAnsi" w:hAnsiTheme="minorHAnsi" w:cs="Times New Roman"/>
          <w:b/>
          <w:bCs/>
          <w:color w:val="BF4E14" w:themeColor="accent2" w:themeShade="BF"/>
          <w:lang w:eastAsia="en-US"/>
        </w:rPr>
        <w:t xml:space="preserve"> Event on </w:t>
      </w:r>
      <w:r w:rsidR="007059A4" w:rsidRPr="007059A4">
        <w:rPr>
          <w:rFonts w:asciiTheme="minorHAnsi" w:hAnsiTheme="minorHAnsi" w:cs="Times New Roman"/>
          <w:b/>
          <w:bCs/>
          <w:color w:val="BF4E14" w:themeColor="accent2" w:themeShade="BF"/>
          <w:lang w:eastAsia="en-US"/>
        </w:rPr>
        <w:t>July 28</w:t>
      </w:r>
      <w:r w:rsidR="00FE0D4D" w:rsidRPr="007059A4">
        <w:rPr>
          <w:rFonts w:asciiTheme="minorHAnsi" w:hAnsiTheme="minorHAnsi" w:cs="Times New Roman"/>
          <w:b/>
          <w:bCs/>
          <w:color w:val="BF4E14" w:themeColor="accent2" w:themeShade="BF"/>
          <w:lang w:eastAsia="en-US"/>
        </w:rPr>
        <w:t>, 2025</w:t>
      </w:r>
      <w:r w:rsidRPr="007059A4">
        <w:rPr>
          <w:rFonts w:asciiTheme="minorHAnsi" w:hAnsiTheme="minorHAnsi" w:cs="Times New Roman"/>
          <w:b/>
          <w:bCs/>
          <w:color w:val="BF4E14" w:themeColor="accent2" w:themeShade="BF"/>
          <w:lang w:eastAsia="en-US"/>
        </w:rPr>
        <w:t xml:space="preserve">: </w:t>
      </w:r>
    </w:p>
    <w:p w14:paraId="6E0B6A1E" w14:textId="77777777" w:rsidR="00B30048" w:rsidRPr="007059A4" w:rsidRDefault="00B30048" w:rsidP="00B30048">
      <w:pPr>
        <w:pStyle w:val="xmsonormal"/>
        <w:ind w:left="-284" w:right="-188"/>
        <w:jc w:val="center"/>
        <w:rPr>
          <w:rFonts w:asciiTheme="minorHAnsi" w:hAnsiTheme="minorHAnsi" w:cs="Times New Roman"/>
          <w:b/>
          <w:bCs/>
          <w:color w:val="BF4E14" w:themeColor="accent2" w:themeShade="BF"/>
          <w:lang w:eastAsia="en-US"/>
        </w:rPr>
      </w:pPr>
    </w:p>
    <w:p w14:paraId="439260C2" w14:textId="77777777" w:rsidR="007059A4" w:rsidRPr="007059A4" w:rsidRDefault="007059A4" w:rsidP="007059A4">
      <w:pPr>
        <w:ind w:left="-284" w:right="-188"/>
        <w:jc w:val="center"/>
        <w:rPr>
          <w:b/>
          <w:bCs/>
          <w:color w:val="0E101A"/>
          <w:sz w:val="22"/>
          <w:szCs w:val="22"/>
        </w:rPr>
      </w:pPr>
      <w:r w:rsidRPr="007059A4">
        <w:rPr>
          <w:b/>
          <w:bCs/>
          <w:color w:val="0E101A"/>
          <w:sz w:val="22"/>
          <w:szCs w:val="22"/>
        </w:rPr>
        <w:t xml:space="preserve">Modelling the Effects of Monetary Policy in Australia </w:t>
      </w:r>
    </w:p>
    <w:p w14:paraId="431FD255" w14:textId="39386548" w:rsidR="001967B9" w:rsidRPr="007059A4" w:rsidRDefault="007059A4" w:rsidP="007059A4">
      <w:pPr>
        <w:ind w:left="-284" w:right="-188"/>
        <w:jc w:val="center"/>
        <w:rPr>
          <w:b/>
          <w:bCs/>
          <w:color w:val="0E101A"/>
          <w:sz w:val="22"/>
          <w:szCs w:val="22"/>
        </w:rPr>
      </w:pPr>
      <w:r w:rsidRPr="007059A4">
        <w:rPr>
          <w:b/>
          <w:bCs/>
          <w:color w:val="0E101A"/>
          <w:sz w:val="22"/>
          <w:szCs w:val="22"/>
        </w:rPr>
        <w:t xml:space="preserve">using R packages </w:t>
      </w:r>
      <w:proofErr w:type="spellStart"/>
      <w:r w:rsidRPr="007059A4">
        <w:rPr>
          <w:b/>
          <w:bCs/>
          <w:color w:val="0E101A"/>
          <w:sz w:val="22"/>
          <w:szCs w:val="22"/>
        </w:rPr>
        <w:t>bsvars</w:t>
      </w:r>
      <w:proofErr w:type="spellEnd"/>
      <w:r w:rsidRPr="007059A4">
        <w:rPr>
          <w:b/>
          <w:bCs/>
          <w:color w:val="0E101A"/>
          <w:sz w:val="22"/>
          <w:szCs w:val="22"/>
        </w:rPr>
        <w:t xml:space="preserve"> and </w:t>
      </w:r>
      <w:proofErr w:type="spellStart"/>
      <w:r w:rsidRPr="007059A4">
        <w:rPr>
          <w:b/>
          <w:bCs/>
          <w:color w:val="0E101A"/>
          <w:sz w:val="22"/>
          <w:szCs w:val="22"/>
        </w:rPr>
        <w:t>bsvarSIGNs</w:t>
      </w:r>
      <w:proofErr w:type="spellEnd"/>
    </w:p>
    <w:p w14:paraId="21DD2B80" w14:textId="77777777" w:rsidR="007059A4" w:rsidRPr="007059A4" w:rsidRDefault="007059A4" w:rsidP="007059A4">
      <w:pPr>
        <w:ind w:left="-284" w:right="-188"/>
        <w:jc w:val="center"/>
        <w:rPr>
          <w:b/>
          <w:bCs/>
          <w:color w:val="000000"/>
          <w:sz w:val="22"/>
          <w:szCs w:val="22"/>
        </w:rPr>
      </w:pPr>
    </w:p>
    <w:p w14:paraId="54F52A8A" w14:textId="77777777" w:rsidR="007059A4" w:rsidRPr="007059A4" w:rsidRDefault="007059A4" w:rsidP="007059A4">
      <w:pPr>
        <w:pStyle w:val="NormalWeb"/>
        <w:jc w:val="both"/>
        <w:rPr>
          <w:rFonts w:asciiTheme="minorHAnsi" w:hAnsiTheme="minorHAnsi"/>
          <w:color w:val="0E101A"/>
          <w:sz w:val="22"/>
          <w:szCs w:val="22"/>
        </w:rPr>
      </w:pPr>
      <w:r w:rsidRPr="007059A4">
        <w:rPr>
          <w:rStyle w:val="Strong"/>
          <w:rFonts w:asciiTheme="minorHAnsi" w:hAnsiTheme="minorHAnsi"/>
          <w:color w:val="0E101A"/>
          <w:sz w:val="22"/>
          <w:szCs w:val="22"/>
        </w:rPr>
        <w:t>Description:</w:t>
      </w:r>
      <w:r w:rsidRPr="007059A4">
        <w:rPr>
          <w:rFonts w:asciiTheme="minorHAnsi" w:hAnsiTheme="minorHAnsi"/>
          <w:color w:val="0E101A"/>
          <w:sz w:val="22"/>
          <w:szCs w:val="22"/>
        </w:rPr>
        <w:t xml:space="preserve"> This seminar will focus on explaining the estimation of dynamic effects of monetary policy in Australia to social scientists. The presented approach utilises structural vector autoregressive models implemented in the R packages </w:t>
      </w:r>
      <w:proofErr w:type="spellStart"/>
      <w:r w:rsidRPr="007059A4">
        <w:rPr>
          <w:rFonts w:asciiTheme="minorHAnsi" w:hAnsiTheme="minorHAnsi"/>
          <w:color w:val="0E101A"/>
          <w:sz w:val="22"/>
          <w:szCs w:val="22"/>
        </w:rPr>
        <w:t>bsvars</w:t>
      </w:r>
      <w:proofErr w:type="spellEnd"/>
      <w:r w:rsidRPr="007059A4">
        <w:rPr>
          <w:rFonts w:asciiTheme="minorHAnsi" w:hAnsiTheme="minorHAnsi"/>
          <w:color w:val="0E101A"/>
          <w:sz w:val="22"/>
          <w:szCs w:val="22"/>
        </w:rPr>
        <w:t xml:space="preserve"> and </w:t>
      </w:r>
      <w:proofErr w:type="spellStart"/>
      <w:r w:rsidRPr="007059A4">
        <w:rPr>
          <w:rFonts w:asciiTheme="minorHAnsi" w:hAnsiTheme="minorHAnsi"/>
          <w:color w:val="0E101A"/>
          <w:sz w:val="22"/>
          <w:szCs w:val="22"/>
        </w:rPr>
        <w:t>bsvarSIGNs</w:t>
      </w:r>
      <w:proofErr w:type="spellEnd"/>
      <w:r w:rsidRPr="007059A4">
        <w:rPr>
          <w:rFonts w:asciiTheme="minorHAnsi" w:hAnsiTheme="minorHAnsi"/>
          <w:color w:val="0E101A"/>
          <w:sz w:val="22"/>
          <w:szCs w:val="22"/>
        </w:rPr>
        <w:t>, developed by Tomasz. It is broadly used at the RBA and central banks worldwide. Following the seminar, the attendees will be ready to reproduce the results using a simple R script.</w:t>
      </w:r>
    </w:p>
    <w:p w14:paraId="5C6DC6F9" w14:textId="00AB4C8C" w:rsidR="007059A4" w:rsidRPr="007059A4" w:rsidRDefault="007059A4" w:rsidP="007059A4">
      <w:pPr>
        <w:pStyle w:val="NormalWeb"/>
        <w:rPr>
          <w:rFonts w:asciiTheme="minorHAnsi" w:hAnsiTheme="minorHAnsi"/>
          <w:color w:val="0E101A"/>
          <w:sz w:val="22"/>
          <w:szCs w:val="22"/>
        </w:rPr>
      </w:pPr>
      <w:r w:rsidRPr="007059A4">
        <w:rPr>
          <w:rFonts w:asciiTheme="minorHAnsi" w:hAnsiTheme="minorHAnsi"/>
          <w:noProof/>
          <w:color w:val="0E101A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C657499" wp14:editId="6DF5B471">
            <wp:simplePos x="0" y="0"/>
            <wp:positionH relativeFrom="column">
              <wp:posOffset>3916680</wp:posOffset>
            </wp:positionH>
            <wp:positionV relativeFrom="paragraph">
              <wp:posOffset>45720</wp:posOffset>
            </wp:positionV>
            <wp:extent cx="2019300" cy="3048000"/>
            <wp:effectExtent l="0" t="0" r="0" b="0"/>
            <wp:wrapThrough wrapText="bothSides">
              <wp:wrapPolygon edited="0">
                <wp:start x="0" y="0"/>
                <wp:lineTo x="0" y="21510"/>
                <wp:lineTo x="21464" y="21510"/>
                <wp:lineTo x="21464" y="0"/>
                <wp:lineTo x="0" y="0"/>
              </wp:wrapPolygon>
            </wp:wrapThrough>
            <wp:docPr id="100067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3384" name="Picture 10006733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FAC25" w14:textId="77777777" w:rsidR="007059A4" w:rsidRDefault="007059A4" w:rsidP="007059A4">
      <w:pPr>
        <w:pStyle w:val="NormalWeb"/>
        <w:jc w:val="both"/>
        <w:rPr>
          <w:rFonts w:asciiTheme="minorHAnsi" w:hAnsiTheme="minorHAnsi"/>
          <w:color w:val="0E101A"/>
          <w:sz w:val="22"/>
          <w:szCs w:val="22"/>
        </w:rPr>
      </w:pPr>
      <w:r w:rsidRPr="007059A4">
        <w:rPr>
          <w:rStyle w:val="Strong"/>
          <w:rFonts w:asciiTheme="minorHAnsi" w:hAnsiTheme="minorHAnsi"/>
          <w:color w:val="0E101A"/>
          <w:sz w:val="22"/>
          <w:szCs w:val="22"/>
        </w:rPr>
        <w:t>About the speaker:</w:t>
      </w:r>
      <w:r w:rsidRPr="007059A4">
        <w:rPr>
          <w:rFonts w:asciiTheme="minorHAnsi" w:hAnsiTheme="minorHAnsi"/>
          <w:color w:val="0E101A"/>
          <w:sz w:val="22"/>
          <w:szCs w:val="22"/>
        </w:rPr>
        <w:t> </w:t>
      </w:r>
    </w:p>
    <w:p w14:paraId="7A772C4C" w14:textId="138CDD8B" w:rsidR="007059A4" w:rsidRPr="007059A4" w:rsidRDefault="007059A4" w:rsidP="007059A4">
      <w:pPr>
        <w:pStyle w:val="NormalWeb"/>
        <w:jc w:val="both"/>
        <w:rPr>
          <w:rFonts w:asciiTheme="minorHAnsi" w:hAnsiTheme="minorHAnsi"/>
          <w:color w:val="0E101A"/>
          <w:sz w:val="22"/>
          <w:szCs w:val="22"/>
        </w:rPr>
      </w:pPr>
      <w:r w:rsidRPr="007059A4">
        <w:rPr>
          <w:rFonts w:asciiTheme="minorHAnsi" w:hAnsiTheme="minorHAnsi"/>
          <w:color w:val="0E101A"/>
          <w:sz w:val="22"/>
          <w:szCs w:val="22"/>
        </w:rPr>
        <w:t xml:space="preserve">Tomasz Woźniak is a Bayesian econometrician developing new econometric methods for applied macroeconomic research. He has been a specialised R user for seventeen </w:t>
      </w:r>
      <w:r w:rsidRPr="007059A4">
        <w:rPr>
          <w:rFonts w:asciiTheme="minorHAnsi" w:hAnsiTheme="minorHAnsi"/>
          <w:color w:val="0E101A"/>
          <w:sz w:val="22"/>
          <w:szCs w:val="22"/>
        </w:rPr>
        <w:t>years and</w:t>
      </w:r>
      <w:r w:rsidRPr="007059A4">
        <w:rPr>
          <w:rFonts w:asciiTheme="minorHAnsi" w:hAnsiTheme="minorHAnsi"/>
          <w:color w:val="0E101A"/>
          <w:sz w:val="22"/>
          <w:szCs w:val="22"/>
        </w:rPr>
        <w:t xml:space="preserve"> has recently joined The R Journal as an Associate Editor. He is the author of several R packages, available at</w:t>
      </w:r>
      <w:r w:rsidRPr="007059A4">
        <w:rPr>
          <w:rStyle w:val="apple-converted-space"/>
          <w:rFonts w:asciiTheme="minorHAnsi" w:hAnsiTheme="minorHAnsi"/>
          <w:color w:val="0E101A"/>
          <w:sz w:val="22"/>
          <w:szCs w:val="22"/>
        </w:rPr>
        <w:t> </w:t>
      </w:r>
      <w:hyperlink r:id="rId7" w:tooltip="https://bsvars.org/" w:history="1">
        <w:r w:rsidRPr="007059A4">
          <w:rPr>
            <w:rStyle w:val="Hyperlink"/>
            <w:rFonts w:asciiTheme="minorHAnsi" w:hAnsiTheme="minorHAnsi"/>
            <w:sz w:val="22"/>
            <w:szCs w:val="22"/>
          </w:rPr>
          <w:t>https://bsvars.org/</w:t>
        </w:r>
      </w:hyperlink>
      <w:r w:rsidRPr="007059A4">
        <w:rPr>
          <w:rFonts w:asciiTheme="minorHAnsi" w:hAnsiTheme="minorHAnsi"/>
          <w:color w:val="0E101A"/>
          <w:sz w:val="22"/>
          <w:szCs w:val="22"/>
        </w:rPr>
        <w:t>. He works as a senior lecturer at the Department of Economics, where he has an extensive portfolio of research, teaching, and engagement. He co-founded the Bayesian Analysis and Modelling Research Group and is an organiser of the upcoming European Seminar on Bayesian Econometrics (</w:t>
      </w:r>
      <w:hyperlink r:id="rId8" w:tooltip="https://mbs.edu/esobe" w:history="1">
        <w:r w:rsidRPr="007059A4">
          <w:rPr>
            <w:rStyle w:val="Hyperlink"/>
            <w:rFonts w:asciiTheme="minorHAnsi" w:hAnsiTheme="minorHAnsi"/>
            <w:sz w:val="22"/>
            <w:szCs w:val="22"/>
          </w:rPr>
          <w:t>https://mbs.edu/esobe</w:t>
        </w:r>
      </w:hyperlink>
      <w:r w:rsidRPr="007059A4">
        <w:rPr>
          <w:rFonts w:asciiTheme="minorHAnsi" w:hAnsiTheme="minorHAnsi"/>
          <w:color w:val="0E101A"/>
          <w:sz w:val="22"/>
          <w:szCs w:val="22"/>
        </w:rPr>
        <w:t>). He is also an external collaborator at the International Labour Organization, where he develops a new forecasting system and an R package, and a member of the panel of economists for the finder.com.au Cash Rate Survey, having correctly predicted the previous twelve RBA decisions (see more at</w:t>
      </w:r>
      <w:r w:rsidRPr="007059A4">
        <w:rPr>
          <w:rStyle w:val="apple-converted-space"/>
          <w:rFonts w:asciiTheme="minorHAnsi" w:hAnsiTheme="minorHAnsi"/>
          <w:color w:val="0E101A"/>
          <w:sz w:val="22"/>
          <w:szCs w:val="22"/>
        </w:rPr>
        <w:t> </w:t>
      </w:r>
      <w:hyperlink r:id="rId9" w:tooltip="https://forecasting-cash-rate.github.io/" w:history="1">
        <w:r w:rsidRPr="007059A4">
          <w:rPr>
            <w:rStyle w:val="Hyperlink"/>
            <w:rFonts w:asciiTheme="minorHAnsi" w:hAnsiTheme="minorHAnsi"/>
            <w:sz w:val="22"/>
            <w:szCs w:val="22"/>
          </w:rPr>
          <w:t>https://forecasting-cash-rate.github.io/</w:t>
        </w:r>
      </w:hyperlink>
      <w:r w:rsidRPr="007059A4">
        <w:rPr>
          <w:rFonts w:asciiTheme="minorHAnsi" w:hAnsiTheme="minorHAnsi"/>
          <w:color w:val="0E101A"/>
          <w:sz w:val="22"/>
          <w:szCs w:val="22"/>
        </w:rPr>
        <w:t>).</w:t>
      </w:r>
    </w:p>
    <w:p w14:paraId="73660ECD" w14:textId="77777777" w:rsidR="00023381" w:rsidRPr="007059A4" w:rsidRDefault="00023381" w:rsidP="008C1B5E">
      <w:pPr>
        <w:ind w:left="-284" w:right="-188"/>
        <w:jc w:val="both"/>
        <w:rPr>
          <w:rFonts w:cs="Arial"/>
          <w:color w:val="215E99" w:themeColor="text2" w:themeTint="BF"/>
          <w:sz w:val="22"/>
          <w:szCs w:val="22"/>
        </w:rPr>
      </w:pPr>
    </w:p>
    <w:p w14:paraId="0F56389A" w14:textId="77777777" w:rsidR="00B30048" w:rsidRPr="007059A4" w:rsidRDefault="00B30048" w:rsidP="00B30048">
      <w:pPr>
        <w:ind w:left="-284" w:right="-188"/>
        <w:rPr>
          <w:rFonts w:cs="Arial"/>
          <w:b/>
          <w:bCs/>
          <w:sz w:val="22"/>
          <w:szCs w:val="22"/>
        </w:rPr>
      </w:pPr>
    </w:p>
    <w:p w14:paraId="6B75B5A6" w14:textId="1E431A57" w:rsidR="00B30048" w:rsidRPr="007059A4" w:rsidRDefault="00B30048" w:rsidP="00B30048">
      <w:pPr>
        <w:ind w:left="-284" w:right="-188"/>
        <w:jc w:val="center"/>
        <w:rPr>
          <w:rFonts w:cs="Arial"/>
          <w:sz w:val="22"/>
          <w:szCs w:val="22"/>
        </w:rPr>
      </w:pPr>
      <w:r w:rsidRPr="007059A4">
        <w:rPr>
          <w:rFonts w:cs="Arial"/>
          <w:b/>
          <w:bCs/>
          <w:sz w:val="22"/>
          <w:szCs w:val="22"/>
        </w:rPr>
        <w:t xml:space="preserve">BYO </w:t>
      </w:r>
      <w:r w:rsidR="008C1B5E" w:rsidRPr="007059A4">
        <w:rPr>
          <w:rFonts w:cs="Arial"/>
          <w:b/>
          <w:bCs/>
          <w:sz w:val="22"/>
          <w:szCs w:val="22"/>
        </w:rPr>
        <w:t>Lunch</w:t>
      </w:r>
      <w:r w:rsidR="008C1B5E" w:rsidRPr="007059A4">
        <w:rPr>
          <w:rFonts w:cs="Arial"/>
          <w:sz w:val="22"/>
          <w:szCs w:val="22"/>
        </w:rPr>
        <w:t>!</w:t>
      </w:r>
    </w:p>
    <w:p w14:paraId="6E9209AF" w14:textId="77777777" w:rsidR="00023381" w:rsidRPr="007059A4" w:rsidRDefault="00023381" w:rsidP="00B30048">
      <w:pPr>
        <w:ind w:right="-188"/>
        <w:jc w:val="both"/>
        <w:rPr>
          <w:rFonts w:cs="Times New Roman"/>
          <w:color w:val="215E99" w:themeColor="text2" w:themeTint="BF"/>
          <w:sz w:val="22"/>
          <w:szCs w:val="22"/>
        </w:rPr>
      </w:pPr>
    </w:p>
    <w:p w14:paraId="5CDED1C8" w14:textId="01EF1C94" w:rsidR="008C1B5E" w:rsidRPr="007059A4" w:rsidRDefault="006E5287" w:rsidP="008C1B5E">
      <w:pPr>
        <w:ind w:left="-284" w:right="-188"/>
        <w:jc w:val="center"/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</w:pPr>
      <w:r w:rsidRPr="007059A4"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  <w:t xml:space="preserve">When: </w:t>
      </w:r>
      <w:r w:rsidR="00B30048" w:rsidRPr="007059A4"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  <w:t>12-1pm</w:t>
      </w:r>
    </w:p>
    <w:p w14:paraId="56864C01" w14:textId="114B5455" w:rsidR="006E5287" w:rsidRPr="007059A4" w:rsidRDefault="006E5287" w:rsidP="008C1B5E">
      <w:pPr>
        <w:ind w:left="-284" w:right="-188"/>
        <w:jc w:val="center"/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</w:pPr>
      <w:r w:rsidRPr="007059A4"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  <w:t>Where: </w:t>
      </w:r>
      <w:r w:rsidR="00B30048" w:rsidRPr="007059A4">
        <w:rPr>
          <w:b/>
          <w:bCs/>
          <w:i/>
          <w:iCs/>
          <w:color w:val="BF4E14" w:themeColor="accent2" w:themeShade="BF"/>
          <w:sz w:val="22"/>
          <w:szCs w:val="22"/>
        </w:rPr>
        <w:t>Linkage, 4</w:t>
      </w:r>
      <w:r w:rsidR="00B30048" w:rsidRPr="007059A4">
        <w:rPr>
          <w:b/>
          <w:bCs/>
          <w:i/>
          <w:iCs/>
          <w:color w:val="BF4E14" w:themeColor="accent2" w:themeShade="BF"/>
          <w:sz w:val="22"/>
          <w:szCs w:val="22"/>
          <w:vertAlign w:val="superscript"/>
        </w:rPr>
        <w:t>th</w:t>
      </w:r>
      <w:r w:rsidR="00B30048" w:rsidRPr="007059A4">
        <w:rPr>
          <w:b/>
          <w:bCs/>
          <w:i/>
          <w:iCs/>
          <w:color w:val="BF4E14" w:themeColor="accent2" w:themeShade="BF"/>
          <w:sz w:val="22"/>
          <w:szCs w:val="22"/>
        </w:rPr>
        <w:t xml:space="preserve"> floor, John Medley Building</w:t>
      </w:r>
      <w:r w:rsidR="008C1B5E" w:rsidRPr="007059A4"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  <w:t>, Parkville</w:t>
      </w:r>
    </w:p>
    <w:p w14:paraId="13184624" w14:textId="77777777" w:rsidR="00B30048" w:rsidRPr="007059A4" w:rsidRDefault="00B30048" w:rsidP="008C1B5E">
      <w:pPr>
        <w:ind w:left="-284" w:right="-188"/>
        <w:jc w:val="center"/>
        <w:rPr>
          <w:rFonts w:cs="Times New Roman"/>
          <w:b/>
          <w:bCs/>
          <w:color w:val="BF4E14" w:themeColor="accent2" w:themeShade="BF"/>
          <w:sz w:val="22"/>
          <w:szCs w:val="22"/>
        </w:rPr>
      </w:pPr>
    </w:p>
    <w:p w14:paraId="2349F118" w14:textId="20ACCD23" w:rsidR="0037689F" w:rsidRPr="007059A4" w:rsidRDefault="0037689F" w:rsidP="008C1B5E">
      <w:pPr>
        <w:ind w:left="-284" w:right="-188"/>
        <w:jc w:val="center"/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</w:pPr>
      <w:r w:rsidRPr="007059A4"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  <w:t xml:space="preserve">For updates and future </w:t>
      </w:r>
      <w:proofErr w:type="spellStart"/>
      <w:r w:rsidRPr="007059A4"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  <w:t>QuantL</w:t>
      </w:r>
      <w:r w:rsidR="00B30048" w:rsidRPr="007059A4"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  <w:t>ab</w:t>
      </w:r>
      <w:proofErr w:type="spellEnd"/>
      <w:r w:rsidR="00B30048" w:rsidRPr="007059A4"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  <w:t xml:space="preserve"> events</w:t>
      </w:r>
      <w:r w:rsidRPr="007059A4"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  <w:t xml:space="preserve"> visit our website:</w:t>
      </w:r>
    </w:p>
    <w:p w14:paraId="6FAF8280" w14:textId="69E038AA" w:rsidR="0037689F" w:rsidRPr="007059A4" w:rsidRDefault="00B30048" w:rsidP="008C1B5E">
      <w:pPr>
        <w:ind w:left="-284" w:right="-188"/>
        <w:jc w:val="center"/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</w:pPr>
      <w:hyperlink r:id="rId10" w:history="1">
        <w:r w:rsidRPr="007059A4">
          <w:rPr>
            <w:rStyle w:val="Hyperlink"/>
            <w:rFonts w:cs="Times New Roman"/>
            <w:b/>
            <w:bCs/>
            <w:i/>
            <w:iCs/>
            <w:sz w:val="22"/>
            <w:szCs w:val="22"/>
          </w:rPr>
          <w:t>https://quantilab.github.io/</w:t>
        </w:r>
      </w:hyperlink>
    </w:p>
    <w:p w14:paraId="2042DD4E" w14:textId="77777777" w:rsidR="00B30048" w:rsidRPr="007059A4" w:rsidRDefault="00B30048" w:rsidP="008C1B5E">
      <w:pPr>
        <w:ind w:left="-284" w:right="-188"/>
        <w:jc w:val="center"/>
        <w:rPr>
          <w:rFonts w:cs="Times New Roman"/>
          <w:b/>
          <w:bCs/>
          <w:i/>
          <w:iCs/>
          <w:color w:val="BF4E14" w:themeColor="accent2" w:themeShade="BF"/>
          <w:sz w:val="22"/>
          <w:szCs w:val="22"/>
        </w:rPr>
      </w:pPr>
    </w:p>
    <w:p w14:paraId="45664772" w14:textId="09858E11" w:rsidR="00B30048" w:rsidRPr="007059A4" w:rsidRDefault="00B30048" w:rsidP="007059A4">
      <w:pPr>
        <w:ind w:left="-284" w:right="-188"/>
        <w:jc w:val="center"/>
        <w:rPr>
          <w:rFonts w:cs="Arial"/>
          <w:sz w:val="22"/>
          <w:szCs w:val="22"/>
        </w:rPr>
      </w:pPr>
      <w:r w:rsidRPr="007059A4">
        <w:rPr>
          <w:rFonts w:cs="Arial"/>
          <w:sz w:val="22"/>
          <w:szCs w:val="22"/>
        </w:rPr>
        <w:t>If have any question, please send an email to either Irma (</w:t>
      </w:r>
      <w:hyperlink r:id="rId11" w:history="1">
        <w:r w:rsidRPr="007059A4">
          <w:rPr>
            <w:rFonts w:cs="Arial"/>
            <w:b/>
            <w:bCs/>
            <w:sz w:val="22"/>
            <w:szCs w:val="22"/>
          </w:rPr>
          <w:t>irma.mooi@unimelb.edu.au</w:t>
        </w:r>
      </w:hyperlink>
      <w:r w:rsidRPr="007059A4">
        <w:rPr>
          <w:rFonts w:cs="Arial"/>
          <w:sz w:val="22"/>
          <w:szCs w:val="22"/>
        </w:rPr>
        <w:t>) or Seraphine (</w:t>
      </w:r>
      <w:hyperlink r:id="rId12" w:history="1">
        <w:r w:rsidRPr="007059A4">
          <w:rPr>
            <w:rFonts w:cs="Arial"/>
            <w:b/>
            <w:bCs/>
            <w:sz w:val="22"/>
            <w:szCs w:val="22"/>
          </w:rPr>
          <w:t>seraphine.maerz@unimelb.edu.au</w:t>
        </w:r>
      </w:hyperlink>
      <w:r w:rsidRPr="007059A4">
        <w:rPr>
          <w:rFonts w:cs="Arial"/>
          <w:sz w:val="22"/>
          <w:szCs w:val="22"/>
        </w:rPr>
        <w:t>).</w:t>
      </w:r>
    </w:p>
    <w:sectPr w:rsidR="00B30048" w:rsidRPr="0070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E2F63"/>
    <w:multiLevelType w:val="hybridMultilevel"/>
    <w:tmpl w:val="0CBAB448"/>
    <w:lvl w:ilvl="0" w:tplc="2EACEDA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6536"/>
    <w:multiLevelType w:val="hybridMultilevel"/>
    <w:tmpl w:val="37FC5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5F69"/>
    <w:multiLevelType w:val="multilevel"/>
    <w:tmpl w:val="2A28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90140"/>
    <w:multiLevelType w:val="hybridMultilevel"/>
    <w:tmpl w:val="55CA7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FD4CE1"/>
    <w:multiLevelType w:val="hybridMultilevel"/>
    <w:tmpl w:val="57FCCDB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23325537">
    <w:abstractNumId w:val="2"/>
  </w:num>
  <w:num w:numId="2" w16cid:durableId="1758867032">
    <w:abstractNumId w:val="0"/>
  </w:num>
  <w:num w:numId="3" w16cid:durableId="1273786759">
    <w:abstractNumId w:val="1"/>
  </w:num>
  <w:num w:numId="4" w16cid:durableId="1739743069">
    <w:abstractNumId w:val="4"/>
  </w:num>
  <w:num w:numId="5" w16cid:durableId="1595935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6C"/>
    <w:rsid w:val="0000214F"/>
    <w:rsid w:val="00023381"/>
    <w:rsid w:val="0003515A"/>
    <w:rsid w:val="00064BEA"/>
    <w:rsid w:val="000C18E6"/>
    <w:rsid w:val="000D6006"/>
    <w:rsid w:val="001967B9"/>
    <w:rsid w:val="0037689F"/>
    <w:rsid w:val="00384895"/>
    <w:rsid w:val="004D3301"/>
    <w:rsid w:val="005609D1"/>
    <w:rsid w:val="005E626E"/>
    <w:rsid w:val="005F004E"/>
    <w:rsid w:val="006E5287"/>
    <w:rsid w:val="007059A4"/>
    <w:rsid w:val="007D528F"/>
    <w:rsid w:val="007E1FFF"/>
    <w:rsid w:val="007F551A"/>
    <w:rsid w:val="00855457"/>
    <w:rsid w:val="008859A4"/>
    <w:rsid w:val="008C1B5E"/>
    <w:rsid w:val="00976004"/>
    <w:rsid w:val="009F6133"/>
    <w:rsid w:val="00A02E95"/>
    <w:rsid w:val="00A16D6C"/>
    <w:rsid w:val="00AF5207"/>
    <w:rsid w:val="00B30048"/>
    <w:rsid w:val="00BA58DA"/>
    <w:rsid w:val="00C31C4C"/>
    <w:rsid w:val="00C551D7"/>
    <w:rsid w:val="00E14208"/>
    <w:rsid w:val="00F83758"/>
    <w:rsid w:val="00F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FDED"/>
  <w15:chartTrackingRefBased/>
  <w15:docId w15:val="{7324E06A-8DAE-9642-A14D-B5CDE4FB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D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D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D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D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Simple1"/>
    <w:uiPriority w:val="46"/>
    <w:rsid w:val="00F83758"/>
    <w:rPr>
      <w:sz w:val="22"/>
      <w:szCs w:val="22"/>
      <w:lang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imple1">
    <w:name w:val="Table Simple 1"/>
    <w:basedOn w:val="TableNormal"/>
    <w:uiPriority w:val="99"/>
    <w:semiHidden/>
    <w:unhideWhenUsed/>
    <w:rsid w:val="00F8375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Style2">
    <w:name w:val="Style2"/>
    <w:basedOn w:val="TableNormal"/>
    <w:uiPriority w:val="99"/>
    <w:rsid w:val="00F83758"/>
    <w:rPr>
      <w:sz w:val="22"/>
      <w:szCs w:val="22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A1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D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D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D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D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6D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D6C"/>
    <w:rPr>
      <w:color w:val="96607D" w:themeColor="followedHyperlink"/>
      <w:u w:val="single"/>
    </w:rPr>
  </w:style>
  <w:style w:type="paragraph" w:customStyle="1" w:styleId="xmsonormal">
    <w:name w:val="x_msonormal"/>
    <w:basedOn w:val="Normal"/>
    <w:rsid w:val="006E5287"/>
    <w:rPr>
      <w:rFonts w:ascii="Calibri" w:hAnsi="Calibri" w:cs="Calibri"/>
      <w:sz w:val="22"/>
      <w:szCs w:val="22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0214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059A4"/>
    <w:rPr>
      <w:b/>
      <w:bCs/>
    </w:rPr>
  </w:style>
  <w:style w:type="character" w:customStyle="1" w:styleId="apple-converted-space">
    <w:name w:val="apple-converted-space"/>
    <w:basedOn w:val="DefaultParagraphFont"/>
    <w:rsid w:val="0070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s.edu/esob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svars.org/" TargetMode="External"/><Relationship Id="rId12" Type="http://schemas.openxmlformats.org/officeDocument/2006/relationships/hyperlink" Target="mailto:seraphine.maerz@unimelb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rma.mooi@unimelb.edu.au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quantilab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ecasting-cash-rate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Mooi-Reci</dc:creator>
  <cp:keywords/>
  <dc:description/>
  <cp:lastModifiedBy>Seraphine Maerz</cp:lastModifiedBy>
  <cp:revision>2</cp:revision>
  <cp:lastPrinted>2024-08-11T23:32:00Z</cp:lastPrinted>
  <dcterms:created xsi:type="dcterms:W3CDTF">2025-07-21T05:23:00Z</dcterms:created>
  <dcterms:modified xsi:type="dcterms:W3CDTF">2025-07-21T05:23:00Z</dcterms:modified>
</cp:coreProperties>
</file>