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6.png" ContentType="image/png"/>
  <Override PartName="/word/media/rId209.png" ContentType="image/png"/>
  <Override PartName="/word/media/rId212.png" ContentType="image/png"/>
  <Override PartName="/word/media/rId2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bookmarkStart w:id="22" w:name="abstract"/>
    <w:p>
      <w:pPr>
        <w:pStyle w:val="Titre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performance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which also drove individual differences in the development of expertise. With experience, differences among individuals in foraging specialization increased, as individual predators became either specialist or flexible foragers. Yet, many individuals remained specialists throughout the study period. Moreover, the matching between the predator’s strategies (i.e. flexible or specialized foraging) and the prey was not strong, suggesting that part of the population did not match their tactic to the prey. This individual heterogeneity coincided with differences among individuals in success through time. While flexible foragers performed slightly less than specialist foragers, both achieved similar success overall. Our observations suggest that individual differences in behavioural change with experience may drive among individual differences in hunting tactics,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Some studies have found greater success for individuals specializing on a foraging tactic</w:t>
      </w:r>
      <w:r>
        <w:t xml:space="preserve"> </w:t>
      </w:r>
      <w:r>
        <w:t xml:space="preserve">(Patrick and Weimerskirch 2014b, Pintor et al. 2014, van den Bosch et al. 2019)</w:t>
      </w:r>
      <w:r>
        <w:t xml:space="preserve"> </w:t>
      </w:r>
      <w:r>
        <w:t xml:space="preserve">while others have found that individuals using flexible foraging tactics have greater success</w:t>
      </w:r>
      <w:r>
        <w:t xml:space="preserve"> </w:t>
      </w:r>
      <w:r>
        <w:t xml:space="preserve">(Paull et al. 2012, Santoro et al. 2019, Manlick et al. 2021)</w:t>
      </w:r>
      <w:r>
        <w:t xml:space="preserve">. This discrepancy may in part be due to the limited information we have on the ecological contexts favoring individual specialization over flexibility. However, many studies also show that both type of foragers can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Uncovering the role of experience in shaping direct predator-prey interactions would help to predict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However, if individuals encounter similar groups of prey, then the efficiency of a specific tactic should increase with experience and everyone should instead specialize in their speed. In both scenarios, among individual variation in IIV (i.e. individual differences in specialization) would be low across experience, whereas the population variance would either increase (flexibility) or decrease (specialization). Alternatively, both processes may operate at the same time if behavioural interactions with the prey vary among predators, such that among individual variation in IIV would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Titre2"/>
      </w:pPr>
      <w:r>
        <w:t xml:space="preserve">Statistical analyses</w:t>
      </w:r>
    </w:p>
    <w:bookmarkStart w:id="28" w:name="software-and-computer-specifications"/>
    <w:p>
      <w:pPr>
        <w:pStyle w:val="Titre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compiled on Cedar (Operating system: CentOS Linux 7), a computer cluster maintained by the Digital Research Alliance of Canada (</w:t>
      </w:r>
      <w:hyperlink r:id="rId27">
        <w:r>
          <w:rPr>
            <w:rStyle w:val="Lienhypertexte"/>
          </w:rPr>
          <w:t xml:space="preserve">https://docs.alliancecan.ca/wiki/Cedar</w:t>
        </w:r>
      </w:hyperlink>
      <w:r>
        <w:t xml:space="preserve">). Each required 64GB of RAM with 48 cores to compile within 5 days.</w:t>
      </w:r>
    </w:p>
    <w:bookmarkEnd w:id="28"/>
    <w:bookmarkStart w:id="29" w:name="development-of-expertise"/>
    <w:p>
      <w:pPr>
        <w:pStyle w:val="Titre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a reproduction of the second and third models respectively, where we included the prey speed to assess its effect on the relationship between success and experience. We included the standardized match duration and prey rank as covariates in all five models.</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bfdec3d89f32a5965bee170e6400ecfa0912031"/>
    <w:p>
      <w:pPr>
        <w:pStyle w:val="Titre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and controlled for the standardized prey rank and game duration, and included an individual identity random effect.</w:t>
      </w:r>
    </w:p>
    <w:p>
      <w:pPr>
        <w:pStyle w:val="Corpsdetexte"/>
      </w:pPr>
      <w:r>
        <w:t xml:space="preserve">The model simultaneously estimated three individual components for each trait across experience levels. The first component, estimated on the mean part of the model, is among individual variation in mean speed and success. This allows to test for individual differences in tactic use (i.e. along the slow-fast continuum), in the mean speed of the prey encountered, and in mean prey consumption. The second component, estimated on the dispersion part of the model by modeling the residuals, is among individual variation in intra-individual variation (IIV). This allows to test if predators do not experience the same degree of prey heterogeneity and if they differ in individual specialization. A general intercept is also fitted on both the mean and dispersion part of the model, providing population-level estimates of the aforementioned parameters. The third component consists of pairwise comparisons between the individual identity standard deviations on the mean and dispersion part of the model among traits, among experience, and across traits and experience. This results in a 15x15 (co)variance matrix, allowing to describe the structure of the predator-prey trait interactions as well as the relationship between specialization and success across experience at the individual-level.</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Sup>
                <m:e>
                  <m:r>
                    <m:t>T</m:t>
                  </m:r>
                </m:e>
                <m:sub>
                  <m:r>
                    <m:t>j</m:t>
                  </m:r>
                </m:sub>
                <m:sup>
                  <m:r>
                    <m:t>2</m:t>
                  </m:r>
                </m:sup>
              </m:sSubSup>
              <m:r>
                <m:t>(</m:t>
              </m:r>
              <m:sSub>
                <m:e>
                  <m:r>
                    <m:t>X</m:t>
                  </m:r>
                </m:e>
                <m:sub>
                  <m:r>
                    <m:t>1</m:t>
                  </m:r>
                </m:sub>
              </m:sSub>
              <m:r>
                <m:rPr>
                  <m:nor/>
                </m:rPr>
                <m:t> </m:t>
              </m:r>
              <m:sSub>
                <m:e>
                  <m:r>
                    <m:t>b</m:t>
                  </m:r>
                </m:e>
                <m:sub>
                  <m:r>
                    <m:t>1</m:t>
                  </m:r>
                </m:sub>
              </m:sSub>
              <m:r>
                <m:t>)+</m:t>
              </m:r>
              <m:sSubSup>
                <m:e>
                  <m:r>
                    <m:t>T</m:t>
                  </m:r>
                </m:e>
                <m:sub>
                  <m:r>
                    <m:t>j</m:t>
                  </m:r>
                </m:sub>
                <m:sup>
                  <m:r>
                    <m:t>2</m:t>
                  </m:r>
                </m:sup>
              </m:sSubSup>
              <m:r>
                <m:t>(</m:t>
              </m:r>
              <m:sSub>
                <m:e>
                  <m:r>
                    <m:t>M</m:t>
                  </m:r>
                </m:e>
                <m:sub>
                  <m:r>
                    <m:t>1</m:t>
                  </m:r>
                </m:sub>
              </m:sSub>
              <m:r>
                <m:rPr>
                  <m:nor/>
                </m:rPr>
                <m:t> </m:t>
              </m:r>
              <m:r>
                <m:t>e</m:t>
              </m:r>
              <m:sSub>
                <m:e>
                  <m:r>
                    <m:t>n</m:t>
                  </m:r>
                </m:e>
                <m:sub>
                  <m:r>
                    <m:t>1</m:t>
                  </m:r>
                </m:sub>
              </m:sSub>
              <m:r>
                <m:t>)+</m:t>
              </m:r>
              <m:sSubSup>
                <m:e>
                  <m:r>
                    <m:t>T</m:t>
                  </m:r>
                </m:e>
                <m:sub>
                  <m:r>
                    <m:t>j</m:t>
                  </m:r>
                </m:sub>
                <m:sup>
                  <m:r>
                    <m:t>2</m:t>
                  </m:r>
                </m:sup>
              </m:sSubSup>
              <m:r>
                <m:t>(</m:t>
              </m:r>
              <m:sSub>
                <m:e>
                  <m:r>
                    <m:t>N</m:t>
                  </m:r>
                </m:e>
                <m:sub>
                  <m:r>
                    <m:t>1</m:t>
                  </m:r>
                </m:sub>
              </m:sSub>
              <m:r>
                <m:rPr>
                  <m:nor/>
                </m:rPr>
                <m:t> </m:t>
              </m:r>
              <m:r>
                <m:t>a</m:t>
              </m:r>
              <m:sSub>
                <m:e>
                  <m:r>
                    <m:t>v</m:t>
                  </m:r>
                </m:e>
                <m:sub>
                  <m:r>
                    <m:t>1</m:t>
                  </m:r>
                </m:sub>
              </m:sSub>
              <m:r>
                <m:t>)+</m:t>
              </m:r>
              <m:sSubSup>
                <m:e>
                  <m:r>
                    <m:t>T</m:t>
                  </m:r>
                </m:e>
                <m:sub>
                  <m:r>
                    <m:t>j</m:t>
                  </m:r>
                </m:sub>
                <m:sup>
                  <m:r>
                    <m:t>2</m:t>
                  </m:r>
                </m:sup>
              </m:sSubSup>
              <m:r>
                <m:t>(</m:t>
              </m:r>
              <m:sSub>
                <m:e>
                  <m:r>
                    <m:t>Z</m:t>
                  </m:r>
                </m:e>
                <m:sub>
                  <m:r>
                    <m:t>1</m:t>
                  </m:r>
                </m:sub>
              </m:sSub>
              <m:r>
                <m:rPr>
                  <m:nor/>
                </m:rPr>
                <m:t> </m:t>
              </m:r>
              <m:r>
                <m:t>i</m:t>
              </m:r>
              <m:sSub>
                <m:e>
                  <m:r>
                    <m:t>d</m:t>
                  </m:r>
                </m:e>
                <m:sub>
                  <m:r>
                    <m:t>1</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Sup>
                <m:e>
                  <m:r>
                    <m:t>T</m:t>
                  </m:r>
                </m:e>
                <m:sub>
                  <m:r>
                    <m:t>j</m:t>
                  </m:r>
                </m:sub>
                <m:sup>
                  <m:r>
                    <m:t>2</m:t>
                  </m:r>
                </m:sup>
              </m:sSubSup>
              <m:r>
                <m:t>(</m:t>
              </m:r>
              <m:sSub>
                <m:e>
                  <m:r>
                    <m:t>X</m:t>
                  </m:r>
                </m:e>
                <m:sub>
                  <m:r>
                    <m:t>d1</m:t>
                  </m:r>
                </m:sub>
              </m:sSub>
              <m:r>
                <m:rPr>
                  <m:nor/>
                </m:rPr>
                <m:t> </m:t>
              </m:r>
              <m:sSub>
                <m:e>
                  <m:r>
                    <m:t>b</m:t>
                  </m:r>
                </m:e>
                <m:sub>
                  <m:r>
                    <m:t>d1</m:t>
                  </m:r>
                </m:sub>
              </m:sSub>
              <m:r>
                <m:t>)+</m:t>
              </m:r>
              <m:sSubSup>
                <m:e>
                  <m:r>
                    <m:t>T</m:t>
                  </m:r>
                </m:e>
                <m:sub>
                  <m:r>
                    <m:t>j</m:t>
                  </m:r>
                </m:sub>
                <m:sup>
                  <m:r>
                    <m:t>2</m:t>
                  </m:r>
                </m:sup>
              </m:sSubSup>
              <m:r>
                <m:t>(</m:t>
              </m:r>
              <m:sSub>
                <m:e>
                  <m:r>
                    <m:t>Z</m:t>
                  </m:r>
                </m:e>
                <m:sub>
                  <m:r>
                    <m:t>d1</m:t>
                  </m:r>
                </m:sub>
              </m:sSub>
              <m:r>
                <m:rPr>
                  <m:nor/>
                </m:rPr>
                <m:t> </m:t>
              </m:r>
              <m:r>
                <m:t>i</m:t>
              </m:r>
              <m:sSub>
                <m:e>
                  <m:r>
                    <m:t>d</m:t>
                  </m:r>
                </m:e>
                <m:sub>
                  <m:r>
                    <m:t>d1</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Sup>
                <m:e>
                  <m:r>
                    <m:t>T</m:t>
                  </m:r>
                </m:e>
                <m:sub>
                  <m:r>
                    <m:t>j</m:t>
                  </m:r>
                </m:sub>
                <m:sup>
                  <m:r>
                    <m:t>2</m:t>
                  </m:r>
                </m:sup>
              </m:sSubSup>
              <m:r>
                <m:t>(</m:t>
              </m:r>
              <m:sSub>
                <m:e>
                  <m:r>
                    <m:t>X</m:t>
                  </m:r>
                </m:e>
                <m:sub>
                  <m:r>
                    <m:t>2</m:t>
                  </m:r>
                </m:sub>
              </m:sSub>
              <m:r>
                <m:rPr>
                  <m:nor/>
                </m:rPr>
                <m:t> </m:t>
              </m:r>
              <m:sSub>
                <m:e>
                  <m:r>
                    <m:t>b</m:t>
                  </m:r>
                </m:e>
                <m:sub>
                  <m:r>
                    <m:t>2</m:t>
                  </m:r>
                </m:sub>
              </m:sSub>
              <m:r>
                <m:t>)+</m:t>
              </m:r>
              <m:sSubSup>
                <m:e>
                  <m:r>
                    <m:t>T</m:t>
                  </m:r>
                </m:e>
                <m:sub>
                  <m:r>
                    <m:t>j</m:t>
                  </m:r>
                </m:sub>
                <m:sup>
                  <m:r>
                    <m:t>2</m:t>
                  </m:r>
                </m:sup>
              </m:sSubSup>
              <m:r>
                <m:t>(</m:t>
              </m:r>
              <m:sSub>
                <m:e>
                  <m:r>
                    <m:t>M</m:t>
                  </m:r>
                </m:e>
                <m:sub>
                  <m:r>
                    <m:t>2</m:t>
                  </m:r>
                </m:sub>
              </m:sSub>
              <m:r>
                <m:rPr>
                  <m:nor/>
                </m:rPr>
                <m:t> </m:t>
              </m:r>
              <m:r>
                <m:t>e</m:t>
              </m:r>
              <m:sSub>
                <m:e>
                  <m:r>
                    <m:t>n</m:t>
                  </m:r>
                </m:e>
                <m:sub>
                  <m:r>
                    <m:t>2</m:t>
                  </m:r>
                </m:sub>
              </m:sSub>
              <m:r>
                <m:t>)+</m:t>
              </m:r>
              <m:sSubSup>
                <m:e>
                  <m:r>
                    <m:t>T</m:t>
                  </m:r>
                </m:e>
                <m:sub>
                  <m:r>
                    <m:t>j</m:t>
                  </m:r>
                </m:sub>
                <m:sup>
                  <m:r>
                    <m:t>2</m:t>
                  </m:r>
                </m:sup>
              </m:sSubSup>
              <m:r>
                <m:t>(</m:t>
              </m:r>
              <m:sSub>
                <m:e>
                  <m:r>
                    <m:t>N</m:t>
                  </m:r>
                </m:e>
                <m:sub>
                  <m:r>
                    <m:t>2</m:t>
                  </m:r>
                </m:sub>
              </m:sSub>
              <m:r>
                <m:rPr>
                  <m:nor/>
                </m:rPr>
                <m:t> </m:t>
              </m:r>
              <m:r>
                <m:t>a</m:t>
              </m:r>
              <m:sSub>
                <m:e>
                  <m:r>
                    <m:t>v</m:t>
                  </m:r>
                </m:e>
                <m:sub>
                  <m:r>
                    <m:t>2</m:t>
                  </m:r>
                </m:sub>
              </m:sSub>
              <m:r>
                <m:t>)+</m:t>
              </m:r>
              <m:sSubSup>
                <m:e>
                  <m:r>
                    <m:t>T</m:t>
                  </m:r>
                </m:e>
                <m:sub>
                  <m:r>
                    <m:t>j</m:t>
                  </m:r>
                </m:sub>
                <m:sup>
                  <m:r>
                    <m:t>2</m:t>
                  </m:r>
                </m:sup>
              </m:sSubSup>
              <m:r>
                <m:t>(</m:t>
              </m:r>
              <m:sSub>
                <m:e>
                  <m:r>
                    <m:t>Z</m:t>
                  </m:r>
                </m:e>
                <m:sub>
                  <m:r>
                    <m:t>2</m:t>
                  </m:r>
                </m:sub>
              </m:sSub>
              <m:r>
                <m:rPr>
                  <m:nor/>
                </m:rPr>
                <m:t> </m:t>
              </m:r>
              <m:r>
                <m:t>i</m:t>
              </m:r>
              <m:sSub>
                <m:e>
                  <m:r>
                    <m:t>d</m:t>
                  </m:r>
                </m:e>
                <m:sub>
                  <m:r>
                    <m:t>2</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Sup>
                <m:e>
                  <m:r>
                    <m:t>T</m:t>
                  </m:r>
                </m:e>
                <m:sub>
                  <m:r>
                    <m:t>j</m:t>
                  </m:r>
                </m:sub>
                <m:sup>
                  <m:r>
                    <m:t>2</m:t>
                  </m:r>
                </m:sup>
              </m:sSubSup>
              <m:r>
                <m:t>(</m:t>
              </m:r>
              <m:sSub>
                <m:e>
                  <m:r>
                    <m:t>X</m:t>
                  </m:r>
                </m:e>
                <m:sub>
                  <m:r>
                    <m:t>d2</m:t>
                  </m:r>
                </m:sub>
              </m:sSub>
              <m:r>
                <m:rPr>
                  <m:nor/>
                </m:rPr>
                <m:t> </m:t>
              </m:r>
              <m:sSub>
                <m:e>
                  <m:r>
                    <m:t>b</m:t>
                  </m:r>
                </m:e>
                <m:sub>
                  <m:r>
                    <m:t>d2</m:t>
                  </m:r>
                </m:sub>
              </m:sSub>
              <m:r>
                <m:t>)+</m:t>
              </m:r>
              <m:sSubSup>
                <m:e>
                  <m:r>
                    <m:t>T</m:t>
                  </m:r>
                </m:e>
                <m:sub>
                  <m:r>
                    <m:t>j</m:t>
                  </m:r>
                </m:sub>
                <m:sup>
                  <m:r>
                    <m:t>2</m:t>
                  </m:r>
                </m:sup>
              </m:sSubSup>
              <m:r>
                <m:t>(</m:t>
              </m:r>
              <m:sSub>
                <m:e>
                  <m:r>
                    <m:t>Z</m:t>
                  </m:r>
                </m:e>
                <m:sub>
                  <m:r>
                    <m:t>d2</m:t>
                  </m:r>
                </m:sub>
              </m:sSub>
              <m:r>
                <m:rPr>
                  <m:nor/>
                </m:rPr>
                <m:t> </m:t>
              </m:r>
              <m:r>
                <m:t>i</m:t>
              </m:r>
              <m:sSub>
                <m:e>
                  <m:r>
                    <m:t>d</m:t>
                  </m:r>
                </m:e>
                <m:sub>
                  <m:r>
                    <m:t>d2</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Sup>
                <m:e>
                  <m:r>
                    <m:t>T</m:t>
                  </m:r>
                </m:e>
                <m:sub>
                  <m:r>
                    <m:t>j</m:t>
                  </m:r>
                </m:sub>
                <m:sup>
                  <m:r>
                    <m:t>2</m:t>
                  </m:r>
                </m:sup>
              </m:sSubSup>
              <m:r>
                <m:t>(</m:t>
              </m:r>
              <m:sSub>
                <m:e>
                  <m:r>
                    <m:t>X</m:t>
                  </m:r>
                </m:e>
                <m:sub>
                  <m:r>
                    <m:t>3</m:t>
                  </m:r>
                </m:sub>
              </m:sSub>
              <m:r>
                <m:rPr>
                  <m:nor/>
                </m:rPr>
                <m:t> </m:t>
              </m:r>
              <m:sSub>
                <m:e>
                  <m:r>
                    <m:t>b</m:t>
                  </m:r>
                </m:e>
                <m:sub>
                  <m:r>
                    <m:t>3</m:t>
                  </m:r>
                </m:sub>
              </m:sSub>
              <m:r>
                <m:t>)+</m:t>
              </m:r>
              <m:sSubSup>
                <m:e>
                  <m:r>
                    <m:t>T</m:t>
                  </m:r>
                </m:e>
                <m:sub>
                  <m:r>
                    <m:t>j</m:t>
                  </m:r>
                </m:sub>
                <m:sup>
                  <m:r>
                    <m:t>2</m:t>
                  </m:r>
                </m:sup>
              </m:sSubSup>
              <m:r>
                <m:t>(</m:t>
              </m:r>
              <m:sSub>
                <m:e>
                  <m:r>
                    <m:t>Z</m:t>
                  </m:r>
                </m:e>
                <m:sub>
                  <m:r>
                    <m:t>3</m:t>
                  </m:r>
                </m:sub>
              </m:sSub>
              <m:r>
                <m:rPr>
                  <m:nor/>
                </m:rPr>
                <m:t> </m:t>
              </m:r>
              <m:r>
                <m:t>i</m:t>
              </m:r>
              <m:sSub>
                <m:e>
                  <m:r>
                    <m:t>d</m:t>
                  </m:r>
                </m:e>
                <m:sub>
                  <m:r>
                    <m:t>3</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Corpsdetexte"/>
      </w:pPr>
      <w:r>
        <w:t xml:space="preserve">where</w:t>
      </w:r>
      <w:r>
        <w:t xml:space="preserve"> </w:t>
      </w:r>
      <m:oMath>
        <m:r>
          <m:t>j</m:t>
        </m:r>
      </m:oMath>
      <w:r>
        <w:t xml:space="preserve"> </w:t>
      </w:r>
      <w:r>
        <w:t xml:space="preserve">is the index of the experience levels. The model is fitted on the three experience levels denoted by</w:t>
      </w:r>
      <w:r>
        <w:t xml:space="preserve"> </w:t>
      </w:r>
      <m:oMath>
        <m:sSub>
          <m:e>
            <m:r>
              <m:t>T</m:t>
            </m:r>
          </m:e>
          <m:sub>
            <m:r>
              <m:t>j</m:t>
            </m:r>
          </m:sub>
        </m:sSub>
      </m:oMath>
      <w:r>
        <w:t xml:space="preserve">, where</w:t>
      </w:r>
      <w:r>
        <w:t xml:space="preserve"> </w:t>
      </w:r>
      <m:oMath>
        <m:r>
          <m:t>j</m:t>
        </m:r>
      </m:oMath>
      <w:r>
        <w:t xml:space="preserve"> </w:t>
      </w:r>
      <w:r>
        <w:t xml:space="preserve">ranges from 1 to 3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For all experience levels of the predator and prey speed, we assumed that the game environment and avatar random effects followed a Gaussian distribution with estimated standard deviation (</w:t>
      </w:r>
      <m:oMath>
        <m:r>
          <m:t>e</m:t>
        </m:r>
        <m:r>
          <m:t>n</m:t>
        </m:r>
        <m:r>
          <m:rPr>
            <m:sty m:val="p"/>
          </m:rPr>
          <m:t>∼</m:t>
        </m:r>
        <m:r>
          <m:t>N</m:t>
        </m:r>
        <m:d>
          <m:dPr>
            <m:begChr m:val="("/>
            <m:endChr m:val=")"/>
            <m:sepChr m:val=""/>
            <m:grow/>
          </m:dPr>
          <m:e>
            <m:r>
              <m:t>0</m:t>
            </m:r>
            <m:r>
              <m:rPr>
                <m:sty m:val="p"/>
              </m:rPr>
              <m:t>,</m:t>
            </m:r>
            <m:r>
              <m:t> </m:t>
            </m:r>
            <m:r>
              <m:t>I</m:t>
            </m:r>
            <m:r>
              <m:t> </m:t>
            </m:r>
            <m:sSub>
              <m:e>
                <m:r>
                  <m:t>σ</m:t>
                </m:r>
              </m:e>
              <m:sub>
                <m:r>
                  <m:t>e</m:t>
                </m:r>
                <m:r>
                  <m:t>n</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All the individual identity random effects (mean and dispersion) across all response variables and experience levels are indexed in vector</w:t>
      </w:r>
      <w:r>
        <w:t xml:space="preserve"> </w:t>
      </w:r>
      <m:oMath>
        <m:r>
          <m:t>u</m:t>
        </m:r>
      </m:oMath>
      <w:r>
        <w:t xml:space="preserve">. The</w:t>
      </w:r>
      <w:r>
        <w:t xml:space="preserve"> </w:t>
      </w:r>
      <m:oMath>
        <m:r>
          <m:t>u</m:t>
        </m:r>
      </m:oMath>
      <w:r>
        <w:t xml:space="preserve"> </w:t>
      </w:r>
      <w:r>
        <w:t xml:space="preserve">vector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the individual identity standard deviations</w:t>
      </w:r>
      <w:r>
        <w:t xml:space="preserve"> </w:t>
      </w:r>
      <m:oMath>
        <m:sSub>
          <m:e>
            <m:r>
              <m:t>σ</m:t>
            </m:r>
          </m:e>
          <m:sub>
            <m:r>
              <m:t>i</m:t>
            </m:r>
            <m:sSub>
              <m:e>
                <m:r>
                  <m:t>d</m:t>
                </m:r>
              </m:e>
              <m:sub>
                <m:r>
                  <m:t>i</m:t>
                </m:r>
              </m:sub>
            </m:sSub>
          </m:sub>
        </m:sSub>
      </m:oMath>
      <w:r>
        <w:t xml:space="preserve"> </w:t>
      </w:r>
      <w:r>
        <w:t xml:space="preserve">across all experience levels and response variables.</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 </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Titre1"/>
      </w:pPr>
      <w:r>
        <w:t xml:space="preserve">RESULTS</w:t>
      </w:r>
    </w:p>
    <w:bookmarkStart w:id="34" w:name="development-of-expertise-1"/>
    <w:p>
      <w:pPr>
        <w:pStyle w:val="Titre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Corpsdetexte"/>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4"/>
    <w:bookmarkStart w:id="35" w:name="X9ca9713c162ba09fc6c7d6f6de3832bd685a21f"/>
    <w:p>
      <w:pPr>
        <w:pStyle w:val="Titre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orpsdetexte"/>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Corpsdetexte"/>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5"/>
    <w:bookmarkStart w:id="36" w:name="Xfe09e574aa8559ce923fa78cc27131e0c3ca1e1"/>
    <w:p>
      <w:pPr>
        <w:pStyle w:val="Titre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Corpsdetexte"/>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6"/>
    <w:bookmarkStart w:id="37" w:name="success-along-the-foraging-continuum"/>
    <w:p>
      <w:pPr>
        <w:pStyle w:val="Titre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suggesting that the development of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probably adjusting to each other. Specialized cursorial hunters tended to encounter similar groups of prey, while slower and flexible hunters tended to encounter varying groups of prey. Yet, an important part of the population did not change its behaviour with experience, which probably contributed to an imperfect matching between predator and prey behaviour, resulting in among individual differences in hunting success. Overall, predators along the flexible-specialist continuum achieved similar success, although flexible hunters were slightly less successful as advanced hunters.</w:t>
      </w:r>
    </w:p>
    <w:bookmarkStart w:id="39" w:name="the-development-of-expertise"/>
    <w:p>
      <w:pPr>
        <w:pStyle w:val="Titre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Corpsdetexte"/>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w:t>
      </w:r>
      <w:r>
        <w:t xml:space="preserve"> </w:t>
      </w:r>
      <w:r>
        <w:t xml:space="preserve">(Bowen et al. 2002, Carey and Wahl 2011, Nomura et al. 2011)</w:t>
      </w:r>
      <w:r>
        <w:t xml:space="preserve">,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Accounting for such time lags may reveal important insights on the outcome of predator-prey interactions.</w:t>
      </w:r>
    </w:p>
    <w:bookmarkEnd w:id="39"/>
    <w:bookmarkStart w:id="40" w:name="X18cffc1c3da8396923568a51d10de7871708988"/>
    <w:p>
      <w:pPr>
        <w:pStyle w:val="Titre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However, we observed that 44% of the predator population showed close to no change in specialization with experience. Since these individuals were already specialized as novices (MFF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w:t>
      </w:r>
      <w:r>
        <w:t xml:space="preserve"> </w:t>
      </w:r>
      <w:r>
        <w:t xml:space="preserve">(Kelley and Magurran 2003, Turner et al. 2006, McComb et al. 2011)</w:t>
      </w:r>
      <w:r>
        <w:t xml:space="preserve">,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44% of the predator population altered its behaviour with experience to different degrees, and 12% even switched between flexibility and specialization. Hence, if the prey also learned through repeated interactions with the predators, it is possible that experience contributed in stabilizing the system as both were adusting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Corpsdetexte"/>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nullifying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40"/>
    <w:bookmarkStart w:id="41" w:name="conclusions"/>
    <w:p>
      <w:pPr>
        <w:pStyle w:val="Titre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the speed of their prey. Even though individuals were not all equally successful, both specialized and flexible tactics achieved similar hunting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03" w:name="references"/>
    <w:p>
      <w:pPr>
        <w:pStyle w:val="Titre1"/>
      </w:pPr>
      <w:r>
        <w:t xml:space="preserve">REFERENCES</w:t>
      </w:r>
    </w:p>
    <w:bookmarkStart w:id="202"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raujo.etal2011"/>
    <w:p>
      <w:pPr>
        <w:pStyle w:val="Bibliographie"/>
      </w:pPr>
      <w:r>
        <w:t xml:space="preserve">Araújo, M. S., D. I. Bolnick, and C. A. Layman. 2011.</w:t>
      </w:r>
      <w:r>
        <w:t xml:space="preserve"> </w:t>
      </w:r>
      <w:hyperlink r:id="rId47">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48"/>
    <w:bookmarkStart w:id="50" w:name="ref-Barbe.etal2020"/>
    <w:p>
      <w:pPr>
        <w:pStyle w:val="Bibliographie"/>
      </w:pPr>
      <w:r>
        <w:t xml:space="preserve">Barbe, L., C. Mony, and B. W. Abbott. 2020.</w:t>
      </w:r>
      <w:r>
        <w:t xml:space="preserve"> </w:t>
      </w:r>
      <w:hyperlink r:id="rId49">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0"/>
    <w:bookmarkStart w:id="52" w:name="ref-Beauchamp2020"/>
    <w:p>
      <w:pPr>
        <w:pStyle w:val="Bibliographie"/>
      </w:pPr>
      <w:r>
        <w:t xml:space="preserve">Beauchamp, G. 2020.</w:t>
      </w:r>
      <w:r>
        <w:t xml:space="preserve"> </w:t>
      </w:r>
      <w:hyperlink r:id="rId51">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2"/>
    <w:bookmarkStart w:id="54" w:name="ref-belisle1997"/>
    <w:p>
      <w:pPr>
        <w:pStyle w:val="Bibliographie"/>
      </w:pPr>
      <w:r>
        <w:t xml:space="preserve">Bélisle, C., and J. Cresswell. 1997.</w:t>
      </w:r>
      <w:r>
        <w:t xml:space="preserve"> </w:t>
      </w:r>
      <w:hyperlink r:id="rId53">
        <w:r>
          <w:rPr>
            <w:rStyle w:val="Lienhypertexte"/>
          </w:rPr>
          <w:t xml:space="preserve">The</w:t>
        </w:r>
        <w:r>
          <w:rPr>
            <w:rStyle w:val="Lienhypertexte"/>
          </w:rPr>
          <w:t xml:space="preserve"> </w:t>
        </w:r>
        <w:r>
          <w:rPr>
            <w:rStyle w:val="Lienhypertexte"/>
          </w:rPr>
          <w:t xml:space="preserve">Effects</w:t>
        </w:r>
        <w:r>
          <w:rPr>
            <w:rStyle w:val="Lienhypertexte"/>
          </w:rPr>
          <w:t xml:space="preserve"> </w:t>
        </w:r>
        <w:r>
          <w:rPr>
            <w:rStyle w:val="Lienhypertexte"/>
          </w:rPr>
          <w:t xml:space="preserve">of a</w:t>
        </w:r>
        <w:r>
          <w:rPr>
            <w:rStyle w:val="Lienhypertexte"/>
          </w:rPr>
          <w:t xml:space="preserve"> </w:t>
        </w:r>
        <w:r>
          <w:rPr>
            <w:rStyle w:val="Lienhypertexte"/>
          </w:rPr>
          <w:t xml:space="preserve">Limited Memory Capacity</w:t>
        </w:r>
        <w:r>
          <w:rPr>
            <w:rStyle w:val="Lienhypertexte"/>
          </w:rPr>
          <w:t xml:space="preserve"> </w:t>
        </w:r>
        <w:r>
          <w:rPr>
            <w:rStyle w:val="Lienhypertexte"/>
          </w:rPr>
          <w:t xml:space="preserve">on</w:t>
        </w:r>
        <w:r>
          <w:rPr>
            <w:rStyle w:val="Lienhypertexte"/>
          </w:rPr>
          <w:t xml:space="preserve"> </w:t>
        </w:r>
        <w:r>
          <w:rPr>
            <w:rStyle w:val="Lienhypertexte"/>
          </w:rPr>
          <w:t xml:space="preserve">Foraging Behavior</w:t>
        </w:r>
      </w:hyperlink>
      <w:r>
        <w:t xml:space="preserve">. Theoretical Population Biology 52:78–90.</w:t>
      </w:r>
    </w:p>
    <w:bookmarkEnd w:id="54"/>
    <w:bookmarkStart w:id="56" w:name="ref-Bowen.etal2002"/>
    <w:p>
      <w:pPr>
        <w:pStyle w:val="Bibliographie"/>
      </w:pPr>
      <w:r>
        <w:t xml:space="preserve">Bowen, W. D., D. Tully, D. J. Boness, B. M. Bulheier, and G. J. Marshall. 2002.</w:t>
      </w:r>
      <w:r>
        <w:t xml:space="preserve"> </w:t>
      </w:r>
      <w:hyperlink r:id="rId55">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56"/>
    <w:bookmarkStart w:id="58" w:name="ref-brockhurst2014"/>
    <w:p>
      <w:pPr>
        <w:pStyle w:val="Bibliographie"/>
      </w:pPr>
      <w:r>
        <w:t xml:space="preserve">Brockhurst, M. A., T. Chapman, K. C. King, J. E. Mank, S. Paterson, and G. D. D. Hurst. 2014.</w:t>
      </w:r>
      <w:r>
        <w:t xml:space="preserve"> </w:t>
      </w:r>
      <w:hyperlink r:id="rId57">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58"/>
    <w:bookmarkStart w:id="60" w:name="ref-Bro-Jorgensen2013"/>
    <w:p>
      <w:pPr>
        <w:pStyle w:val="Bibliographie"/>
      </w:pPr>
      <w:r>
        <w:t xml:space="preserve">Bro-Jørgensen, J. 2013.</w:t>
      </w:r>
      <w:r>
        <w:t xml:space="preserve"> </w:t>
      </w:r>
      <w:hyperlink r:id="rId59">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0"/>
    <w:bookmarkStart w:id="62" w:name="ref-Burkner2017"/>
    <w:p>
      <w:pPr>
        <w:pStyle w:val="Bibliographie"/>
      </w:pPr>
      <w:r>
        <w:t xml:space="preserve">Bürkner, P.-C. 2017.</w:t>
      </w:r>
      <w:r>
        <w:t xml:space="preserve"> </w:t>
      </w:r>
      <w:hyperlink r:id="rId61">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62"/>
    <w:bookmarkStart w:id="64" w:name="ref-Carey.Wahl2011"/>
    <w:p>
      <w:pPr>
        <w:pStyle w:val="Bibliographie"/>
      </w:pPr>
      <w:r>
        <w:t xml:space="preserve">Carey, M. P., and D. H. Wahl. 2011.</w:t>
      </w:r>
      <w:r>
        <w:t xml:space="preserve"> </w:t>
      </w:r>
      <w:hyperlink r:id="rId63">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64"/>
    <w:bookmarkStart w:id="66" w:name="ref-Cere.etal2021"/>
    <w:p>
      <w:pPr>
        <w:pStyle w:val="Bibliographie"/>
      </w:pPr>
      <w:r>
        <w:t xml:space="preserve">Céré, J., P.-O. Montiglio, and C. D. Kelly. 2021.</w:t>
      </w:r>
      <w:r>
        <w:t xml:space="preserve"> </w:t>
      </w:r>
      <w:hyperlink r:id="rId65">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66"/>
    <w:bookmarkStart w:id="68" w:name="ref-Chang.etal2017"/>
    <w:p>
      <w:pPr>
        <w:pStyle w:val="Bibliographie"/>
      </w:pPr>
      <w:r>
        <w:t xml:space="preserve">Chang, C., H. Y. Teo, Y. Norma-Rashid, and D. Li. 2017.</w:t>
      </w:r>
      <w:r>
        <w:t xml:space="preserve"> </w:t>
      </w:r>
      <w:hyperlink r:id="rId67">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68"/>
    <w:bookmarkStart w:id="70" w:name="ref-Cleasby.etal2015"/>
    <w:p>
      <w:pPr>
        <w:pStyle w:val="Bibliographie"/>
      </w:pPr>
      <w:r>
        <w:t xml:space="preserve">Cleasby, I. R., S. Nakagawa, and H. Schielzeth. 2015.</w:t>
      </w:r>
      <w:r>
        <w:t xml:space="preserve"> </w:t>
      </w:r>
      <w:hyperlink r:id="rId69">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0"/>
    <w:bookmarkStart w:id="72" w:name="ref-Courbin.etal2018"/>
    <w:p>
      <w:pPr>
        <w:pStyle w:val="Bibliographie"/>
      </w:pPr>
      <w:r>
        <w:t xml:space="preserve">Courbin, N., A. Besnard, C. Péron, C. Saraux, J. Fort, S. Perret, J. Tornos, and D. Grémillet. 2018.</w:t>
      </w:r>
      <w:r>
        <w:t xml:space="preserve"> </w:t>
      </w:r>
      <w:hyperlink r:id="rId71">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72"/>
    <w:bookmarkStart w:id="73"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3"/>
    <w:bookmarkStart w:id="75" w:name="ref-DeLisle.etal2022"/>
    <w:p>
      <w:pPr>
        <w:pStyle w:val="Bibliographie"/>
      </w:pPr>
      <w:r>
        <w:t xml:space="preserve">De Lisle, S. P., D. I. Bolnick, E. D. Brodie III, A. J. Moore, and J. W. McGlothlin. 2022.</w:t>
      </w:r>
      <w:r>
        <w:t xml:space="preserve"> </w:t>
      </w:r>
      <w:hyperlink r:id="rId74">
        <w:r>
          <w:rPr>
            <w:rStyle w:val="Lienhypertexte"/>
          </w:rPr>
          <w:t xml:space="preserve">Interacting phenotypes and the coevolutionary process: Interspecific indirect genetic effects alter coevolutionary dynamics</w:t>
        </w:r>
      </w:hyperlink>
      <w:r>
        <w:t xml:space="preserve">. Evolution 76:429–444.</w:t>
      </w:r>
    </w:p>
    <w:bookmarkEnd w:id="75"/>
    <w:bookmarkStart w:id="77" w:name="ref-Dukas2019"/>
    <w:p>
      <w:pPr>
        <w:pStyle w:val="Bibliographie"/>
      </w:pPr>
      <w:r>
        <w:t xml:space="preserve">Dukas, R. 2019.</w:t>
      </w:r>
      <w:r>
        <w:t xml:space="preserve"> </w:t>
      </w:r>
      <w:hyperlink r:id="rId76">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77"/>
    <w:bookmarkStart w:id="79" w:name="ref-Edgell.Rochette2009a"/>
    <w:p>
      <w:pPr>
        <w:pStyle w:val="Bibliographie"/>
      </w:pPr>
      <w:r>
        <w:t xml:space="preserve">Edgell, T. C., and R. Rochette. 2009.</w:t>
      </w:r>
      <w:r>
        <w:t xml:space="preserve"> </w:t>
      </w:r>
      <w:hyperlink r:id="rId78">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79"/>
    <w:bookmarkStart w:id="81" w:name="ref-Edwards.Jackson1994"/>
    <w:p>
      <w:pPr>
        <w:pStyle w:val="Bibliographie"/>
      </w:pPr>
      <w:r>
        <w:t xml:space="preserve">Edwards, G. B., and R. R. Jackson. 1994.</w:t>
      </w:r>
      <w:r>
        <w:t xml:space="preserve"> </w:t>
      </w:r>
      <w:hyperlink r:id="rId8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81"/>
    <w:bookmarkStart w:id="83" w:name="ref-Ehlinger1989"/>
    <w:p>
      <w:pPr>
        <w:pStyle w:val="Bibliographie"/>
      </w:pPr>
      <w:r>
        <w:t xml:space="preserve">Ehlinger, T. J. 1989.</w:t>
      </w:r>
      <w:r>
        <w:t xml:space="preserve"> </w:t>
      </w:r>
      <w:hyperlink r:id="rId82">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83"/>
    <w:bookmarkStart w:id="84"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4"/>
    <w:bookmarkStart w:id="86" w:name="ref-Estes.etal2003"/>
    <w:p>
      <w:pPr>
        <w:pStyle w:val="Bibliographie"/>
      </w:pPr>
      <w:r>
        <w:t xml:space="preserve">Estes, J. A., M. L. Riedman, M. M. Staedler, M. T. Tinker, and B. E. Lyon. 2003.</w:t>
      </w:r>
      <w:r>
        <w:t xml:space="preserve"> </w:t>
      </w:r>
      <w:hyperlink r:id="rId85">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86"/>
    <w:bookmarkStart w:id="88" w:name="ref-FraserFranco.etal2022"/>
    <w:p>
      <w:pPr>
        <w:pStyle w:val="Bibliographie"/>
      </w:pPr>
      <w:r>
        <w:t xml:space="preserve">Fraser Franco, M., F. Santostefano, C. D. Kelly, and P.-O. Montiglio. 2022.</w:t>
      </w:r>
      <w:r>
        <w:t xml:space="preserve"> </w:t>
      </w:r>
      <w:hyperlink r:id="rId87">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88"/>
    <w:bookmarkStart w:id="89"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89"/>
    <w:bookmarkStart w:id="91" w:name="ref-Griffen.etal2012"/>
    <w:p>
      <w:pPr>
        <w:pStyle w:val="Bibliographie"/>
      </w:pPr>
      <w:r>
        <w:t xml:space="preserve">Griffen, B. D., B. J. Toscano, and J. Gatto. 2012.</w:t>
      </w:r>
      <w:r>
        <w:t xml:space="preserve"> </w:t>
      </w:r>
      <w:hyperlink r:id="rId90">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91"/>
    <w:bookmarkStart w:id="93" w:name="ref-healy1992"/>
    <w:p>
      <w:pPr>
        <w:pStyle w:val="Bibliographie"/>
      </w:pPr>
      <w:r>
        <w:t xml:space="preserve">Healy, S. 1992.</w:t>
      </w:r>
      <w:r>
        <w:t xml:space="preserve"> </w:t>
      </w:r>
      <w:hyperlink r:id="rId92">
        <w:r>
          <w:rPr>
            <w:rStyle w:val="Lienhypertexte"/>
          </w:rPr>
          <w:t xml:space="preserve">Optimal memory:</w:t>
        </w:r>
        <w:r>
          <w:rPr>
            <w:rStyle w:val="Lienhypertexte"/>
          </w:rPr>
          <w:t xml:space="preserve"> </w:t>
        </w:r>
        <w:r>
          <w:rPr>
            <w:rStyle w:val="Lienhypertexte"/>
          </w:rPr>
          <w:t xml:space="preserve">Toward</w:t>
        </w:r>
        <w:r>
          <w:rPr>
            <w:rStyle w:val="Lienhypertexte"/>
          </w:rPr>
          <w:t xml:space="preserve"> </w:t>
        </w:r>
        <w:r>
          <w:rPr>
            <w:rStyle w:val="Lienhypertexte"/>
          </w:rPr>
          <w:t xml:space="preserve">an evolutionary ecology of animal cognition?</w:t>
        </w:r>
      </w:hyperlink>
      <w:r>
        <w:t xml:space="preserve"> Trends in Ecology &amp; Evolution 7:399–400.</w:t>
      </w:r>
    </w:p>
    <w:bookmarkEnd w:id="93"/>
    <w:bookmarkStart w:id="95" w:name="ref-Heithaus.etal2018"/>
    <w:p>
      <w:pPr>
        <w:pStyle w:val="Bibliographie"/>
      </w:pPr>
      <w:r>
        <w:t xml:space="preserve">Heithaus, M. R., L. M. Dill, and J. J. Kiszka. 2018.</w:t>
      </w:r>
      <w:r>
        <w:t xml:space="preserve"> </w:t>
      </w:r>
      <w:hyperlink r:id="rId94">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95"/>
    <w:bookmarkStart w:id="97" w:name="ref-Hughes.etal1992"/>
    <w:p>
      <w:pPr>
        <w:pStyle w:val="Bibliographie"/>
      </w:pPr>
      <w:r>
        <w:t xml:space="preserve">Hughes, R. N., M. J. Kaiser, P. A. Mackney, and K. Warburton. 1992.</w:t>
      </w:r>
      <w:r>
        <w:t xml:space="preserve"> </w:t>
      </w:r>
      <w:hyperlink r:id="rId96">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97"/>
    <w:bookmarkStart w:id="99" w:name="ref-Ishii.Shimada2010"/>
    <w:p>
      <w:pPr>
        <w:pStyle w:val="Bibliographie"/>
      </w:pPr>
      <w:r>
        <w:t xml:space="preserve">Ishii, Y., and M. Shimada. 2010.</w:t>
      </w:r>
      <w:r>
        <w:t xml:space="preserve"> </w:t>
      </w:r>
      <w:hyperlink r:id="rId98">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99"/>
    <w:bookmarkStart w:id="101" w:name="ref-kelley2003"/>
    <w:p>
      <w:pPr>
        <w:pStyle w:val="Bibliographie"/>
      </w:pPr>
      <w:r>
        <w:t xml:space="preserve">Kelley, J. L., and A. E. Magurran. 2003.</w:t>
      </w:r>
      <w:r>
        <w:t xml:space="preserve"> </w:t>
      </w:r>
      <w:hyperlink r:id="rId100">
        <w:r>
          <w:rPr>
            <w:rStyle w:val="Lienhypertexte"/>
          </w:rPr>
          <w:t xml:space="preserve">Learned predator recognition and antipredator responses in fishes</w:t>
        </w:r>
      </w:hyperlink>
      <w:r>
        <w:t xml:space="preserve">. Fish and Fisheries 4:216–226.</w:t>
      </w:r>
    </w:p>
    <w:bookmarkEnd w:id="101"/>
    <w:bookmarkStart w:id="103" w:name="ref-Kelley.Magurran2011"/>
    <w:p>
      <w:pPr>
        <w:pStyle w:val="Bibliographie"/>
      </w:pPr>
      <w:r>
        <w:t xml:space="preserve">Kelley, J. L., and A. E. Magurran. 2011.</w:t>
      </w:r>
      <w:r>
        <w:t xml:space="preserve"> </w:t>
      </w:r>
      <w:hyperlink r:id="rId10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03"/>
    <w:bookmarkStart w:id="105" w:name="ref-Kishida.etal2006"/>
    <w:p>
      <w:pPr>
        <w:pStyle w:val="Bibliographie"/>
      </w:pPr>
      <w:r>
        <w:t xml:space="preserve">Kishida, O., Y. Mizuta, and K. Nishimura. 2006.</w:t>
      </w:r>
      <w:r>
        <w:t xml:space="preserve"> </w:t>
      </w:r>
      <w:hyperlink r:id="rId10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05"/>
    <w:bookmarkStart w:id="107" w:name="ref-Kishida.etal2009"/>
    <w:p>
      <w:pPr>
        <w:pStyle w:val="Bibliographie"/>
      </w:pPr>
      <w:r>
        <w:t xml:space="preserve">Kishida, O., G. C. Trussell, and K. Nishimura. 2009.</w:t>
      </w:r>
      <w:r>
        <w:t xml:space="preserve"> </w:t>
      </w:r>
      <w:hyperlink r:id="rId10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07"/>
    <w:bookmarkStart w:id="109" w:name="ref-Kobler.etal2009"/>
    <w:p>
      <w:pPr>
        <w:pStyle w:val="Bibliographie"/>
      </w:pPr>
      <w:r>
        <w:t xml:space="preserve">Kobler, A., T. Klefoth, T. Mehner, and R. Arlinghaus. 2009.</w:t>
      </w:r>
      <w:r>
        <w:t xml:space="preserve"> </w:t>
      </w:r>
      <w:hyperlink r:id="rId10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09"/>
    <w:bookmarkStart w:id="111" w:name="ref-Lee.Nelder2006"/>
    <w:p>
      <w:pPr>
        <w:pStyle w:val="Bibliographie"/>
      </w:pPr>
      <w:r>
        <w:t xml:space="preserve">Lee, Y., and J. A. Nelder. 2006.</w:t>
      </w:r>
      <w:r>
        <w:t xml:space="preserve"> </w:t>
      </w:r>
      <w:hyperlink r:id="rId11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11"/>
    <w:bookmarkStart w:id="113" w:name="ref-MacDonald2007"/>
    <w:p>
      <w:pPr>
        <w:pStyle w:val="Bibliographie"/>
      </w:pPr>
      <w:r>
        <w:t xml:space="preserve">MacDonald, K. 2007.</w:t>
      </w:r>
      <w:r>
        <w:t xml:space="preserve"> </w:t>
      </w:r>
      <w:hyperlink r:id="rId11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13"/>
    <w:bookmarkStart w:id="115" w:name="ref-Manlick.etal2021"/>
    <w:p>
      <w:pPr>
        <w:pStyle w:val="Bibliographie"/>
      </w:pPr>
      <w:r>
        <w:t xml:space="preserve">Manlick, P. J., K. Maldonado, and S. D. Newsome. 2021.</w:t>
      </w:r>
      <w:r>
        <w:t xml:space="preserve"> </w:t>
      </w:r>
      <w:hyperlink r:id="rId11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15"/>
    <w:bookmarkStart w:id="117" w:name="ref-Martin.etal2022"/>
    <w:p>
      <w:pPr>
        <w:pStyle w:val="Bibliographie"/>
      </w:pPr>
      <w:r>
        <w:t xml:space="preserve">Martin, B. T., M. A. Gil, A. K. Fahimipour, and A. M. Hein. 2022.</w:t>
      </w:r>
      <w:r>
        <w:t xml:space="preserve"> </w:t>
      </w:r>
      <w:hyperlink r:id="rId11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17"/>
    <w:bookmarkStart w:id="119" w:name="ref-Matsumura.Miyatake2022a"/>
    <w:p>
      <w:pPr>
        <w:pStyle w:val="Bibliographie"/>
      </w:pPr>
      <w:r>
        <w:t xml:space="preserve">Matsumura, K., and T. Miyatake. 2022.</w:t>
      </w:r>
      <w:r>
        <w:t xml:space="preserve"> </w:t>
      </w:r>
      <w:hyperlink r:id="rId11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19"/>
    <w:bookmarkStart w:id="121" w:name="ref-mccomb2011"/>
    <w:p>
      <w:pPr>
        <w:pStyle w:val="Bibliographie"/>
      </w:pPr>
      <w:r>
        <w:t xml:space="preserve">McComb, K., G. Shannon, S. M. Durant, K. Sayialel, R. Slotow, J. Poole, and C. Moss. 2011.</w:t>
      </w:r>
      <w:r>
        <w:t xml:space="preserve"> </w:t>
      </w:r>
      <w:hyperlink r:id="rId120">
        <w:r>
          <w:rPr>
            <w:rStyle w:val="Lienhypertexte"/>
          </w:rPr>
          <w:t xml:space="preserve">Leadership in elephants: The adaptive value of age</w:t>
        </w:r>
      </w:hyperlink>
      <w:r>
        <w:t xml:space="preserve">. Proceedings of the Royal Society B: Biological Sciences 278:3270–3276.</w:t>
      </w:r>
    </w:p>
    <w:bookmarkEnd w:id="121"/>
    <w:bookmarkStart w:id="123" w:name="ref-McGhee.etal2013a"/>
    <w:p>
      <w:pPr>
        <w:pStyle w:val="Bibliographie"/>
      </w:pPr>
      <w:r>
        <w:t xml:space="preserve">McGhee, K. E., L. M. Pintor, and A. M. Bell. 2013.</w:t>
      </w:r>
      <w:r>
        <w:t xml:space="preserve"> </w:t>
      </w:r>
      <w:hyperlink r:id="rId122">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23"/>
    <w:bookmarkStart w:id="125" w:name="ref-Mery.Burns2010"/>
    <w:p>
      <w:pPr>
        <w:pStyle w:val="Bibliographie"/>
      </w:pPr>
      <w:r>
        <w:t xml:space="preserve">Mery, F., and J. G. Burns. 2010.</w:t>
      </w:r>
      <w:r>
        <w:t xml:space="preserve"> </w:t>
      </w:r>
      <w:hyperlink r:id="rId124">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25"/>
    <w:bookmarkStart w:id="127" w:name="ref-Michalko.etal2021"/>
    <w:p>
      <w:pPr>
        <w:pStyle w:val="Bibliographie"/>
      </w:pPr>
      <w:r>
        <w:t xml:space="preserve">Michalko, R., A. T. Gibbons, S. L. Goodacre, and S. Pekár. 2021.</w:t>
      </w:r>
      <w:r>
        <w:t xml:space="preserve"> </w:t>
      </w:r>
      <w:hyperlink r:id="rId126">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27"/>
    <w:bookmarkStart w:id="129" w:name="ref-Michalko.Pekar2016"/>
    <w:p>
      <w:pPr>
        <w:pStyle w:val="Bibliographie"/>
      </w:pPr>
      <w:r>
        <w:t xml:space="preserve">Michalko, R., and S. Pekár. 2016.</w:t>
      </w:r>
      <w:r>
        <w:t xml:space="preserve"> </w:t>
      </w:r>
      <w:hyperlink r:id="rId128">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29"/>
    <w:bookmarkStart w:id="131" w:name="ref-Mitchell.etal2016a"/>
    <w:p>
      <w:pPr>
        <w:pStyle w:val="Bibliographie"/>
      </w:pPr>
      <w:r>
        <w:t xml:space="preserve">Mitchell, D. J., B. G. Fanson, C. Beckmann, and P. A. Biro. 2016.</w:t>
      </w:r>
      <w:r>
        <w:t xml:space="preserve"> </w:t>
      </w:r>
      <w:hyperlink r:id="rId130">
        <w:r>
          <w:rPr>
            <w:rStyle w:val="Lienhypertexte"/>
          </w:rPr>
          <w:t xml:space="preserve">Towards powerful experimental and statistical approaches to study intraindividual variability in labile traits</w:t>
        </w:r>
      </w:hyperlink>
      <w:r>
        <w:t xml:space="preserve">. Royal Society Open Science 3:160352.</w:t>
      </w:r>
    </w:p>
    <w:bookmarkEnd w:id="131"/>
    <w:bookmarkStart w:id="133" w:name="ref-Moran.etal2017"/>
    <w:p>
      <w:pPr>
        <w:pStyle w:val="Bibliographie"/>
      </w:pPr>
      <w:r>
        <w:t xml:space="preserve">Moran, N. P., B. B. M. Wong, and R. M. Thompson. 2017.</w:t>
      </w:r>
      <w:r>
        <w:t xml:space="preserve"> </w:t>
      </w:r>
      <w:hyperlink r:id="rId132">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33"/>
    <w:bookmarkStart w:id="135" w:name="ref-Morse2000"/>
    <w:p>
      <w:pPr>
        <w:pStyle w:val="Bibliographie"/>
      </w:pPr>
      <w:r>
        <w:t xml:space="preserve">Morse, D. H. 2000.</w:t>
      </w:r>
      <w:r>
        <w:t xml:space="preserve"> </w:t>
      </w:r>
      <w:hyperlink r:id="rId134">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35"/>
    <w:bookmarkStart w:id="137" w:name="ref-Mougi.Kishida2009"/>
    <w:p>
      <w:pPr>
        <w:pStyle w:val="Bibliographie"/>
      </w:pPr>
      <w:r>
        <w:t xml:space="preserve">Mougi, A., and O. Kishida. 2009.</w:t>
      </w:r>
      <w:r>
        <w:t xml:space="preserve"> </w:t>
      </w:r>
      <w:hyperlink r:id="rId136">
        <w:r>
          <w:rPr>
            <w:rStyle w:val="Lienhypertexte"/>
          </w:rPr>
          <w:t xml:space="preserve">Reciprocal</w:t>
        </w:r>
        <w:r>
          <w:rPr>
            <w:rStyle w:val="Lienhypertexte"/>
          </w:rPr>
          <w:t xml:space="preserve"> </w:t>
        </w:r>
        <w:r>
          <w:rPr>
            <w:rStyle w:val="Lienhypertexte"/>
          </w:rPr>
          <w:t xml:space="preserve">Phenotypic Plasticity Can Lead</w:t>
        </w:r>
        <w:r>
          <w:rPr>
            <w:rStyle w:val="Lienhypertexte"/>
          </w:rPr>
          <w:t xml:space="preserve"> </w:t>
        </w:r>
        <w:r>
          <w:rPr>
            <w:rStyle w:val="Lienhypertexte"/>
          </w:rPr>
          <w:t xml:space="preserve">to</w:t>
        </w:r>
        <w:r>
          <w:rPr>
            <w:rStyle w:val="Lienhypertexte"/>
          </w:rPr>
          <w:t xml:space="preserve"> </w:t>
        </w:r>
        <w:r>
          <w:rPr>
            <w:rStyle w:val="Lienhypertexte"/>
          </w:rPr>
          <w:t xml:space="preserve">Stable Predator</w:t>
        </w:r>
      </w:hyperlink>
      <w:r>
        <w:t xml:space="preserve">. Journal of Animal Ecology 78:1172–1181.</w:t>
      </w:r>
    </w:p>
    <w:bookmarkEnd w:id="137"/>
    <w:bookmarkStart w:id="139" w:name="ref-Nomura.etal2011"/>
    <w:p>
      <w:pPr>
        <w:pStyle w:val="Bibliographie"/>
      </w:pPr>
      <w:r>
        <w:t xml:space="preserve">Nomura, F., V. H. M. do Prado, F. R. da Silva, R. E. Borges, N. Y. N. Dias, and D. de C. Rossa-Feres. 2011.</w:t>
      </w:r>
      <w:r>
        <w:t xml:space="preserve"> </w:t>
      </w:r>
      <w:hyperlink r:id="rId138">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39"/>
    <w:bookmarkStart w:id="141" w:name="ref-Patrick.Weimerskirch2014"/>
    <w:p>
      <w:pPr>
        <w:pStyle w:val="Bibliographie"/>
      </w:pPr>
      <w:r>
        <w:t xml:space="preserve">Patrick, S. C., and H. Weimerskirch. 2014a.</w:t>
      </w:r>
      <w:r>
        <w:t xml:space="preserve"> </w:t>
      </w:r>
      <w:hyperlink r:id="rId140">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41"/>
    <w:bookmarkStart w:id="143" w:name="ref-Patrick.Weimerskirch2014a"/>
    <w:p>
      <w:pPr>
        <w:pStyle w:val="Bibliographie"/>
      </w:pPr>
      <w:r>
        <w:t xml:space="preserve">Patrick, S. C., and H. Weimerskirch. 2014b.</w:t>
      </w:r>
      <w:r>
        <w:t xml:space="preserve"> </w:t>
      </w:r>
      <w:hyperlink r:id="rId142">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43"/>
    <w:bookmarkStart w:id="145" w:name="ref-Paull.etal2012"/>
    <w:p>
      <w:pPr>
        <w:pStyle w:val="Bibliographie"/>
      </w:pPr>
      <w:r>
        <w:t xml:space="preserve">Paull, J. S., R. A. Martin, and D. W. Pfennig. 2012.</w:t>
      </w:r>
      <w:r>
        <w:t xml:space="preserve"> </w:t>
      </w:r>
      <w:hyperlink r:id="rId144">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45"/>
    <w:bookmarkStart w:id="147" w:name="ref-Pedersen.etal2019"/>
    <w:p>
      <w:pPr>
        <w:pStyle w:val="Bibliographie"/>
      </w:pPr>
      <w:r>
        <w:t xml:space="preserve">Pedersen, E. J., D. L. Miller, G. L. Simpson, and N. Ross. 2019.</w:t>
      </w:r>
      <w:r>
        <w:t xml:space="preserve"> </w:t>
      </w:r>
      <w:hyperlink r:id="rId146">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47"/>
    <w:bookmarkStart w:id="149" w:name="ref-Phillips.etal2017"/>
    <w:p>
      <w:pPr>
        <w:pStyle w:val="Bibliographie"/>
      </w:pPr>
      <w:r>
        <w:t xml:space="preserve">Phillips, R. A., S. Lewis, J. González-Solís, and F. Daunt. 2017.</w:t>
      </w:r>
      <w:r>
        <w:t xml:space="preserve"> </w:t>
      </w:r>
      <w:hyperlink r:id="rId148">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49"/>
    <w:bookmarkStart w:id="151" w:name="ref-Piironen.Vehtari2017"/>
    <w:p>
      <w:pPr>
        <w:pStyle w:val="Bibliographie"/>
      </w:pPr>
      <w:r>
        <w:t xml:space="preserve">Piironen, J., and A. Vehtari. 2017.</w:t>
      </w:r>
      <w:r>
        <w:t xml:space="preserve"> </w:t>
      </w:r>
      <w:hyperlink r:id="rId150">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51"/>
    <w:bookmarkStart w:id="153" w:name="ref-Pintor.etal2014"/>
    <w:p>
      <w:pPr>
        <w:pStyle w:val="Bibliographie"/>
      </w:pPr>
      <w:r>
        <w:t xml:space="preserve">Pintor, L. M., K. E. McGhee, D. P. Roche, and A. M. Bell. 2014.</w:t>
      </w:r>
      <w:r>
        <w:t xml:space="preserve"> </w:t>
      </w:r>
      <w:hyperlink r:id="rId152">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53"/>
    <w:bookmarkStart w:id="155" w:name="ref-Potier.etal2015"/>
    <w:p>
      <w:pPr>
        <w:pStyle w:val="Bibliographie"/>
      </w:pPr>
      <w:r>
        <w:t xml:space="preserve">Potier, S., A. Carpentier, D. Grémillet, B. Leroy, and A. Lescroël. 2015.</w:t>
      </w:r>
      <w:r>
        <w:t xml:space="preserve"> </w:t>
      </w:r>
      <w:hyperlink r:id="rId154">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55"/>
    <w:bookmarkStart w:id="157" w:name="ref-Reid.etal2010"/>
    <w:p>
      <w:pPr>
        <w:pStyle w:val="Bibliographie"/>
      </w:pPr>
      <w:r>
        <w:t xml:space="preserve">Reid, A., F. Seebacher, and A. Ward. 2010.</w:t>
      </w:r>
      <w:r>
        <w:t xml:space="preserve"> </w:t>
      </w:r>
      <w:hyperlink r:id="rId156">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57"/>
    <w:bookmarkStart w:id="159" w:name="ref-Santoro.etal2019"/>
    <w:p>
      <w:pPr>
        <w:pStyle w:val="Bibliographie"/>
      </w:pPr>
      <w:r>
        <w:t xml:space="preserve">Santoro, D., S. Hartley, and P. J. Lester. 2019.</w:t>
      </w:r>
      <w:r>
        <w:t xml:space="preserve"> </w:t>
      </w:r>
      <w:hyperlink r:id="rId158">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59"/>
    <w:bookmarkStart w:id="161" w:name="ref-Snell-Rood2013"/>
    <w:p>
      <w:pPr>
        <w:pStyle w:val="Bibliographie"/>
      </w:pPr>
      <w:r>
        <w:t xml:space="preserve">Snell-Rood, E. C. 2013.</w:t>
      </w:r>
      <w:r>
        <w:t xml:space="preserve"> </w:t>
      </w:r>
      <w:hyperlink r:id="rId160">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61"/>
    <w:bookmarkStart w:id="163" w:name="ref-Stephens1993"/>
    <w:p>
      <w:pPr>
        <w:pStyle w:val="Bibliographie"/>
      </w:pPr>
      <w:r>
        <w:t xml:space="preserve">Stephens, D. W. 1993.</w:t>
      </w:r>
      <w:r>
        <w:t xml:space="preserve"> </w:t>
      </w:r>
      <w:hyperlink r:id="rId162">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63"/>
    <w:bookmarkStart w:id="165" w:name="ref-stephens1986"/>
    <w:p>
      <w:pPr>
        <w:pStyle w:val="Bibliographie"/>
      </w:pPr>
      <w:r>
        <w:t xml:space="preserve">Stephens, D. W., and J. R. Krebs. 1986.</w:t>
      </w:r>
      <w:r>
        <w:t xml:space="preserve"> </w:t>
      </w:r>
      <w:hyperlink r:id="rId164">
        <w:r>
          <w:rPr>
            <w:rStyle w:val="Lienhypertexte"/>
          </w:rPr>
          <w:t xml:space="preserve">Foraging</w:t>
        </w:r>
        <w:r>
          <w:rPr>
            <w:rStyle w:val="Lienhypertexte"/>
          </w:rPr>
          <w:t xml:space="preserve"> </w:t>
        </w:r>
        <w:r>
          <w:rPr>
            <w:rStyle w:val="Lienhypertexte"/>
          </w:rPr>
          <w:t xml:space="preserve">Theory</w:t>
        </w:r>
      </w:hyperlink>
      <w:r>
        <w:t xml:space="preserve">.</w:t>
      </w:r>
      <w:r>
        <w:t xml:space="preserve"> </w:t>
      </w:r>
      <w:r>
        <w:t xml:space="preserve">Princeton University Press</w:t>
      </w:r>
      <w:r>
        <w:t xml:space="preserve">.</w:t>
      </w:r>
    </w:p>
    <w:bookmarkEnd w:id="165"/>
    <w:bookmarkStart w:id="167" w:name="ref-Szopa-Comley.etal2020"/>
    <w:p>
      <w:pPr>
        <w:pStyle w:val="Bibliographie"/>
      </w:pPr>
      <w:r>
        <w:t xml:space="preserve">Szopa-Comley, A. W., W. G. Donald, and C. C. Ioannou. 2020.</w:t>
      </w:r>
      <w:r>
        <w:t xml:space="preserve"> </w:t>
      </w:r>
      <w:hyperlink r:id="rId166">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67"/>
    <w:bookmarkStart w:id="169" w:name="ref-Szopa-Comley.Ioannou2022"/>
    <w:p>
      <w:pPr>
        <w:pStyle w:val="Bibliographie"/>
      </w:pPr>
      <w:r>
        <w:t xml:space="preserve">Szopa-Comley, A. W., and C. C. Ioannou. 2022.</w:t>
      </w:r>
      <w:r>
        <w:t xml:space="preserve"> </w:t>
      </w:r>
      <w:hyperlink r:id="rId168">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69"/>
    <w:bookmarkStart w:id="170"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70"/>
    <w:bookmarkStart w:id="172" w:name="ref-Tinker.etal2008"/>
    <w:p>
      <w:pPr>
        <w:pStyle w:val="Bibliographie"/>
      </w:pPr>
      <w:r>
        <w:t xml:space="preserve">Tinker, M. T., G. Bentall, and J. A. Estes. 2008.</w:t>
      </w:r>
      <w:r>
        <w:t xml:space="preserve"> </w:t>
      </w:r>
      <w:hyperlink r:id="rId171">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72"/>
    <w:bookmarkStart w:id="173"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73"/>
    <w:bookmarkStart w:id="175" w:name="Xa9f710354cc886f3275f2724e3e26c0203e8293"/>
    <w:p>
      <w:pPr>
        <w:pStyle w:val="Bibliographie"/>
      </w:pPr>
      <w:r>
        <w:t xml:space="preserve">Toscano, B. J., N. J. Gownaris, S. M. Heerhartz, and C. J. Monaco. 2016.</w:t>
      </w:r>
      <w:r>
        <w:t xml:space="preserve"> </w:t>
      </w:r>
      <w:hyperlink r:id="rId174">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75"/>
    <w:bookmarkStart w:id="177" w:name="X2d34a8037745a9f1e9ed0eb47d31f23e92657a6"/>
    <w:p>
      <w:pPr>
        <w:pStyle w:val="Bibliographie"/>
      </w:pPr>
      <w:r>
        <w:t xml:space="preserve">Toscano, B. J., and B. D. Griffen. 2014.</w:t>
      </w:r>
      <w:r>
        <w:t xml:space="preserve"> </w:t>
      </w:r>
      <w:hyperlink r:id="rId176">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77"/>
    <w:bookmarkStart w:id="179" w:name="ref-turner2006"/>
    <w:p>
      <w:pPr>
        <w:pStyle w:val="Bibliographie"/>
      </w:pPr>
      <w:r>
        <w:t xml:space="preserve">Turner, A. M., S. E. Turner, and H. M. Lappi. 2006.</w:t>
      </w:r>
      <w:r>
        <w:t xml:space="preserve"> </w:t>
      </w:r>
      <w:hyperlink r:id="rId178">
        <w:r>
          <w:rPr>
            <w:rStyle w:val="Lienhypertexte"/>
          </w:rPr>
          <w:t xml:space="preserve">Learning, memory and predator avoidance by freshwater snails: Effects of experience on predator recognition and defensive strategy</w:t>
        </w:r>
      </w:hyperlink>
      <w:r>
        <w:t xml:space="preserve">. Animal Behaviour 72:1443–1450.</w:t>
      </w:r>
    </w:p>
    <w:bookmarkEnd w:id="179"/>
    <w:bookmarkStart w:id="181" w:name="ref-vandenBosch.etal2019"/>
    <w:p>
      <w:pPr>
        <w:pStyle w:val="Bibliographie"/>
      </w:pPr>
      <w:r>
        <w:t xml:space="preserve">van den Bosch, M., J. M. Baert, W. Müller, L. Lens, and E. W. M. Stienen. 2019.</w:t>
      </w:r>
      <w:r>
        <w:t xml:space="preserve"> </w:t>
      </w:r>
      <w:hyperlink r:id="rId180">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81"/>
    <w:bookmarkStart w:id="183" w:name="ref-Vehtari.etal2017"/>
    <w:p>
      <w:pPr>
        <w:pStyle w:val="Bibliographie"/>
      </w:pPr>
      <w:r>
        <w:t xml:space="preserve">Vehtari, A., A. Gelman, and J. Gabry. 2017.</w:t>
      </w:r>
      <w:r>
        <w:t xml:space="preserve"> </w:t>
      </w:r>
      <w:hyperlink r:id="rId182">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183"/>
    <w:bookmarkStart w:id="185" w:name="ref-Vehtari.etal2021a"/>
    <w:p>
      <w:pPr>
        <w:pStyle w:val="Bibliographie"/>
      </w:pPr>
      <w:r>
        <w:t xml:space="preserve">Vehtari, A., A. Gelman, D. Simpson, B. Carpenter, and P.-C. Bürkner. 2021.</w:t>
      </w:r>
      <w:r>
        <w:t xml:space="preserve"> </w:t>
      </w:r>
      <w:hyperlink r:id="rId184">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185"/>
    <w:bookmarkStart w:id="187" w:name="ref-Vehtari.etal2022"/>
    <w:p>
      <w:pPr>
        <w:pStyle w:val="Bibliographie"/>
      </w:pPr>
      <w:r>
        <w:t xml:space="preserve">Vehtari, A., D. Simpson, A. Gelman, Y. Yao, and J. Gabry. 2022, August.</w:t>
      </w:r>
      <w:r>
        <w:t xml:space="preserve"> </w:t>
      </w:r>
      <w:hyperlink r:id="rId186">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187"/>
    <w:bookmarkStart w:id="189" w:name="ref-Walker.etal2005"/>
    <w:p>
      <w:pPr>
        <w:pStyle w:val="Bibliographie"/>
      </w:pPr>
      <w:r>
        <w:t xml:space="preserve">Walker, J. A., C. K. Ghalambor, O. L. Griset, D. McKENNEY, and D. N. Reznick. 2005.</w:t>
      </w:r>
      <w:r>
        <w:t xml:space="preserve"> </w:t>
      </w:r>
      <w:hyperlink r:id="rId188">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189"/>
    <w:bookmarkStart w:id="191" w:name="ref-Warburton2003"/>
    <w:p>
      <w:pPr>
        <w:pStyle w:val="Bibliographie"/>
      </w:pPr>
      <w:r>
        <w:t xml:space="preserve">Warburton, K. 2003.</w:t>
      </w:r>
      <w:r>
        <w:t xml:space="preserve"> </w:t>
      </w:r>
      <w:hyperlink r:id="rId190">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191"/>
    <w:bookmarkStart w:id="193" w:name="ref-Weimerskirch2007"/>
    <w:p>
      <w:pPr>
        <w:pStyle w:val="Bibliographie"/>
      </w:pPr>
      <w:r>
        <w:t xml:space="preserve">Weimerskirch, H. 2007.</w:t>
      </w:r>
      <w:r>
        <w:t xml:space="preserve"> </w:t>
      </w:r>
      <w:hyperlink r:id="rId19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193"/>
    <w:bookmarkStart w:id="195"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194">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195"/>
    <w:bookmarkStart w:id="197" w:name="ref-Wilson-Rankin2015"/>
    <w:p>
      <w:pPr>
        <w:pStyle w:val="Bibliographie"/>
      </w:pPr>
      <w:r>
        <w:t xml:space="preserve">Wilson-Rankin, E. E. 2015.</w:t>
      </w:r>
      <w:r>
        <w:t xml:space="preserve"> </w:t>
      </w:r>
      <w:hyperlink r:id="rId196">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197"/>
    <w:bookmarkStart w:id="199" w:name="ref-Woo.etal2008"/>
    <w:p>
      <w:pPr>
        <w:pStyle w:val="Bibliographie"/>
      </w:pPr>
      <w:r>
        <w:t xml:space="preserve">Woo, K. J., K. H. Elliott, M. Davidson, A. J. Gaston, and G. K. Davoren. 2008.</w:t>
      </w:r>
      <w:r>
        <w:t xml:space="preserve"> </w:t>
      </w:r>
      <w:hyperlink r:id="rId198">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199"/>
    <w:bookmarkStart w:id="201" w:name="ref-Wright.etal2022"/>
    <w:p>
      <w:pPr>
        <w:pStyle w:val="Bibliographie"/>
      </w:pPr>
      <w:r>
        <w:t xml:space="preserve">Wright, J., T. R. Haaland, N. J. Dingemanse, and D. F. Westneat. 2022.</w:t>
      </w:r>
      <w:r>
        <w:t xml:space="preserve"> </w:t>
      </w:r>
      <w:hyperlink r:id="rId200">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01"/>
    <w:bookmarkEnd w:id="202"/>
    <w:p>
      <w:r>
        <w:br w:type="page"/>
      </w:r>
    </w:p>
    <w:bookmarkEnd w:id="203"/>
    <w:bookmarkStart w:id="204"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04"/>
    <w:bookmarkStart w:id="205" w:name="figure-captions"/>
    <w:p>
      <w:pPr>
        <w:pStyle w:val="Titre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lines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Corpsdetexte"/>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Corpsdetexte"/>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05"/>
    <w:bookmarkStart w:id="218" w:name="figures"/>
    <w:p>
      <w:pPr>
        <w:pStyle w:val="Titre1"/>
      </w:pPr>
      <w:r>
        <w:t xml:space="preserve">FIGURES</w:t>
      </w:r>
    </w:p>
    <w:p>
      <w:pPr>
        <w:pStyle w:val="CaptionedFigure"/>
      </w:pPr>
      <w:r>
        <w:drawing>
          <wp:inline>
            <wp:extent cx="5943600" cy="4842933"/>
            <wp:effectExtent b="0" l="0" r="0" t="0"/>
            <wp:docPr descr="Figure 1" title="" id="207" name="Picture"/>
            <a:graphic>
              <a:graphicData uri="http://schemas.openxmlformats.org/drawingml/2006/picture">
                <pic:pic>
                  <pic:nvPicPr>
                    <pic:cNvPr descr="D:/GitHub/Chapter2/outputs/04_outputs_figures/figure1.png" id="208" name="Picture"/>
                    <pic:cNvPicPr>
                      <a:picLocks noChangeArrowheads="1" noChangeAspect="1"/>
                    </pic:cNvPicPr>
                  </pic:nvPicPr>
                  <pic:blipFill>
                    <a:blip r:embed="rId206"/>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10" name="Picture"/>
            <a:graphic>
              <a:graphicData uri="http://schemas.openxmlformats.org/drawingml/2006/picture">
                <pic:pic>
                  <pic:nvPicPr>
                    <pic:cNvPr descr="D:/GitHub/Chapter2/outputs/04_outputs_figures/figure2.png" id="211" name="Picture"/>
                    <pic:cNvPicPr>
                      <a:picLocks noChangeArrowheads="1" noChangeAspect="1"/>
                    </pic:cNvPicPr>
                  </pic:nvPicPr>
                  <pic:blipFill>
                    <a:blip r:embed="rId209"/>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13" name="Picture"/>
            <a:graphic>
              <a:graphicData uri="http://schemas.openxmlformats.org/drawingml/2006/picture">
                <pic:pic>
                  <pic:nvPicPr>
                    <pic:cNvPr descr="D:/GitHub/Chapter2/outputs/04_outputs_figures/figure3.png" id="214" name="Picture"/>
                    <pic:cNvPicPr>
                      <a:picLocks noChangeArrowheads="1" noChangeAspect="1"/>
                    </pic:cNvPicPr>
                  </pic:nvPicPr>
                  <pic:blipFill>
                    <a:blip r:embed="rId212"/>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16" name="Picture"/>
            <a:graphic>
              <a:graphicData uri="http://schemas.openxmlformats.org/drawingml/2006/picture">
                <pic:pic>
                  <pic:nvPicPr>
                    <pic:cNvPr descr="D:/GitHub/Chapter2/outputs/04_outputs_figures/figure4.png" id="217" name="Picture"/>
                    <pic:cNvPicPr>
                      <a:picLocks noChangeArrowheads="1" noChangeAspect="1"/>
                    </pic:cNvPicPr>
                  </pic:nvPicPr>
                  <pic:blipFill>
                    <a:blip r:embed="rId215"/>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18"/>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4"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2" Target="https://doi.org/10.1007/978-1-4615-2814-2_8" TargetMode="External" /><Relationship Type="http://schemas.openxmlformats.org/officeDocument/2006/relationships/hyperlink" Id="rId152"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6"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8" Target="https://doi.org/10.1007/s00442-016-3631-4" TargetMode="External" /><Relationship Type="http://schemas.openxmlformats.org/officeDocument/2006/relationships/hyperlink" Id="rId174" Target="https://doi.org/10.1007/s00442-016-3648-8" TargetMode="External" /><Relationship Type="http://schemas.openxmlformats.org/officeDocument/2006/relationships/hyperlink" Id="rId98" Target="https://doi.org/10.1007/s10144-009-0185-x" TargetMode="External" /><Relationship Type="http://schemas.openxmlformats.org/officeDocument/2006/relationships/hyperlink" Id="rId124" Target="https://doi.org/10.1007/s10682-009-9336-y" TargetMode="External" /><Relationship Type="http://schemas.openxmlformats.org/officeDocument/2006/relationships/hyperlink" Id="rId150"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2" Target="https://doi.org/10.1016/0169-5347(92)90019-8" TargetMode="External" /><Relationship Type="http://schemas.openxmlformats.org/officeDocument/2006/relationships/hyperlink" Id="rId94" Target="https://doi.org/10.1016/B978-0-12-804327-1.00126-6" TargetMode="External" /><Relationship Type="http://schemas.openxmlformats.org/officeDocument/2006/relationships/hyperlink" Id="rId82" Target="https://doi.org/10.1016/S0003-3472(89)80010-7" TargetMode="External" /><Relationship Type="http://schemas.openxmlformats.org/officeDocument/2006/relationships/hyperlink" Id="rId178" Target="https://doi.org/10.1016/j.anbehav.2006.05.010" TargetMode="External" /><Relationship Type="http://schemas.openxmlformats.org/officeDocument/2006/relationships/hyperlink" Id="rId160" Target="https://doi.org/10.1016/j.anbehav.2012.12.031" TargetMode="External" /><Relationship Type="http://schemas.openxmlformats.org/officeDocument/2006/relationships/hyperlink" Id="rId154"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58"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5"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00" Target="https://doi.org/10.1046/j.1467-2979.2003.00126.x" TargetMode="External" /><Relationship Type="http://schemas.openxmlformats.org/officeDocument/2006/relationships/hyperlink" Id="rId171" Target="https://doi.org/10.1073/pnas.0709263105" TargetMode="External" /><Relationship Type="http://schemas.openxmlformats.org/officeDocument/2006/relationships/hyperlink" Id="rId168"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0" Target="https://doi.org/10.1080/03014223.1994.9517994" TargetMode="External" /><Relationship Type="http://schemas.openxmlformats.org/officeDocument/2006/relationships/hyperlink" Id="rId122" Target="https://doi.org/10.1086/673526" TargetMode="External" /><Relationship Type="http://schemas.openxmlformats.org/officeDocument/2006/relationships/hyperlink" Id="rId126" Target="https://doi.org/10.1093/beheco/araa123" TargetMode="External" /><Relationship Type="http://schemas.openxmlformats.org/officeDocument/2006/relationships/hyperlink" Id="rId87"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2" Target="https://doi.org/10.1098/rsbl.2014.0630" TargetMode="External" /><Relationship Type="http://schemas.openxmlformats.org/officeDocument/2006/relationships/hyperlink" Id="rId130" Target="https://doi.org/10.1098/rsos.160352" TargetMode="External" /><Relationship Type="http://schemas.openxmlformats.org/officeDocument/2006/relationships/hyperlink" Id="rId120"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76"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4" Target="https://doi.org/10.1111/j.1095-8312.2012.01982.x" TargetMode="External" /><Relationship Type="http://schemas.openxmlformats.org/officeDocument/2006/relationships/hyperlink" Id="rId96"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6"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8" Target="https://doi.org/10.1111/j.1469-7998.2011.00791.x" TargetMode="External" /><Relationship Type="http://schemas.openxmlformats.org/officeDocument/2006/relationships/hyperlink" Id="rId132"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40"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0" Target="https://doi.org/10.1890/11-2153.1" TargetMode="External" /><Relationship Type="http://schemas.openxmlformats.org/officeDocument/2006/relationships/hyperlink" Id="rId164" Target="https://doi.org/10.2307/j.ctvs32s6b" TargetMode="External" /><Relationship Type="http://schemas.openxmlformats.org/officeDocument/2006/relationships/hyperlink" Id="rId148"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6"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4"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2" Target="https://doi.org/10.1007/978-1-4615-2814-2_8" TargetMode="External" /><Relationship Type="http://schemas.openxmlformats.org/officeDocument/2006/relationships/hyperlink" Id="rId152"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6"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8" Target="https://doi.org/10.1007/s00442-016-3631-4" TargetMode="External" /><Relationship Type="http://schemas.openxmlformats.org/officeDocument/2006/relationships/hyperlink" Id="rId174" Target="https://doi.org/10.1007/s00442-016-3648-8" TargetMode="External" /><Relationship Type="http://schemas.openxmlformats.org/officeDocument/2006/relationships/hyperlink" Id="rId98" Target="https://doi.org/10.1007/s10144-009-0185-x" TargetMode="External" /><Relationship Type="http://schemas.openxmlformats.org/officeDocument/2006/relationships/hyperlink" Id="rId124" Target="https://doi.org/10.1007/s10682-009-9336-y" TargetMode="External" /><Relationship Type="http://schemas.openxmlformats.org/officeDocument/2006/relationships/hyperlink" Id="rId150"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2" Target="https://doi.org/10.1016/0169-5347(92)90019-8" TargetMode="External" /><Relationship Type="http://schemas.openxmlformats.org/officeDocument/2006/relationships/hyperlink" Id="rId94" Target="https://doi.org/10.1016/B978-0-12-804327-1.00126-6" TargetMode="External" /><Relationship Type="http://schemas.openxmlformats.org/officeDocument/2006/relationships/hyperlink" Id="rId82" Target="https://doi.org/10.1016/S0003-3472(89)80010-7" TargetMode="External" /><Relationship Type="http://schemas.openxmlformats.org/officeDocument/2006/relationships/hyperlink" Id="rId178" Target="https://doi.org/10.1016/j.anbehav.2006.05.010" TargetMode="External" /><Relationship Type="http://schemas.openxmlformats.org/officeDocument/2006/relationships/hyperlink" Id="rId160" Target="https://doi.org/10.1016/j.anbehav.2012.12.031" TargetMode="External" /><Relationship Type="http://schemas.openxmlformats.org/officeDocument/2006/relationships/hyperlink" Id="rId154"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78" Target="https://doi.org/10.1016/j.jembe.2009.10.004"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58"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5"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00" Target="https://doi.org/10.1046/j.1467-2979.2003.00126.x" TargetMode="External" /><Relationship Type="http://schemas.openxmlformats.org/officeDocument/2006/relationships/hyperlink" Id="rId171" Target="https://doi.org/10.1073/pnas.0709263105" TargetMode="External" /><Relationship Type="http://schemas.openxmlformats.org/officeDocument/2006/relationships/hyperlink" Id="rId168"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0" Target="https://doi.org/10.1080/03014223.1994.9517994" TargetMode="External" /><Relationship Type="http://schemas.openxmlformats.org/officeDocument/2006/relationships/hyperlink" Id="rId122" Target="https://doi.org/10.1086/673526" TargetMode="External" /><Relationship Type="http://schemas.openxmlformats.org/officeDocument/2006/relationships/hyperlink" Id="rId126" Target="https://doi.org/10.1093/beheco/araa123" TargetMode="External" /><Relationship Type="http://schemas.openxmlformats.org/officeDocument/2006/relationships/hyperlink" Id="rId87"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2" Target="https://doi.org/10.1098/rsbl.2014.0630" TargetMode="External" /><Relationship Type="http://schemas.openxmlformats.org/officeDocument/2006/relationships/hyperlink" Id="rId130" Target="https://doi.org/10.1098/rsos.160352" TargetMode="External" /><Relationship Type="http://schemas.openxmlformats.org/officeDocument/2006/relationships/hyperlink" Id="rId120" Target="https://doi.org/10.1098/rspb.2011.0168" TargetMode="External" /><Relationship Type="http://schemas.openxmlformats.org/officeDocument/2006/relationships/hyperlink" Id="rId57" Target="https://doi.org/10.1098/rspb.2014.1382" TargetMode="External" /><Relationship Type="http://schemas.openxmlformats.org/officeDocument/2006/relationships/hyperlink" Id="rId176"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4" Target="https://doi.org/10.1111/j.1095-8312.2012.01982.x" TargetMode="External" /><Relationship Type="http://schemas.openxmlformats.org/officeDocument/2006/relationships/hyperlink" Id="rId96"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6"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8" Target="https://doi.org/10.1111/j.1469-7998.2011.00791.x" TargetMode="External" /><Relationship Type="http://schemas.openxmlformats.org/officeDocument/2006/relationships/hyperlink" Id="rId132"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40"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0" Target="https://doi.org/10.1890/11-2153.1" TargetMode="External" /><Relationship Type="http://schemas.openxmlformats.org/officeDocument/2006/relationships/hyperlink" Id="rId164" Target="https://doi.org/10.2307/j.ctvs32s6b" TargetMode="External" /><Relationship Type="http://schemas.openxmlformats.org/officeDocument/2006/relationships/hyperlink" Id="rId148"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6"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2023-06-14T17:57:46Z</dcterms:created>
  <dcterms:modified xsi:type="dcterms:W3CDTF">2023-06-14T17:57:46Z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