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6.png" ContentType="image/png"/>
  <Override PartName="/word/media/rId209.png" ContentType="image/png"/>
  <Override PartName="/word/media/rId212.png" ContentType="image/png"/>
  <Override PartName="/word/media/rId2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p>
      <w:pPr>
        <w:pStyle w:val="FirstParagraph"/>
      </w:pPr>
      <w:r>
        <w:t xml:space="preserve">Journal name : Ecology</w:t>
      </w:r>
    </w:p>
    <w:p>
      <w:pPr>
        <w:pStyle w:val="BodyText"/>
      </w:pPr>
      <w:r>
        <w:t xml:space="preserve">Manuscript type : article</w:t>
      </w:r>
    </w:p>
    <w:p>
      <w:pPr>
        <w:pStyle w:val="BodyText"/>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BodyText"/>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BodyText"/>
      </w:pPr>
      <w:r>
        <w:t xml:space="preserve">Corresponding author :</w:t>
      </w:r>
      <w:r>
        <w:t xml:space="preserve"> </w:t>
      </w:r>
      <w:hyperlink r:id="rId20">
        <w:r>
          <w:rPr>
            <w:rStyle w:val="Hyperlink"/>
          </w:rPr>
          <w:t xml:space="preserve">fraser_franco.maxime@courrier.uqam.ca</w:t>
        </w:r>
      </w:hyperlink>
    </w:p>
    <w:p>
      <w:pPr>
        <w:pStyle w:val="BodyText"/>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BodyText"/>
      </w:pPr>
      <w:r>
        <w:t xml:space="preserve">Open research statement : The data and code used to produce the results in this manuscript are freely available on GitHub</w:t>
      </w:r>
      <w:r>
        <w:t xml:space="preserve"> </w:t>
      </w:r>
      <w:hyperlink r:id="rId21">
        <w:r>
          <w:rPr>
            <w:rStyle w:val="Hyperlink"/>
          </w:rPr>
          <w:t xml:space="preserve">https://github.com/quantitative-ecologist/experience-hunting-tactics</w:t>
        </w:r>
      </w:hyperlink>
    </w:p>
    <w:p>
      <w:pPr>
        <w:pStyle w:val="BodyText"/>
      </w:pPr>
      <w:r>
        <w:t xml:space="preserve">Keywords: foraging behaviour, reciprocal behavioural plasticity, learning, antipredator behaviour, virtual ecology, Dead by Daylight</w:t>
      </w:r>
    </w:p>
    <w:bookmarkStart w:id="22"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performance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which also drove individual differences in the development of expertise. With experience, differences among individuals in foraging specialization increased, as individual predators became either specialist or flexible foragers. Yet, many individuals remained specialists throughout the study period. Moreover, the matching between the predator’s strategies (i.e. flexible or specialized foraging) and the prey was not strong, suggesting that part of the population did not match their tactic to the prey. This individual heterogeneity coincided with differences among individuals in success through time. While flexible foragers performed slightly less than specialist foragers, both achieved similar success overall. Our observations suggest that individual differences in behavioural change with experience may drive among individual differences in hunting tactics, which may act as a stabilizing mechanism promoting behavioural diversification in predator-prey systems.</w:t>
      </w:r>
    </w:p>
    <w:p>
      <w:r>
        <w:br w:type="page"/>
      </w:r>
    </w:p>
    <w:bookmarkEnd w:id="22"/>
    <w:bookmarkStart w:id="23" w:name="introduction"/>
    <w:p>
      <w:pPr>
        <w:pStyle w:val="Heading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BodyText"/>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BodyText"/>
      </w:pPr>
      <w:r>
        <w:t xml:space="preserve">There is currently a lack of consensus on the fitness advantages of specialized vs flexible foraging strategies</w:t>
      </w:r>
      <w:r>
        <w:t xml:space="preserve"> </w:t>
      </w:r>
      <w:r>
        <w:t xml:space="preserve">(Phillips et al. 2017)</w:t>
      </w:r>
      <w:r>
        <w:t xml:space="preserve">. Some studies have found greater success for individuals specializing on a foraging tactic</w:t>
      </w:r>
      <w:r>
        <w:t xml:space="preserve"> </w:t>
      </w:r>
      <w:r>
        <w:t xml:space="preserve">(Patrick and Weimerskirch 2014b, Pintor et al. 2014, van den Bosch et al. 2019)</w:t>
      </w:r>
      <w:r>
        <w:t xml:space="preserve"> </w:t>
      </w:r>
      <w:r>
        <w:t xml:space="preserve">while others have found that individuals using flexible foraging tactics have greater success</w:t>
      </w:r>
      <w:r>
        <w:t xml:space="preserve"> </w:t>
      </w:r>
      <w:r>
        <w:t xml:space="preserve">(Paull et al. 2012, Santoro et al. 2019, Manlick et al. 2021)</w:t>
      </w:r>
      <w:r>
        <w:t xml:space="preserve">. This discrepancy may in part be due to the limited information we have on the ecological contexts favoring individual specialization over flexibility. However, many studies also show that both type of foragers can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Uncovering the role of experience in shaping direct predator-prey interactions would help to predict the behavioural decisions and the success of predators when they are hunting.</w:t>
      </w:r>
    </w:p>
    <w:p>
      <w:pPr>
        <w:pStyle w:val="BodyText"/>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BodyText"/>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However, if individuals encounter similar groups of prey, then the efficiency of a specific tactic should increase with experience and everyone should instead specialize in their speed. In both scenarios, among individual variation in IIV (i.e. individual differences in specialization) would be low across experience, whereas the population variance would either increase (flexibility) or decrease (specialization). Alternatively, both processes may operate at the same time if behavioural interactions with the prey vary among predators, such that among individual variation in IIV would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Heading1"/>
      </w:pPr>
      <w:r>
        <w:t xml:space="preserve">MATERIALS AND METHODS</w:t>
      </w:r>
    </w:p>
    <w:bookmarkStart w:id="24"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Heading2"/>
      </w:pPr>
      <w:r>
        <w:t xml:space="preserve">Statistical analyses</w:t>
      </w:r>
    </w:p>
    <w:bookmarkStart w:id="28"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compiled on Cedar (Operating system: CentOS Linux 7), a computer cluster maintained by the Digital Research Alliance of Canada (</w:t>
      </w:r>
      <w:hyperlink r:id="rId27">
        <w:r>
          <w:rPr>
            <w:rStyle w:val="Hyperlink"/>
          </w:rPr>
          <w:t xml:space="preserve">https://docs.alliancecan.ca/wiki/Cedar</w:t>
        </w:r>
      </w:hyperlink>
      <w:r>
        <w:t xml:space="preserve">). Each required 64GB of RAM with 48 cores to compile within 5 days.</w:t>
      </w:r>
    </w:p>
    <w:bookmarkEnd w:id="28"/>
    <w:bookmarkStart w:id="29"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a reproduction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and controlled for the standardized prey rank and game duration, and included an individual identity random effect.</w:t>
      </w:r>
    </w:p>
    <w:p>
      <w:pPr>
        <w:pStyle w:val="BodyText"/>
      </w:pPr>
      <w:r>
        <w:t xml:space="preserve">The model simultaneously estimated three individual components for each trait across experience levels. The first component, estimated on the mean part of the model, is among individual variation in mean speed and success. This allows to test for individual differences in tactic use (i.e. along the slow-fast continuum), in the mean speed of the prey encountered, and in mean prey consumption. The second component, estimated on the dispersion part of the model by modeling the residuals, is among individual variation in intra-individual variation (IIV). This allows to test if predators do not experience the same degree of prey heterogeneity and if they differ in individual specialization. A general intercept is also fitted on both the mean and dispersion part of the model, providing population-level estimates of the aforementioned parameters. The third component consists of pairwise comparisons between the individual identity standard deviations on the mean and dispersion part of the model among traits, among experience, and across traits and experience. This results in a 15x15 (co)variance matrix, allowing to describe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
              <m:e>
                <m:r>
                  <m:t>σ</m:t>
                </m:r>
              </m:e>
              <m:sub>
                <m:r>
                  <m:t>e</m:t>
                </m:r>
                <m:sSub>
                  <m:e>
                    <m:r>
                      <m:t>n</m:t>
                    </m:r>
                  </m:e>
                  <m:sub>
                    <m:r>
                      <m:t>12</m:t>
                    </m:r>
                    <m:r>
                      <m:t>j</m:t>
                    </m:r>
                  </m:sub>
                </m:sSub>
              </m:sub>
            </m:sSub>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
              <m:e>
                <m:r>
                  <m:t>σ</m:t>
                </m:r>
              </m:e>
              <m:sub>
                <m:r>
                  <m:t>a</m:t>
                </m:r>
                <m:sSub>
                  <m:e>
                    <m:r>
                      <m:t>v</m:t>
                    </m:r>
                  </m:e>
                  <m:sub>
                    <m:r>
                      <m:t>12</m:t>
                    </m:r>
                    <m:r>
                      <m:t>j</m:t>
                    </m:r>
                  </m:sub>
                </m:sSub>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In addition, we assumed that the residuals follow a Gaussian distribution with observation-specific standard deviations</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
              <m:e>
                <m:r>
                  <m:t>σ</m:t>
                </m:r>
              </m:e>
              <m:sub>
                <m:sSub>
                  <m:e>
                    <m:r>
                      <m:t>e</m:t>
                    </m:r>
                  </m:e>
                  <m:sub>
                    <m:r>
                      <m:t>12</m:t>
                    </m:r>
                    <m:r>
                      <m:t>j</m:t>
                    </m:r>
                  </m:sub>
                </m:sSub>
              </m:sub>
            </m:sSub>
            <m:r>
              <m:rPr>
                <m:sty m:val="p"/>
              </m:rPr>
              <m:t>}</m:t>
            </m:r>
          </m:e>
        </m:d>
      </m:oMath>
      <w:r>
        <w:t xml:space="preserve">. All the individual identity random effects (mean and dispersion) across all response variables and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the individual identity standard deviations</w:t>
      </w:r>
      <w:r>
        <w:t xml:space="preserve"> </w:t>
      </w:r>
      <m:oMath>
        <m:sSub>
          <m:e>
            <m:r>
              <m:t>σ</m:t>
            </m:r>
          </m:e>
          <m:sub>
            <m:r>
              <m:t>i</m:t>
            </m:r>
            <m:sSub>
              <m:e>
                <m:r>
                  <m:t>d</m:t>
                </m:r>
              </m:e>
              <m:sub>
                <m:r>
                  <m:t>i</m:t>
                </m:r>
                <m:r>
                  <m:t>j</m:t>
                </m:r>
              </m:sub>
            </m:sSub>
          </m:sub>
        </m:sSub>
      </m:oMath>
      <w:r>
        <w:t xml:space="preserve"> </w:t>
      </w:r>
      <w:r>
        <w:t xml:space="preserve">across all response variables and experience levels.</w:t>
      </w:r>
    </w:p>
    <w:p>
      <w:pPr>
        <w:pStyle w:val="BodyText"/>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 </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Heading1"/>
      </w:pPr>
      <w:r>
        <w:t xml:space="preserve">RESULTS</w:t>
      </w:r>
    </w:p>
    <w:bookmarkStart w:id="34"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4"/>
    <w:bookmarkStart w:id="35"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5"/>
    <w:bookmarkStart w:id="36"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6"/>
    <w:bookmarkStart w:id="37"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suggesting that the development of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probably adjusting to each other. Specialized cursorial hunters tended to encounter similar groups of prey, while slower and flexible hunters tended to encounter varying groups of prey. Yet, an important part of the population did not change its behaviour with experience, which probably contributed to an imperfect matching between predator and prey behaviour, resulting in among individual differences in hunting success. Overall, predators along the flexible-specialist continuum achieved similar success, although flexible hunters were slightly less successful as advanced hunters.</w:t>
      </w:r>
    </w:p>
    <w:bookmarkStart w:id="39"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w:t>
      </w:r>
      <w:r>
        <w:t xml:space="preserve"> </w:t>
      </w:r>
      <w:r>
        <w:t xml:space="preserve">(Bowen et al. 2002, Carey and Wahl 2011, Nomura et al. 2011)</w:t>
      </w:r>
      <w:r>
        <w:t xml:space="preserve">,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Accounting for such time lags may reveal important insights on the outcome of predator-prey interactions.</w:t>
      </w:r>
    </w:p>
    <w:bookmarkEnd w:id="39"/>
    <w:bookmarkStart w:id="40"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However, we observed that 44% of the predator population showed close to no change in specialization with experience. Since these individuals were already specialized as novices (MFF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44% of the predator population altered its behaviour with experience to different degrees, and 12% even switched between flexibility and specialization. Hence, if the prey also learned through repeated interactions with the predators, it is possible that experience contributed in stabilizing the system as both were adusting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nullifying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40"/>
    <w:bookmarkStart w:id="41"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the speed of their prey. Even though individuals were not all equally successful, both specialized and flexible tactics achieved similar hunting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Heading1"/>
      </w:pPr>
      <w:r>
        <w:t xml:space="preserve">CONFLICT OF INTEREST STATEMENT</w:t>
      </w:r>
    </w:p>
    <w:p>
      <w:pPr>
        <w:pStyle w:val="FirstParagraph"/>
      </w:pPr>
      <w:r>
        <w:t xml:space="preserve">The authors declare no conflict of interest</w:t>
      </w:r>
    </w:p>
    <w:bookmarkEnd w:id="44"/>
    <w:bookmarkStart w:id="203" w:name="references"/>
    <w:p>
      <w:pPr>
        <w:pStyle w:val="Heading1"/>
      </w:pPr>
      <w:r>
        <w:t xml:space="preserve">REFERENCES</w:t>
      </w:r>
    </w:p>
    <w:bookmarkStart w:id="202" w:name="refs"/>
    <w:bookmarkStart w:id="46" w:name="X9ccdc79884b0c2eb3254f9953598a7b82871539"/>
    <w:p>
      <w:pPr>
        <w:pStyle w:val="Bibliography"/>
      </w:pPr>
      <w:r>
        <w:t xml:space="preserve">Abrams, P. A. 2000.</w:t>
      </w:r>
      <w:r>
        <w:t xml:space="preserve"> </w:t>
      </w:r>
      <w:hyperlink r:id="rId45">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6"/>
    <w:bookmarkStart w:id="48" w:name="ref-Araujo.etal2011"/>
    <w:p>
      <w:pPr>
        <w:pStyle w:val="Bibliography"/>
      </w:pPr>
      <w:r>
        <w:t xml:space="preserve">Araújo, M. S., D. I. Bolnick, and C. A. Layman. 2011.</w:t>
      </w:r>
      <w:r>
        <w:t xml:space="preserve"> </w:t>
      </w:r>
      <w:hyperlink r:id="rId47">
        <w:r>
          <w:rPr>
            <w:rStyle w:val="Hyperlink"/>
          </w:rPr>
          <w:t xml:space="preserve">The</w:t>
        </w:r>
        <w:r>
          <w:rPr>
            <w:rStyle w:val="Hyperlink"/>
          </w:rPr>
          <w:t xml:space="preserve"> </w:t>
        </w:r>
        <w:r>
          <w:rPr>
            <w:rStyle w:val="Hyperlink"/>
          </w:rPr>
          <w:t xml:space="preserve">Ecological Causes</w:t>
        </w:r>
        <w:r>
          <w:rPr>
            <w:rStyle w:val="Hyperlink"/>
          </w:rPr>
          <w:t xml:space="preserve"> </w:t>
        </w:r>
        <w:r>
          <w:rPr>
            <w:rStyle w:val="Hyperlink"/>
          </w:rPr>
          <w:t xml:space="preserve">of</w:t>
        </w:r>
        <w:r>
          <w:rPr>
            <w:rStyle w:val="Hyperlink"/>
          </w:rPr>
          <w:t xml:space="preserve"> </w:t>
        </w:r>
        <w:r>
          <w:rPr>
            <w:rStyle w:val="Hyperlink"/>
          </w:rPr>
          <w:t xml:space="preserve">Individual Specialisation</w:t>
        </w:r>
      </w:hyperlink>
      <w:r>
        <w:t xml:space="preserve">. Ecology Letters 14:948–958.</w:t>
      </w:r>
    </w:p>
    <w:bookmarkEnd w:id="48"/>
    <w:bookmarkStart w:id="50" w:name="ref-Barbe.etal2020"/>
    <w:p>
      <w:pPr>
        <w:pStyle w:val="Bibliography"/>
      </w:pPr>
      <w:r>
        <w:t xml:space="preserve">Barbe, L., C. Mony, and B. W. Abbott. 2020.</w:t>
      </w:r>
      <w:r>
        <w:t xml:space="preserve"> </w:t>
      </w:r>
      <w:hyperlink r:id="rId49">
        <w:r>
          <w:rPr>
            <w:rStyle w:val="Hyperlink"/>
          </w:rPr>
          <w:t xml:space="preserve">Artificial</w:t>
        </w:r>
        <w:r>
          <w:rPr>
            <w:rStyle w:val="Hyperlink"/>
          </w:rPr>
          <w:t xml:space="preserve"> </w:t>
        </w:r>
        <w:r>
          <w:rPr>
            <w:rStyle w:val="Hyperlink"/>
          </w:rPr>
          <w:t xml:space="preserve">Intelligence Accidentally Learned Ecology</w:t>
        </w:r>
        <w:r>
          <w:rPr>
            <w:rStyle w:val="Hyperlink"/>
          </w:rPr>
          <w:t xml:space="preserve"> </w:t>
        </w:r>
        <w:r>
          <w:rPr>
            <w:rStyle w:val="Hyperlink"/>
          </w:rPr>
          <w:t xml:space="preserve">through</w:t>
        </w:r>
        <w:r>
          <w:rPr>
            <w:rStyle w:val="Hyperlink"/>
          </w:rPr>
          <w:t xml:space="preserve"> </w:t>
        </w:r>
        <w:r>
          <w:rPr>
            <w:rStyle w:val="Hyperlink"/>
          </w:rPr>
          <w:t xml:space="preserve">Video Games</w:t>
        </w:r>
      </w:hyperlink>
      <w:r>
        <w:t xml:space="preserve">. Trends in Ecology &amp; Evolution 35:557–560.</w:t>
      </w:r>
    </w:p>
    <w:bookmarkEnd w:id="50"/>
    <w:bookmarkStart w:id="52" w:name="ref-Beauchamp2020"/>
    <w:p>
      <w:pPr>
        <w:pStyle w:val="Bibliography"/>
      </w:pPr>
      <w:r>
        <w:t xml:space="preserve">Beauchamp, G. 2020.</w:t>
      </w:r>
      <w:r>
        <w:t xml:space="preserve"> </w:t>
      </w:r>
      <w:hyperlink r:id="rId51">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52"/>
    <w:bookmarkStart w:id="54" w:name="ref-belisle1997"/>
    <w:p>
      <w:pPr>
        <w:pStyle w:val="Bibliography"/>
      </w:pPr>
      <w:r>
        <w:t xml:space="preserve">Bélisle, C., and J. Cresswell. 1997.</w:t>
      </w:r>
      <w:r>
        <w:t xml:space="preserve"> </w:t>
      </w:r>
      <w:hyperlink r:id="rId53">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4"/>
    <w:bookmarkStart w:id="56" w:name="ref-Bowen.etal2002"/>
    <w:p>
      <w:pPr>
        <w:pStyle w:val="Bibliography"/>
      </w:pPr>
      <w:r>
        <w:t xml:space="preserve">Bowen, W. D., D. Tully, D. J. Boness, B. M. Bulheier, and G. J. Marshall. 2002.</w:t>
      </w:r>
      <w:r>
        <w:t xml:space="preserve"> </w:t>
      </w:r>
      <w:hyperlink r:id="rId55">
        <w:r>
          <w:rPr>
            <w:rStyle w:val="Hyperlink"/>
          </w:rPr>
          <w:t xml:space="preserve">Prey-</w:t>
        </w:r>
        <w:r>
          <w:rPr>
            <w:rStyle w:val="Hyperlink"/>
          </w:rPr>
          <w:t xml:space="preserve">Dependent Foraging Tactics</w:t>
        </w:r>
        <w:r>
          <w:rPr>
            <w:rStyle w:val="Hyperlink"/>
          </w:rPr>
          <w:t xml:space="preserve"> </w:t>
        </w:r>
        <w:r>
          <w:rPr>
            <w:rStyle w:val="Hyperlink"/>
          </w:rPr>
          <w:t xml:space="preserve">and</w:t>
        </w:r>
        <w:r>
          <w:rPr>
            <w:rStyle w:val="Hyperlink"/>
          </w:rPr>
          <w:t xml:space="preserve"> </w:t>
        </w:r>
        <w:r>
          <w:rPr>
            <w:rStyle w:val="Hyperlink"/>
          </w:rPr>
          <w:t xml:space="preserve">Prey Profitability</w:t>
        </w:r>
        <w:r>
          <w:rPr>
            <w:rStyle w:val="Hyperlink"/>
          </w:rPr>
          <w:t xml:space="preserve"> </w:t>
        </w:r>
        <w:r>
          <w:rPr>
            <w:rStyle w:val="Hyperlink"/>
          </w:rPr>
          <w:t xml:space="preserve">in a</w:t>
        </w:r>
        <w:r>
          <w:rPr>
            <w:rStyle w:val="Hyperlink"/>
          </w:rPr>
          <w:t xml:space="preserve"> </w:t>
        </w:r>
        <w:r>
          <w:rPr>
            <w:rStyle w:val="Hyperlink"/>
          </w:rPr>
          <w:t xml:space="preserve">Marine Mammal</w:t>
        </w:r>
      </w:hyperlink>
      <w:r>
        <w:t xml:space="preserve">. Marine Ecology Progress Series 244:235–245.</w:t>
      </w:r>
    </w:p>
    <w:bookmarkEnd w:id="56"/>
    <w:bookmarkStart w:id="58" w:name="ref-brockhurst2014"/>
    <w:p>
      <w:pPr>
        <w:pStyle w:val="Bibliography"/>
      </w:pPr>
      <w:r>
        <w:t xml:space="preserve">Brockhurst, M. A., T. Chapman, K. C. King, J. E. Mank, S. Paterson, and G. D. D. Hurst. 2014.</w:t>
      </w:r>
      <w:r>
        <w:t xml:space="preserve"> </w:t>
      </w:r>
      <w:hyperlink r:id="rId57">
        <w:r>
          <w:rPr>
            <w:rStyle w:val="Hyperlink"/>
          </w:rPr>
          <w:t xml:space="preserve">Running with the</w:t>
        </w:r>
        <w:r>
          <w:rPr>
            <w:rStyle w:val="Hyperlink"/>
          </w:rPr>
          <w:t xml:space="preserve"> </w:t>
        </w:r>
        <w:r>
          <w:rPr>
            <w:rStyle w:val="Hyperlink"/>
          </w:rPr>
          <w:t xml:space="preserve">Red Queen</w:t>
        </w:r>
        <w:r>
          <w:rPr>
            <w:rStyle w:val="Hyperlink"/>
          </w:rPr>
          <w:t xml:space="preserve">: The role of biotic conflicts in evolution</w:t>
        </w:r>
      </w:hyperlink>
      <w:r>
        <w:t xml:space="preserve">. Proceedings of the Royal Society B: Biological Sciences 281:20141382.</w:t>
      </w:r>
    </w:p>
    <w:bookmarkEnd w:id="58"/>
    <w:bookmarkStart w:id="60" w:name="ref-Bro-Jorgensen2013"/>
    <w:p>
      <w:pPr>
        <w:pStyle w:val="Bibliography"/>
      </w:pPr>
      <w:r>
        <w:t xml:space="preserve">Bro-Jørgensen, J. 2013.</w:t>
      </w:r>
      <w:r>
        <w:t xml:space="preserve"> </w:t>
      </w:r>
      <w:hyperlink r:id="rId59">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60"/>
    <w:bookmarkStart w:id="62" w:name="ref-Burkner2017"/>
    <w:p>
      <w:pPr>
        <w:pStyle w:val="Bibliography"/>
      </w:pPr>
      <w:r>
        <w:t xml:space="preserve">Bürkner, P.-C. 2017.</w:t>
      </w:r>
      <w:r>
        <w:t xml:space="preserve"> </w:t>
      </w:r>
      <w:hyperlink r:id="rId61">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62"/>
    <w:bookmarkStart w:id="64" w:name="ref-Carey.Wahl2011"/>
    <w:p>
      <w:pPr>
        <w:pStyle w:val="Bibliography"/>
      </w:pPr>
      <w:r>
        <w:t xml:space="preserve">Carey, M. P., and D. H. Wahl. 2011.</w:t>
      </w:r>
      <w:r>
        <w:t xml:space="preserve"> </w:t>
      </w:r>
      <w:hyperlink r:id="rId63">
        <w:r>
          <w:rPr>
            <w:rStyle w:val="Hyperlink"/>
          </w:rPr>
          <w:t xml:space="preserve">Foraging</w:t>
        </w:r>
        <w:r>
          <w:rPr>
            <w:rStyle w:val="Hyperlink"/>
          </w:rPr>
          <w:t xml:space="preserve"> </w:t>
        </w:r>
        <w:r>
          <w:rPr>
            <w:rStyle w:val="Hyperlink"/>
          </w:rPr>
          <w:t xml:space="preserve">Modes</w:t>
        </w:r>
        <w:r>
          <w:rPr>
            <w:rStyle w:val="Hyperlink"/>
          </w:rPr>
          <w:t xml:space="preserve"> </w:t>
        </w:r>
        <w:r>
          <w:rPr>
            <w:rStyle w:val="Hyperlink"/>
          </w:rPr>
          <w:t xml:space="preserve">of</w:t>
        </w:r>
        <w:r>
          <w:rPr>
            <w:rStyle w:val="Hyperlink"/>
          </w:rPr>
          <w:t xml:space="preserve"> </w:t>
        </w:r>
        <w:r>
          <w:rPr>
            <w:rStyle w:val="Hyperlink"/>
          </w:rPr>
          <w:t xml:space="preserve">Predators</w:t>
        </w:r>
        <w:r>
          <w:rPr>
            <w:rStyle w:val="Hyperlink"/>
          </w:rPr>
          <w:t xml:space="preserve"> </w:t>
        </w:r>
        <w:r>
          <w:rPr>
            <w:rStyle w:val="Hyperlink"/>
          </w:rPr>
          <w:t xml:space="preserve">and</w:t>
        </w:r>
        <w:r>
          <w:rPr>
            <w:rStyle w:val="Hyperlink"/>
          </w:rPr>
          <w:t xml:space="preserve"> </w:t>
        </w:r>
        <w:r>
          <w:rPr>
            <w:rStyle w:val="Hyperlink"/>
          </w:rPr>
          <w:t xml:space="preserve">Behaviors</w:t>
        </w:r>
        <w:r>
          <w:rPr>
            <w:rStyle w:val="Hyperlink"/>
          </w:rPr>
          <w:t xml:space="preserve"> </w:t>
        </w:r>
        <w:r>
          <w:rPr>
            <w:rStyle w:val="Hyperlink"/>
          </w:rPr>
          <w:t xml:space="preserve">of</w:t>
        </w:r>
        <w:r>
          <w:rPr>
            <w:rStyle w:val="Hyperlink"/>
          </w:rPr>
          <w:t xml:space="preserve"> </w:t>
        </w:r>
        <w:r>
          <w:rPr>
            <w:rStyle w:val="Hyperlink"/>
          </w:rPr>
          <w:t xml:space="preserve">Prey Determine</w:t>
        </w:r>
        <w:r>
          <w:rPr>
            <w:rStyle w:val="Hyperlink"/>
          </w:rPr>
          <w:t xml:space="preserve"> </w:t>
        </w:r>
        <w:r>
          <w:rPr>
            <w:rStyle w:val="Hyperlink"/>
          </w:rPr>
          <w:t xml:space="preserve">the</w:t>
        </w:r>
        <w:r>
          <w:rPr>
            <w:rStyle w:val="Hyperlink"/>
          </w:rPr>
          <w:t xml:space="preserve"> </w:t>
        </w:r>
        <w:r>
          <w:rPr>
            <w:rStyle w:val="Hyperlink"/>
          </w:rPr>
          <w:t xml:space="preserve">Outcome</w:t>
        </w:r>
        <w:r>
          <w:rPr>
            <w:rStyle w:val="Hyperlink"/>
          </w:rPr>
          <w:t xml:space="preserve"> </w:t>
        </w:r>
        <w:r>
          <w:rPr>
            <w:rStyle w:val="Hyperlink"/>
          </w:rPr>
          <w:t xml:space="preserve">of</w:t>
        </w:r>
        <w:r>
          <w:rPr>
            <w:rStyle w:val="Hyperlink"/>
          </w:rPr>
          <w:t xml:space="preserve"> </w:t>
        </w:r>
        <w:r>
          <w:rPr>
            <w:rStyle w:val="Hyperlink"/>
          </w:rPr>
          <w:t xml:space="preserve">Multiple Predator Interactions</w:t>
        </w:r>
      </w:hyperlink>
      <w:r>
        <w:t xml:space="preserve">. Transactions of the American Fisheries Society 140:1015–1022.</w:t>
      </w:r>
    </w:p>
    <w:bookmarkEnd w:id="64"/>
    <w:bookmarkStart w:id="66" w:name="ref-Cere.etal2021"/>
    <w:p>
      <w:pPr>
        <w:pStyle w:val="Bibliography"/>
      </w:pPr>
      <w:r>
        <w:t xml:space="preserve">Céré, J., P.-O. Montiglio, and C. D. Kelly. 2021.</w:t>
      </w:r>
      <w:r>
        <w:t xml:space="preserve"> </w:t>
      </w:r>
      <w:hyperlink r:id="rId65">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66"/>
    <w:bookmarkStart w:id="68" w:name="ref-Chang.etal2017"/>
    <w:p>
      <w:pPr>
        <w:pStyle w:val="Bibliography"/>
      </w:pPr>
      <w:r>
        <w:t xml:space="preserve">Chang, C., H. Y. Teo, Y. Norma-Rashid, and D. Li. 2017.</w:t>
      </w:r>
      <w:r>
        <w:t xml:space="preserve"> </w:t>
      </w:r>
      <w:hyperlink r:id="rId67">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Behavioural Predictability Jointly Determine Foraging Performance</w:t>
        </w:r>
      </w:hyperlink>
      <w:r>
        <w:t xml:space="preserve">. Scientific Reports 7:40734.</w:t>
      </w:r>
    </w:p>
    <w:bookmarkEnd w:id="68"/>
    <w:bookmarkStart w:id="70" w:name="ref-Cleasby.etal2015"/>
    <w:p>
      <w:pPr>
        <w:pStyle w:val="Bibliography"/>
      </w:pPr>
      <w:r>
        <w:t xml:space="preserve">Cleasby, I. R., S. Nakagawa, and H. Schielzeth. 2015.</w:t>
      </w:r>
      <w:r>
        <w:t xml:space="preserve"> </w:t>
      </w:r>
      <w:hyperlink r:id="rId69">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70"/>
    <w:bookmarkStart w:id="72" w:name="ref-Courbin.etal2018"/>
    <w:p>
      <w:pPr>
        <w:pStyle w:val="Bibliography"/>
      </w:pPr>
      <w:r>
        <w:t xml:space="preserve">Courbin, N., A. Besnard, C. Péron, C. Saraux, J. Fort, S. Perret, J. Tornos, and D. Grémillet. 2018.</w:t>
      </w:r>
      <w:r>
        <w:t xml:space="preserve"> </w:t>
      </w:r>
      <w:hyperlink r:id="rId71">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72"/>
    <w:bookmarkStart w:id="73"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3"/>
    <w:bookmarkStart w:id="75" w:name="ref-DeLisle.etal2022"/>
    <w:p>
      <w:pPr>
        <w:pStyle w:val="Bibliography"/>
      </w:pPr>
      <w:r>
        <w:t xml:space="preserve">De Lisle, S. P., D. I. Bolnick, E. D. Brodie III, A. J. Moore, and J. W. McGlothlin. 2022.</w:t>
      </w:r>
      <w:r>
        <w:t xml:space="preserve"> </w:t>
      </w:r>
      <w:hyperlink r:id="rId74">
        <w:r>
          <w:rPr>
            <w:rStyle w:val="Hyperlink"/>
          </w:rPr>
          <w:t xml:space="preserve">Interacting phenotypes and the coevolutionary process: Interspecific indirect genetic effects alter coevolutionary dynamics</w:t>
        </w:r>
      </w:hyperlink>
      <w:r>
        <w:t xml:space="preserve">. Evolution 76:429–444.</w:t>
      </w:r>
    </w:p>
    <w:bookmarkEnd w:id="75"/>
    <w:bookmarkStart w:id="77" w:name="ref-Dukas2019"/>
    <w:p>
      <w:pPr>
        <w:pStyle w:val="Bibliography"/>
      </w:pPr>
      <w:r>
        <w:t xml:space="preserve">Dukas, R. 2019.</w:t>
      </w:r>
      <w:r>
        <w:t xml:space="preserve"> </w:t>
      </w:r>
      <w:hyperlink r:id="rId76">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77"/>
    <w:bookmarkStart w:id="79" w:name="ref-Edgell.Rochette2009a"/>
    <w:p>
      <w:pPr>
        <w:pStyle w:val="Bibliography"/>
      </w:pPr>
      <w:r>
        <w:t xml:space="preserve">Edgell, T. C., and R. Rochette. 2009.</w:t>
      </w:r>
      <w:r>
        <w:t xml:space="preserve"> </w:t>
      </w:r>
      <w:hyperlink r:id="rId78">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9"/>
    <w:bookmarkStart w:id="81" w:name="ref-Edwards.Jackson1994"/>
    <w:p>
      <w:pPr>
        <w:pStyle w:val="Bibliography"/>
      </w:pPr>
      <w:r>
        <w:t xml:space="preserve">Edwards, G. B., and R. R. Jackson. 1994.</w:t>
      </w:r>
      <w:r>
        <w:t xml:space="preserve"> </w:t>
      </w:r>
      <w:hyperlink r:id="rId80">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81"/>
    <w:bookmarkStart w:id="83" w:name="ref-Ehlinger1989"/>
    <w:p>
      <w:pPr>
        <w:pStyle w:val="Bibliography"/>
      </w:pPr>
      <w:r>
        <w:t xml:space="preserve">Ehlinger, T. J. 1989.</w:t>
      </w:r>
      <w:r>
        <w:t xml:space="preserve"> </w:t>
      </w:r>
      <w:hyperlink r:id="rId82">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83"/>
    <w:bookmarkStart w:id="84" w:name="ref-Endler1991"/>
    <w:p>
      <w:pPr>
        <w:pStyle w:val="Bibliography"/>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4"/>
    <w:bookmarkStart w:id="86" w:name="ref-Estes.etal2003"/>
    <w:p>
      <w:pPr>
        <w:pStyle w:val="Bibliography"/>
      </w:pPr>
      <w:r>
        <w:t xml:space="preserve">Estes, J. A., M. L. Riedman, M. M. Staedler, M. T. Tinker, and B. E. Lyon. 2003.</w:t>
      </w:r>
      <w:r>
        <w:t xml:space="preserve"> </w:t>
      </w:r>
      <w:hyperlink r:id="rId85">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86"/>
    <w:bookmarkStart w:id="88" w:name="ref-FraserFranco.etal2022"/>
    <w:p>
      <w:pPr>
        <w:pStyle w:val="Bibliography"/>
      </w:pPr>
      <w:r>
        <w:t xml:space="preserve">Fraser Franco, M., F. Santostefano, C. D. Kelly, and P.-O. Montiglio. 2022.</w:t>
      </w:r>
      <w:r>
        <w:t xml:space="preserve"> </w:t>
      </w:r>
      <w:hyperlink r:id="rId87">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88"/>
    <w:bookmarkStart w:id="89"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9"/>
    <w:bookmarkStart w:id="91" w:name="ref-Griffen.etal2012"/>
    <w:p>
      <w:pPr>
        <w:pStyle w:val="Bibliography"/>
      </w:pPr>
      <w:r>
        <w:t xml:space="preserve">Griffen, B. D., B. J. Toscano, and J. Gatto. 2012.</w:t>
      </w:r>
      <w:r>
        <w:t xml:space="preserve"> </w:t>
      </w:r>
      <w:hyperlink r:id="rId90">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Individual Behavior Type</w:t>
        </w:r>
        <w:r>
          <w:rPr>
            <w:rStyle w:val="Hyperlink"/>
          </w:rPr>
          <w:t xml:space="preserve"> </w:t>
        </w:r>
        <w:r>
          <w:rPr>
            <w:rStyle w:val="Hyperlink"/>
          </w:rPr>
          <w:t xml:space="preserve">in</w:t>
        </w:r>
        <w:r>
          <w:rPr>
            <w:rStyle w:val="Hyperlink"/>
          </w:rPr>
          <w:t xml:space="preserve"> </w:t>
        </w:r>
        <w:r>
          <w:rPr>
            <w:rStyle w:val="Hyperlink"/>
          </w:rPr>
          <w:t xml:space="preserve">Mediating Indirect Interactions</w:t>
        </w:r>
      </w:hyperlink>
      <w:r>
        <w:t xml:space="preserve">. Ecology 93:1935–1943.</w:t>
      </w:r>
    </w:p>
    <w:bookmarkEnd w:id="91"/>
    <w:bookmarkStart w:id="93" w:name="ref-healy1992"/>
    <w:p>
      <w:pPr>
        <w:pStyle w:val="Bibliography"/>
      </w:pPr>
      <w:r>
        <w:t xml:space="preserve">Healy, S. 1992.</w:t>
      </w:r>
      <w:r>
        <w:t xml:space="preserve"> </w:t>
      </w:r>
      <w:hyperlink r:id="rId92">
        <w:r>
          <w:rPr>
            <w:rStyle w:val="Hyperlink"/>
          </w:rPr>
          <w:t xml:space="preserve">Optimal memory:</w:t>
        </w:r>
        <w:r>
          <w:rPr>
            <w:rStyle w:val="Hyperlink"/>
          </w:rPr>
          <w:t xml:space="preserve"> </w:t>
        </w:r>
        <w:r>
          <w:rPr>
            <w:rStyle w:val="Hyperlink"/>
          </w:rPr>
          <w:t xml:space="preserve">Toward</w:t>
        </w:r>
        <w:r>
          <w:rPr>
            <w:rStyle w:val="Hyperlink"/>
          </w:rPr>
          <w:t xml:space="preserve"> </w:t>
        </w:r>
        <w:r>
          <w:rPr>
            <w:rStyle w:val="Hyperlink"/>
          </w:rPr>
          <w:t xml:space="preserve">an evolutionary ecology of animal cognition?</w:t>
        </w:r>
      </w:hyperlink>
      <w:r>
        <w:t xml:space="preserve"> Trends in Ecology &amp; Evolution 7:399–400.</w:t>
      </w:r>
    </w:p>
    <w:bookmarkEnd w:id="93"/>
    <w:bookmarkStart w:id="95" w:name="ref-Heithaus.etal2018"/>
    <w:p>
      <w:pPr>
        <w:pStyle w:val="Bibliography"/>
      </w:pPr>
      <w:r>
        <w:t xml:space="preserve">Heithaus, M. R., L. M. Dill, and J. J. Kiszka. 2018.</w:t>
      </w:r>
      <w:r>
        <w:t xml:space="preserve"> </w:t>
      </w:r>
      <w:hyperlink r:id="rId94">
        <w:r>
          <w:rPr>
            <w:rStyle w:val="Hyperlink"/>
          </w:rPr>
          <w:t xml:space="preserve">Feeding</w:t>
        </w:r>
        <w:r>
          <w:rPr>
            <w:rStyle w:val="Hyperlink"/>
          </w:rPr>
          <w:t xml:space="preserve"> </w:t>
        </w:r>
        <w:r>
          <w:rPr>
            <w:rStyle w:val="Hyperlink"/>
          </w:rPr>
          <w:t xml:space="preserve">Strategies</w:t>
        </w:r>
        <w:r>
          <w:rPr>
            <w:rStyle w:val="Hyperlink"/>
          </w:rPr>
          <w:t xml:space="preserve"> </w:t>
        </w:r>
        <w:r>
          <w:rPr>
            <w:rStyle w:val="Hyperlink"/>
          </w:rPr>
          <w:t xml:space="preserve">and</w:t>
        </w:r>
        <w:r>
          <w:rPr>
            <w:rStyle w:val="Hyperlink"/>
          </w:rPr>
          <w:t xml:space="preserve"> </w:t>
        </w:r>
        <w:r>
          <w:rPr>
            <w:rStyle w:val="Hyperlink"/>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95"/>
    <w:bookmarkStart w:id="97" w:name="ref-Hughes.etal1992"/>
    <w:p>
      <w:pPr>
        <w:pStyle w:val="Bibliography"/>
      </w:pPr>
      <w:r>
        <w:t xml:space="preserve">Hughes, R. N., M. J. Kaiser, P. A. Mackney, and K. Warburton. 1992.</w:t>
      </w:r>
      <w:r>
        <w:t xml:space="preserve"> </w:t>
      </w:r>
      <w:hyperlink r:id="rId96">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97"/>
    <w:bookmarkStart w:id="99" w:name="ref-Ishii.Shimada2010"/>
    <w:p>
      <w:pPr>
        <w:pStyle w:val="Bibliography"/>
      </w:pPr>
      <w:r>
        <w:t xml:space="preserve">Ishii, Y., and M. Shimada. 2010.</w:t>
      </w:r>
      <w:r>
        <w:t xml:space="preserve"> </w:t>
      </w:r>
      <w:hyperlink r:id="rId98">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99"/>
    <w:bookmarkStart w:id="101" w:name="ref-kelley2003"/>
    <w:p>
      <w:pPr>
        <w:pStyle w:val="Bibliography"/>
      </w:pPr>
      <w:r>
        <w:t xml:space="preserve">Kelley, J. L., and A. E. Magurran. 2003.</w:t>
      </w:r>
      <w:r>
        <w:t xml:space="preserve"> </w:t>
      </w:r>
      <w:hyperlink r:id="rId100">
        <w:r>
          <w:rPr>
            <w:rStyle w:val="Hyperlink"/>
          </w:rPr>
          <w:t xml:space="preserve">Learned predator recognition and antipredator responses in fishes</w:t>
        </w:r>
      </w:hyperlink>
      <w:r>
        <w:t xml:space="preserve">. Fish and Fisheries 4:216–226.</w:t>
      </w:r>
    </w:p>
    <w:bookmarkEnd w:id="101"/>
    <w:bookmarkStart w:id="103" w:name="ref-Kelley.Magurran2011"/>
    <w:p>
      <w:pPr>
        <w:pStyle w:val="Bibliography"/>
      </w:pPr>
      <w:r>
        <w:t xml:space="preserve">Kelley, J. L., and A. E. Magurran. 2011.</w:t>
      </w:r>
      <w:r>
        <w:t xml:space="preserve"> </w:t>
      </w:r>
      <w:hyperlink r:id="rId102">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03"/>
    <w:bookmarkStart w:id="105" w:name="ref-Kishida.etal2006"/>
    <w:p>
      <w:pPr>
        <w:pStyle w:val="Bibliography"/>
      </w:pPr>
      <w:r>
        <w:t xml:space="preserve">Kishida, O., Y. Mizuta, and K. Nishimura. 2006.</w:t>
      </w:r>
      <w:r>
        <w:t xml:space="preserve"> </w:t>
      </w:r>
      <w:hyperlink r:id="rId104">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105"/>
    <w:bookmarkStart w:id="107" w:name="ref-Kishida.etal2009"/>
    <w:p>
      <w:pPr>
        <w:pStyle w:val="Bibliography"/>
      </w:pPr>
      <w:r>
        <w:t xml:space="preserve">Kishida, O., G. C. Trussell, and K. Nishimura. 2009.</w:t>
      </w:r>
      <w:r>
        <w:t xml:space="preserve"> </w:t>
      </w:r>
      <w:hyperlink r:id="rId106">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107"/>
    <w:bookmarkStart w:id="109" w:name="ref-Kobler.etal2009"/>
    <w:p>
      <w:pPr>
        <w:pStyle w:val="Bibliography"/>
      </w:pPr>
      <w:r>
        <w:t xml:space="preserve">Kobler, A., T. Klefoth, T. Mehner, and R. Arlinghaus. 2009.</w:t>
      </w:r>
      <w:r>
        <w:t xml:space="preserve"> </w:t>
      </w:r>
      <w:hyperlink r:id="rId108">
        <w:r>
          <w:rPr>
            <w:rStyle w:val="Hyperlink"/>
          </w:rPr>
          <w:t xml:space="preserve">Coexistence of</w:t>
        </w:r>
        <w:r>
          <w:rPr>
            <w:rStyle w:val="Hyperlink"/>
          </w:rPr>
          <w:t xml:space="preserve"> </w:t>
        </w:r>
        <w:r>
          <w:rPr>
            <w:rStyle w:val="Hyperlink"/>
          </w:rPr>
          <w:t xml:space="preserve">Behavioural Types</w:t>
        </w:r>
        <w:r>
          <w:rPr>
            <w:rStyle w:val="Hyperlink"/>
          </w:rPr>
          <w:t xml:space="preserve"> </w:t>
        </w:r>
        <w:r>
          <w:rPr>
            <w:rStyle w:val="Hyperlink"/>
          </w:rPr>
          <w:t xml:space="preserve">in an</w:t>
        </w:r>
        <w:r>
          <w:rPr>
            <w:rStyle w:val="Hyperlink"/>
          </w:rPr>
          <w:t xml:space="preserve"> </w:t>
        </w:r>
        <w:r>
          <w:rPr>
            <w:rStyle w:val="Hyperlink"/>
          </w:rPr>
          <w:t xml:space="preserve">Aquatic Top Predator</w:t>
        </w:r>
        <w:r>
          <w:rPr>
            <w:rStyle w:val="Hyperlink"/>
          </w:rPr>
          <w:t xml:space="preserve">:</w:t>
        </w:r>
        <w:r>
          <w:rPr>
            <w:rStyle w:val="Hyperlink"/>
          </w:rPr>
          <w:t xml:space="preserve"> </w:t>
        </w:r>
        <w:r>
          <w:rPr>
            <w:rStyle w:val="Hyperlink"/>
          </w:rPr>
          <w:t xml:space="preserve">A Response</w:t>
        </w:r>
        <w:r>
          <w:rPr>
            <w:rStyle w:val="Hyperlink"/>
          </w:rPr>
          <w:t xml:space="preserve"> </w:t>
        </w:r>
        <w:r>
          <w:rPr>
            <w:rStyle w:val="Hyperlink"/>
          </w:rPr>
          <w:t xml:space="preserve">to</w:t>
        </w:r>
        <w:r>
          <w:rPr>
            <w:rStyle w:val="Hyperlink"/>
          </w:rPr>
          <w:t xml:space="preserve"> </w:t>
        </w:r>
        <w:r>
          <w:rPr>
            <w:rStyle w:val="Hyperlink"/>
          </w:rPr>
          <w:t xml:space="preserve">Resource Limitation</w:t>
        </w:r>
        <w:r>
          <w:rPr>
            <w:rStyle w:val="Hyperlink"/>
          </w:rPr>
          <w:t xml:space="preserve">?</w:t>
        </w:r>
      </w:hyperlink>
      <w:r>
        <w:t xml:space="preserve"> Oecologia 161:837–847.</w:t>
      </w:r>
    </w:p>
    <w:bookmarkEnd w:id="109"/>
    <w:bookmarkStart w:id="111" w:name="ref-Lee.Nelder2006"/>
    <w:p>
      <w:pPr>
        <w:pStyle w:val="Bibliography"/>
      </w:pPr>
      <w:r>
        <w:t xml:space="preserve">Lee, Y., and J. A. Nelder. 2006.</w:t>
      </w:r>
      <w:r>
        <w:t xml:space="preserve"> </w:t>
      </w:r>
      <w:hyperlink r:id="rId110">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111"/>
    <w:bookmarkStart w:id="113" w:name="ref-MacDonald2007"/>
    <w:p>
      <w:pPr>
        <w:pStyle w:val="Bibliography"/>
      </w:pPr>
      <w:r>
        <w:t xml:space="preserve">MacDonald, K. 2007.</w:t>
      </w:r>
      <w:r>
        <w:t xml:space="preserve"> </w:t>
      </w:r>
      <w:hyperlink r:id="rId112">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13"/>
    <w:bookmarkStart w:id="115" w:name="ref-Manlick.etal2021"/>
    <w:p>
      <w:pPr>
        <w:pStyle w:val="Bibliography"/>
      </w:pPr>
      <w:r>
        <w:t xml:space="preserve">Manlick, P. J., K. Maldonado, and S. D. Newsome. 2021.</w:t>
      </w:r>
      <w:r>
        <w:t xml:space="preserve"> </w:t>
      </w:r>
      <w:hyperlink r:id="rId114">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15"/>
    <w:bookmarkStart w:id="117" w:name="ref-Martin.etal2022"/>
    <w:p>
      <w:pPr>
        <w:pStyle w:val="Bibliography"/>
      </w:pPr>
      <w:r>
        <w:t xml:space="preserve">Martin, B. T., M. A. Gil, A. K. Fahimipour, and A. M. Hein. 2022.</w:t>
      </w:r>
      <w:r>
        <w:t xml:space="preserve"> </w:t>
      </w:r>
      <w:hyperlink r:id="rId116">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17"/>
    <w:bookmarkStart w:id="119" w:name="ref-Matsumura.Miyatake2022a"/>
    <w:p>
      <w:pPr>
        <w:pStyle w:val="Bibliography"/>
      </w:pPr>
      <w:r>
        <w:t xml:space="preserve">Matsumura, K., and T. Miyatake. 2022.</w:t>
      </w:r>
      <w:r>
        <w:t xml:space="preserve"> </w:t>
      </w:r>
      <w:hyperlink r:id="rId118">
        <w:r>
          <w:rPr>
            <w:rStyle w:val="Hyperlink"/>
          </w:rPr>
          <w:t xml:space="preserve">Effects of</w:t>
        </w:r>
        <w:r>
          <w:rPr>
            <w:rStyle w:val="Hyperlink"/>
          </w:rPr>
          <w:t xml:space="preserve"> </w:t>
        </w:r>
        <w:r>
          <w:rPr>
            <w:rStyle w:val="Hyperlink"/>
          </w:rPr>
          <w:t xml:space="preserve">Individual Differences</w:t>
        </w:r>
        <w:r>
          <w:rPr>
            <w:rStyle w:val="Hyperlink"/>
          </w:rPr>
          <w:t xml:space="preserve"> </w:t>
        </w:r>
        <w:r>
          <w:rPr>
            <w:rStyle w:val="Hyperlink"/>
          </w:rPr>
          <w:t xml:space="preserve">in the</w:t>
        </w:r>
        <w:r>
          <w:rPr>
            <w:rStyle w:val="Hyperlink"/>
          </w:rPr>
          <w:t xml:space="preserve"> </w:t>
        </w:r>
        <w:r>
          <w:rPr>
            <w:rStyle w:val="Hyperlink"/>
          </w:rPr>
          <w:t xml:space="preserve">Locomotor Activity</w:t>
        </w:r>
        <w:r>
          <w:rPr>
            <w:rStyle w:val="Hyperlink"/>
          </w:rPr>
          <w:t xml:space="preserve"> </w:t>
        </w:r>
        <w:r>
          <w:rPr>
            <w:rStyle w:val="Hyperlink"/>
          </w:rPr>
          <w:t xml:space="preserve">of</w:t>
        </w:r>
        <w:r>
          <w:rPr>
            <w:rStyle w:val="Hyperlink"/>
          </w:rPr>
          <w:t xml:space="preserve"> </w:t>
        </w:r>
        <w:r>
          <w:rPr>
            <w:rStyle w:val="Hyperlink"/>
          </w:rPr>
          <w:t xml:space="preserve">Assassin Bugs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Ethology 128:395–401.</w:t>
      </w:r>
    </w:p>
    <w:bookmarkEnd w:id="119"/>
    <w:bookmarkStart w:id="121" w:name="ref-mccomb2011"/>
    <w:p>
      <w:pPr>
        <w:pStyle w:val="Bibliography"/>
      </w:pPr>
      <w:r>
        <w:t xml:space="preserve">McComb, K., G. Shannon, S. M. Durant, K. Sayialel, R. Slotow, J. Poole, and C. Moss. 2011.</w:t>
      </w:r>
      <w:r>
        <w:t xml:space="preserve"> </w:t>
      </w:r>
      <w:hyperlink r:id="rId120">
        <w:r>
          <w:rPr>
            <w:rStyle w:val="Hyperlink"/>
          </w:rPr>
          <w:t xml:space="preserve">Leadership in elephants: The adaptive value of age</w:t>
        </w:r>
      </w:hyperlink>
      <w:r>
        <w:t xml:space="preserve">. Proceedings of the Royal Society B: Biological Sciences 278:3270–3276.</w:t>
      </w:r>
    </w:p>
    <w:bookmarkEnd w:id="121"/>
    <w:bookmarkStart w:id="123" w:name="ref-McGhee.etal2013a"/>
    <w:p>
      <w:pPr>
        <w:pStyle w:val="Bibliography"/>
      </w:pPr>
      <w:r>
        <w:t xml:space="preserve">McGhee, K. E., L. M. Pintor, and A. M. Bell. 2013.</w:t>
      </w:r>
      <w:r>
        <w:t xml:space="preserve"> </w:t>
      </w:r>
      <w:hyperlink r:id="rId122">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23"/>
    <w:bookmarkStart w:id="125" w:name="ref-Mery.Burns2010"/>
    <w:p>
      <w:pPr>
        <w:pStyle w:val="Bibliography"/>
      </w:pPr>
      <w:r>
        <w:t xml:space="preserve">Mery, F., and J. G. Burns. 2010.</w:t>
      </w:r>
      <w:r>
        <w:t xml:space="preserve"> </w:t>
      </w:r>
      <w:hyperlink r:id="rId124">
        <w:r>
          <w:rPr>
            <w:rStyle w:val="Hyperlink"/>
          </w:rPr>
          <w:t xml:space="preserve">Behavioural</w:t>
        </w:r>
        <w:r>
          <w:rPr>
            <w:rStyle w:val="Hyperlink"/>
          </w:rPr>
          <w:t xml:space="preserve"> </w:t>
        </w:r>
        <w:r>
          <w:rPr>
            <w:rStyle w:val="Hyperlink"/>
          </w:rPr>
          <w:t xml:space="preserve">Plasticity</w:t>
        </w:r>
        <w:r>
          <w:rPr>
            <w:rStyle w:val="Hyperlink"/>
          </w:rPr>
          <w:t xml:space="preserve">:</w:t>
        </w:r>
        <w:r>
          <w:rPr>
            <w:rStyle w:val="Hyperlink"/>
          </w:rPr>
          <w:t xml:space="preserve"> </w:t>
        </w:r>
        <w:r>
          <w:rPr>
            <w:rStyle w:val="Hyperlink"/>
          </w:rPr>
          <w:t xml:space="preserve">An Interaction Between Evolution</w:t>
        </w:r>
        <w:r>
          <w:rPr>
            <w:rStyle w:val="Hyperlink"/>
          </w:rPr>
          <w:t xml:space="preserve"> </w:t>
        </w:r>
        <w:r>
          <w:rPr>
            <w:rStyle w:val="Hyperlink"/>
          </w:rPr>
          <w:t xml:space="preserve">and</w:t>
        </w:r>
        <w:r>
          <w:rPr>
            <w:rStyle w:val="Hyperlink"/>
          </w:rPr>
          <w:t xml:space="preserve"> </w:t>
        </w:r>
        <w:r>
          <w:rPr>
            <w:rStyle w:val="Hyperlink"/>
          </w:rPr>
          <w:t xml:space="preserve">Experience</w:t>
        </w:r>
      </w:hyperlink>
      <w:r>
        <w:t xml:space="preserve">. Evolutionary Ecology 24:571–583.</w:t>
      </w:r>
    </w:p>
    <w:bookmarkEnd w:id="125"/>
    <w:bookmarkStart w:id="127" w:name="ref-Michalko.etal2021"/>
    <w:p>
      <w:pPr>
        <w:pStyle w:val="Bibliography"/>
      </w:pPr>
      <w:r>
        <w:t xml:space="preserve">Michalko, R., A. T. Gibbons, S. L. Goodacre, and S. Pekár. 2021.</w:t>
      </w:r>
      <w:r>
        <w:t xml:space="preserve"> </w:t>
      </w:r>
      <w:hyperlink r:id="rId126">
        <w:r>
          <w:rPr>
            <w:rStyle w:val="Hyperlink"/>
          </w:rPr>
          <w:t xml:space="preserve">Foraging</w:t>
        </w:r>
        <w:r>
          <w:rPr>
            <w:rStyle w:val="Hyperlink"/>
          </w:rPr>
          <w:t xml:space="preserve"> </w:t>
        </w:r>
        <w:r>
          <w:rPr>
            <w:rStyle w:val="Hyperlink"/>
          </w:rPr>
          <w:t xml:space="preserve">Aggressiveness Determines Trophic Niche</w:t>
        </w:r>
        <w:r>
          <w:rPr>
            <w:rStyle w:val="Hyperlink"/>
          </w:rPr>
          <w:t xml:space="preserve"> </w:t>
        </w:r>
        <w:r>
          <w:rPr>
            <w:rStyle w:val="Hyperlink"/>
          </w:rPr>
          <w:t xml:space="preserve">in a</w:t>
        </w:r>
        <w:r>
          <w:rPr>
            <w:rStyle w:val="Hyperlink"/>
          </w:rPr>
          <w:t xml:space="preserve"> </w:t>
        </w:r>
        <w:r>
          <w:rPr>
            <w:rStyle w:val="Hyperlink"/>
          </w:rPr>
          <w:t xml:space="preserve">Generalist Biological Control Species</w:t>
        </w:r>
      </w:hyperlink>
      <w:r>
        <w:t xml:space="preserve">. Behavioral Ecology 32:257–264.</w:t>
      </w:r>
    </w:p>
    <w:bookmarkEnd w:id="127"/>
    <w:bookmarkStart w:id="129" w:name="ref-Michalko.Pekar2016"/>
    <w:p>
      <w:pPr>
        <w:pStyle w:val="Bibliography"/>
      </w:pPr>
      <w:r>
        <w:t xml:space="preserve">Michalko, R., and S. Pekár. 2016.</w:t>
      </w:r>
      <w:r>
        <w:t xml:space="preserve"> </w:t>
      </w:r>
      <w:hyperlink r:id="rId128">
        <w:r>
          <w:rPr>
            <w:rStyle w:val="Hyperlink"/>
          </w:rPr>
          <w:t xml:space="preserve">Different</w:t>
        </w:r>
        <w:r>
          <w:rPr>
            <w:rStyle w:val="Hyperlink"/>
          </w:rPr>
          <w:t xml:space="preserve"> </w:t>
        </w:r>
        <w:r>
          <w:rPr>
            <w:rStyle w:val="Hyperlink"/>
          </w:rPr>
          <w:t xml:space="preserve">Hunting Strategies</w:t>
        </w:r>
        <w:r>
          <w:rPr>
            <w:rStyle w:val="Hyperlink"/>
          </w:rPr>
          <w:t xml:space="preserve"> </w:t>
        </w:r>
        <w:r>
          <w:rPr>
            <w:rStyle w:val="Hyperlink"/>
          </w:rPr>
          <w:t xml:space="preserve">of</w:t>
        </w:r>
        <w:r>
          <w:rPr>
            <w:rStyle w:val="Hyperlink"/>
          </w:rPr>
          <w:t xml:space="preserve"> </w:t>
        </w:r>
        <w:r>
          <w:rPr>
            <w:rStyle w:val="Hyperlink"/>
          </w:rPr>
          <w:t xml:space="preserve">Generalist Predators Result</w:t>
        </w:r>
        <w:r>
          <w:rPr>
            <w:rStyle w:val="Hyperlink"/>
          </w:rPr>
          <w:t xml:space="preserve"> </w:t>
        </w:r>
        <w:r>
          <w:rPr>
            <w:rStyle w:val="Hyperlink"/>
          </w:rPr>
          <w:t xml:space="preserve">in</w:t>
        </w:r>
        <w:r>
          <w:rPr>
            <w:rStyle w:val="Hyperlink"/>
          </w:rPr>
          <w:t xml:space="preserve"> </w:t>
        </w:r>
        <w:r>
          <w:rPr>
            <w:rStyle w:val="Hyperlink"/>
          </w:rPr>
          <w:t xml:space="preserve">Functional Differences</w:t>
        </w:r>
      </w:hyperlink>
      <w:r>
        <w:t xml:space="preserve">. Oecologia 181:1187–1197.</w:t>
      </w:r>
    </w:p>
    <w:bookmarkEnd w:id="129"/>
    <w:bookmarkStart w:id="131" w:name="ref-Mitchell.etal2016a"/>
    <w:p>
      <w:pPr>
        <w:pStyle w:val="Bibliography"/>
      </w:pPr>
      <w:r>
        <w:t xml:space="preserve">Mitchell, D. J., B. G. Fanson, C. Beckmann, and P. A. Biro. 2016.</w:t>
      </w:r>
      <w:r>
        <w:t xml:space="preserve"> </w:t>
      </w:r>
      <w:hyperlink r:id="rId130">
        <w:r>
          <w:rPr>
            <w:rStyle w:val="Hyperlink"/>
          </w:rPr>
          <w:t xml:space="preserve">Towards powerful experimental and statistical approaches to study intraindividual variability in labile traits</w:t>
        </w:r>
      </w:hyperlink>
      <w:r>
        <w:t xml:space="preserve">. Royal Society Open Science 3:160352.</w:t>
      </w:r>
    </w:p>
    <w:bookmarkEnd w:id="131"/>
    <w:bookmarkStart w:id="133" w:name="ref-Moran.etal2017"/>
    <w:p>
      <w:pPr>
        <w:pStyle w:val="Bibliography"/>
      </w:pPr>
      <w:r>
        <w:t xml:space="preserve">Moran, N. P., B. B. M. Wong, and R. M. Thompson. 2017.</w:t>
      </w:r>
      <w:r>
        <w:t xml:space="preserve"> </w:t>
      </w:r>
      <w:hyperlink r:id="rId132">
        <w:r>
          <w:rPr>
            <w:rStyle w:val="Hyperlink"/>
          </w:rPr>
          <w:t xml:space="preserve">Weaving</w:t>
        </w:r>
        <w:r>
          <w:rPr>
            <w:rStyle w:val="Hyperlink"/>
          </w:rPr>
          <w:t xml:space="preserve"> </w:t>
        </w:r>
        <w:r>
          <w:rPr>
            <w:rStyle w:val="Hyperlink"/>
          </w:rPr>
          <w:t xml:space="preserve">Animal Temperament Into Food Webs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Biodiversity</w:t>
        </w:r>
      </w:hyperlink>
      <w:r>
        <w:t xml:space="preserve">. Oikos 126:917–930.</w:t>
      </w:r>
    </w:p>
    <w:bookmarkEnd w:id="133"/>
    <w:bookmarkStart w:id="135" w:name="ref-Morse2000"/>
    <w:p>
      <w:pPr>
        <w:pStyle w:val="Bibliography"/>
      </w:pPr>
      <w:r>
        <w:t xml:space="preserve">Morse, D. H. 2000.</w:t>
      </w:r>
      <w:r>
        <w:t xml:space="preserve"> </w:t>
      </w:r>
      <w:hyperlink r:id="rId13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35"/>
    <w:bookmarkStart w:id="137" w:name="ref-Mougi.Kishida2009"/>
    <w:p>
      <w:pPr>
        <w:pStyle w:val="Bibliography"/>
      </w:pPr>
      <w:r>
        <w:t xml:space="preserve">Mougi, A., and O. Kishida. 2009.</w:t>
      </w:r>
      <w:r>
        <w:t xml:space="preserve"> </w:t>
      </w:r>
      <w:hyperlink r:id="rId136">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37"/>
    <w:bookmarkStart w:id="139" w:name="ref-Nomura.etal2011"/>
    <w:p>
      <w:pPr>
        <w:pStyle w:val="Bibliography"/>
      </w:pPr>
      <w:r>
        <w:t xml:space="preserve">Nomura, F., V. H. M. do Prado, F. R. da Silva, R. E. Borges, N. Y. N. Dias, and D. de C. Rossa-Feres. 2011.</w:t>
      </w:r>
      <w:r>
        <w:t xml:space="preserve"> </w:t>
      </w:r>
      <w:hyperlink r:id="rId138">
        <w:r>
          <w:rPr>
            <w:rStyle w:val="Hyperlink"/>
          </w:rPr>
          <w:t xml:space="preserve">Are</w:t>
        </w:r>
        <w:r>
          <w:rPr>
            <w:rStyle w:val="Hyperlink"/>
          </w:rPr>
          <w:t xml:space="preserve"> </w:t>
        </w:r>
        <w:r>
          <w:rPr>
            <w:rStyle w:val="Hyperlink"/>
          </w:rPr>
          <w:t xml:space="preserve">You Experienced</w:t>
        </w:r>
        <w:r>
          <w:rPr>
            <w:rStyle w:val="Hyperlink"/>
          </w:rPr>
          <w:t xml:space="preserve">?</w:t>
        </w:r>
        <w:r>
          <w:rPr>
            <w:rStyle w:val="Hyperlink"/>
          </w:rPr>
          <w:t xml:space="preserve"> </w:t>
        </w:r>
        <w:r>
          <w:rPr>
            <w:rStyle w:val="Hyperlink"/>
          </w:rPr>
          <w:t xml:space="preserve">Predator Type</w:t>
        </w:r>
        <w:r>
          <w:rPr>
            <w:rStyle w:val="Hyperlink"/>
          </w:rPr>
          <w:t xml:space="preserve"> </w:t>
        </w:r>
        <w:r>
          <w:rPr>
            <w:rStyle w:val="Hyperlink"/>
          </w:rPr>
          <w:t xml:space="preserve">and</w:t>
        </w:r>
        <w:r>
          <w:rPr>
            <w:rStyle w:val="Hyperlink"/>
          </w:rPr>
          <w:t xml:space="preserve"> </w:t>
        </w:r>
        <w:r>
          <w:rPr>
            <w:rStyle w:val="Hyperlink"/>
          </w:rPr>
          <w:t xml:space="preserve">Predator Experience Trade-Offs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Tadpole Mortality Rates</w:t>
        </w:r>
      </w:hyperlink>
      <w:r>
        <w:t xml:space="preserve">. Journal of Zoology 284:144–150.</w:t>
      </w:r>
    </w:p>
    <w:bookmarkEnd w:id="139"/>
    <w:bookmarkStart w:id="141" w:name="ref-Patrick.Weimerskirch2014"/>
    <w:p>
      <w:pPr>
        <w:pStyle w:val="Bibliography"/>
      </w:pPr>
      <w:r>
        <w:t xml:space="preserve">Patrick, S. C., and H. Weimerskirch. 2014a.</w:t>
      </w:r>
      <w:r>
        <w:t xml:space="preserve"> </w:t>
      </w:r>
      <w:hyperlink r:id="rId140">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41"/>
    <w:bookmarkStart w:id="143" w:name="ref-Patrick.Weimerskirch2014a"/>
    <w:p>
      <w:pPr>
        <w:pStyle w:val="Bibliography"/>
      </w:pPr>
      <w:r>
        <w:t xml:space="preserve">Patrick, S. C., and H. Weimerskirch. 2014b.</w:t>
      </w:r>
      <w:r>
        <w:t xml:space="preserve"> </w:t>
      </w:r>
      <w:hyperlink r:id="rId142">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43"/>
    <w:bookmarkStart w:id="145" w:name="ref-Paull.etal2012"/>
    <w:p>
      <w:pPr>
        <w:pStyle w:val="Bibliography"/>
      </w:pPr>
      <w:r>
        <w:t xml:space="preserve">Paull, J. S., R. A. Martin, and D. W. Pfennig. 2012.</w:t>
      </w:r>
      <w:r>
        <w:t xml:space="preserve"> </w:t>
      </w:r>
      <w:hyperlink r:id="rId144">
        <w:r>
          <w:rPr>
            <w:rStyle w:val="Hyperlink"/>
          </w:rPr>
          <w:t xml:space="preserve">Increased</w:t>
        </w:r>
        <w:r>
          <w:rPr>
            <w:rStyle w:val="Hyperlink"/>
          </w:rPr>
          <w:t xml:space="preserve"> </w:t>
        </w:r>
        <w:r>
          <w:rPr>
            <w:rStyle w:val="Hyperlink"/>
          </w:rPr>
          <w:t xml:space="preserve">Competition</w:t>
        </w:r>
        <w:r>
          <w:rPr>
            <w:rStyle w:val="Hyperlink"/>
          </w:rPr>
          <w:t xml:space="preserve"> </w:t>
        </w:r>
        <w:r>
          <w:rPr>
            <w:rStyle w:val="Hyperlink"/>
          </w:rPr>
          <w:t xml:space="preserve">as a</w:t>
        </w:r>
        <w:r>
          <w:rPr>
            <w:rStyle w:val="Hyperlink"/>
          </w:rPr>
          <w:t xml:space="preserve"> </w:t>
        </w:r>
        <w:r>
          <w:rPr>
            <w:rStyle w:val="Hyperlink"/>
          </w:rPr>
          <w:t xml:space="preserve">Cost</w:t>
        </w:r>
        <w:r>
          <w:rPr>
            <w:rStyle w:val="Hyperlink"/>
          </w:rPr>
          <w:t xml:space="preserve"> </w:t>
        </w:r>
        <w:r>
          <w:rPr>
            <w:rStyle w:val="Hyperlink"/>
          </w:rPr>
          <w:t xml:space="preserve">of</w:t>
        </w:r>
        <w:r>
          <w:rPr>
            <w:rStyle w:val="Hyperlink"/>
          </w:rPr>
          <w:t xml:space="preserve"> </w:t>
        </w:r>
        <w:r>
          <w:rPr>
            <w:rStyle w:val="Hyperlink"/>
          </w:rPr>
          <w:t xml:space="preserve">Specialization During</w:t>
        </w:r>
        <w:r>
          <w:rPr>
            <w:rStyle w:val="Hyperlink"/>
          </w:rPr>
          <w:t xml:space="preserve"> </w:t>
        </w:r>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Resource Polymorphism</w:t>
        </w:r>
      </w:hyperlink>
      <w:r>
        <w:t xml:space="preserve">. Biological Journal of the Linnean Society 107:845–853.</w:t>
      </w:r>
    </w:p>
    <w:bookmarkEnd w:id="145"/>
    <w:bookmarkStart w:id="147" w:name="ref-Pedersen.etal2019"/>
    <w:p>
      <w:pPr>
        <w:pStyle w:val="Bibliography"/>
      </w:pPr>
      <w:r>
        <w:t xml:space="preserve">Pedersen, E. J., D. L. Miller, G. L. Simpson, and N. Ross. 2019.</w:t>
      </w:r>
      <w:r>
        <w:t xml:space="preserve"> </w:t>
      </w:r>
      <w:hyperlink r:id="rId146">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47"/>
    <w:bookmarkStart w:id="149" w:name="ref-Phillips.etal2017"/>
    <w:p>
      <w:pPr>
        <w:pStyle w:val="Bibliography"/>
      </w:pPr>
      <w:r>
        <w:t xml:space="preserve">Phillips, R. A., S. Lewis, J. González-Solís, and F. Daunt. 2017.</w:t>
      </w:r>
      <w:r>
        <w:t xml:space="preserve"> </w:t>
      </w:r>
      <w:hyperlink r:id="rId148">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49"/>
    <w:bookmarkStart w:id="151" w:name="ref-Piironen.Vehtari2017"/>
    <w:p>
      <w:pPr>
        <w:pStyle w:val="Bibliography"/>
      </w:pPr>
      <w:r>
        <w:t xml:space="preserve">Piironen, J., and A. Vehtari. 2017.</w:t>
      </w:r>
      <w:r>
        <w:t xml:space="preserve"> </w:t>
      </w:r>
      <w:hyperlink r:id="rId150">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51"/>
    <w:bookmarkStart w:id="153" w:name="ref-Pintor.etal2014"/>
    <w:p>
      <w:pPr>
        <w:pStyle w:val="Bibliography"/>
      </w:pPr>
      <w:r>
        <w:t xml:space="preserve">Pintor, L. M., K. E. McGhee, D. P. Roche, and A. M. Bell. 2014.</w:t>
      </w:r>
      <w:r>
        <w:t xml:space="preserve"> </w:t>
      </w:r>
      <w:hyperlink r:id="rId152">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53"/>
    <w:bookmarkStart w:id="155" w:name="ref-Potier.etal2015"/>
    <w:p>
      <w:pPr>
        <w:pStyle w:val="Bibliography"/>
      </w:pPr>
      <w:r>
        <w:t xml:space="preserve">Potier, S., A. Carpentier, D. Grémillet, B. Leroy, and A. Lescroël. 2015.</w:t>
      </w:r>
      <w:r>
        <w:t xml:space="preserve"> </w:t>
      </w:r>
      <w:hyperlink r:id="rId154">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55"/>
    <w:bookmarkStart w:id="157" w:name="ref-Reid.etal2010"/>
    <w:p>
      <w:pPr>
        <w:pStyle w:val="Bibliography"/>
      </w:pPr>
      <w:r>
        <w:t xml:space="preserve">Reid, A., F. Seebacher, and A. Ward. 2010.</w:t>
      </w:r>
      <w:r>
        <w:t xml:space="preserve"> </w:t>
      </w:r>
      <w:hyperlink r:id="rId156">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57"/>
    <w:bookmarkStart w:id="159" w:name="ref-Santoro.etal2019"/>
    <w:p>
      <w:pPr>
        <w:pStyle w:val="Bibliography"/>
      </w:pPr>
      <w:r>
        <w:t xml:space="preserve">Santoro, D., S. Hartley, and P. J. Lester. 2019.</w:t>
      </w:r>
      <w:r>
        <w:t xml:space="preserve"> </w:t>
      </w:r>
      <w:hyperlink r:id="rId158">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59"/>
    <w:bookmarkStart w:id="161" w:name="ref-Snell-Rood2013"/>
    <w:p>
      <w:pPr>
        <w:pStyle w:val="Bibliography"/>
      </w:pPr>
      <w:r>
        <w:t xml:space="preserve">Snell-Rood, E. C. 2013.</w:t>
      </w:r>
      <w:r>
        <w:t xml:space="preserve"> </w:t>
      </w:r>
      <w:hyperlink r:id="rId160">
        <w:r>
          <w:rPr>
            <w:rStyle w:val="Hyperlink"/>
          </w:rPr>
          <w:t xml:space="preserve">An</w:t>
        </w:r>
        <w:r>
          <w:rPr>
            <w:rStyle w:val="Hyperlink"/>
          </w:rPr>
          <w:t xml:space="preserve"> </w:t>
        </w:r>
        <w:r>
          <w:rPr>
            <w:rStyle w:val="Hyperlink"/>
          </w:rPr>
          <w:t xml:space="preserve">Overview</w:t>
        </w:r>
        <w:r>
          <w:rPr>
            <w:rStyle w:val="Hyperlink"/>
          </w:rPr>
          <w:t xml:space="preserve"> </w:t>
        </w:r>
        <w:r>
          <w:rPr>
            <w:rStyle w:val="Hyperlink"/>
          </w:rPr>
          <w:t xml:space="preserve">of the</w:t>
        </w:r>
        <w:r>
          <w:rPr>
            <w:rStyle w:val="Hyperlink"/>
          </w:rPr>
          <w:t xml:space="preserve"> </w:t>
        </w:r>
        <w:r>
          <w:rPr>
            <w:rStyle w:val="Hyperlink"/>
          </w:rPr>
          <w:t xml:space="preserve">Evolutionary Causes</w:t>
        </w:r>
        <w:r>
          <w:rPr>
            <w:rStyle w:val="Hyperlink"/>
          </w:rPr>
          <w:t xml:space="preserve"> </w:t>
        </w:r>
        <w:r>
          <w:rPr>
            <w:rStyle w:val="Hyperlink"/>
          </w:rPr>
          <w:t xml:space="preserve">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Behavioural Plasticity</w:t>
        </w:r>
      </w:hyperlink>
      <w:r>
        <w:t xml:space="preserve">. Animal Behaviour 85:1004–1011.</w:t>
      </w:r>
    </w:p>
    <w:bookmarkEnd w:id="161"/>
    <w:bookmarkStart w:id="163" w:name="ref-Stephens1993"/>
    <w:p>
      <w:pPr>
        <w:pStyle w:val="Bibliography"/>
      </w:pPr>
      <w:r>
        <w:t xml:space="preserve">Stephens, D. W. 1993.</w:t>
      </w:r>
      <w:r>
        <w:t xml:space="preserve"> </w:t>
      </w:r>
      <w:hyperlink r:id="rId162">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63"/>
    <w:bookmarkStart w:id="165" w:name="ref-stephens1986"/>
    <w:p>
      <w:pPr>
        <w:pStyle w:val="Bibliography"/>
      </w:pPr>
      <w:r>
        <w:t xml:space="preserve">Stephens, D. W., and J. R. Krebs. 1986.</w:t>
      </w:r>
      <w:r>
        <w:t xml:space="preserve"> </w:t>
      </w:r>
      <w:hyperlink r:id="rId164">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65"/>
    <w:bookmarkStart w:id="167" w:name="ref-Szopa-Comley.etal2020"/>
    <w:p>
      <w:pPr>
        <w:pStyle w:val="Bibliography"/>
      </w:pPr>
      <w:r>
        <w:t xml:space="preserve">Szopa-Comley, A. W., W. G. Donald, and C. C. Ioannou. 2020.</w:t>
      </w:r>
      <w:r>
        <w:t xml:space="preserve"> </w:t>
      </w:r>
      <w:hyperlink r:id="rId166">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67"/>
    <w:bookmarkStart w:id="169" w:name="ref-Szopa-Comley.Ioannou2022"/>
    <w:p>
      <w:pPr>
        <w:pStyle w:val="Bibliography"/>
      </w:pPr>
      <w:r>
        <w:t xml:space="preserve">Szopa-Comley, A. W., and C. C. Ioannou. 2022.</w:t>
      </w:r>
      <w:r>
        <w:t xml:space="preserve"> </w:t>
      </w:r>
      <w:hyperlink r:id="rId168">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69"/>
    <w:bookmarkStart w:id="170"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70"/>
    <w:bookmarkStart w:id="172" w:name="ref-Tinker.etal2008"/>
    <w:p>
      <w:pPr>
        <w:pStyle w:val="Bibliography"/>
      </w:pPr>
      <w:r>
        <w:t xml:space="preserve">Tinker, M. T., G. Bentall, and J. A. Estes. 2008.</w:t>
      </w:r>
      <w:r>
        <w:t xml:space="preserve"> </w:t>
      </w:r>
      <w:hyperlink r:id="rId171">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72"/>
    <w:bookmarkStart w:id="173"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73"/>
    <w:bookmarkStart w:id="175" w:name="Xa9f710354cc886f3275f2724e3e26c0203e8293"/>
    <w:p>
      <w:pPr>
        <w:pStyle w:val="Bibliography"/>
      </w:pPr>
      <w:r>
        <w:t xml:space="preserve">Toscano, B. J., N. J. Gownaris, S. M. Heerhartz, and C. J. Monaco. 2016.</w:t>
      </w:r>
      <w:r>
        <w:t xml:space="preserve"> </w:t>
      </w:r>
      <w:hyperlink r:id="rId174">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75"/>
    <w:bookmarkStart w:id="177" w:name="X2d34a8037745a9f1e9ed0eb47d31f23e92657a6"/>
    <w:p>
      <w:pPr>
        <w:pStyle w:val="Bibliography"/>
      </w:pPr>
      <w:r>
        <w:t xml:space="preserve">Toscano, B. J., and B. D. Griffen. 2014.</w:t>
      </w:r>
      <w:r>
        <w:t xml:space="preserve"> </w:t>
      </w:r>
      <w:hyperlink r:id="rId176">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77"/>
    <w:bookmarkStart w:id="179" w:name="ref-turner2006"/>
    <w:p>
      <w:pPr>
        <w:pStyle w:val="Bibliography"/>
      </w:pPr>
      <w:r>
        <w:t xml:space="preserve">Turner, A. M., S. E. Turner, and H. M. Lappi. 2006.</w:t>
      </w:r>
      <w:r>
        <w:t xml:space="preserve"> </w:t>
      </w:r>
      <w:hyperlink r:id="rId178">
        <w:r>
          <w:rPr>
            <w:rStyle w:val="Hyperlink"/>
          </w:rPr>
          <w:t xml:space="preserve">Learning, memory and predator avoidance by freshwater snails: Effects of experience on predator recognition and defensive strategy</w:t>
        </w:r>
      </w:hyperlink>
      <w:r>
        <w:t xml:space="preserve">. Animal Behaviour 72:1443–1450.</w:t>
      </w:r>
    </w:p>
    <w:bookmarkEnd w:id="179"/>
    <w:bookmarkStart w:id="181" w:name="ref-vandenBosch.etal2019"/>
    <w:p>
      <w:pPr>
        <w:pStyle w:val="Bibliography"/>
      </w:pPr>
      <w:r>
        <w:t xml:space="preserve">van den Bosch, M., J. M. Baert, W. Müller, L. Lens, and E. W. M. Stienen. 2019.</w:t>
      </w:r>
      <w:r>
        <w:t xml:space="preserve"> </w:t>
      </w:r>
      <w:hyperlink r:id="rId180">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81"/>
    <w:bookmarkStart w:id="183" w:name="ref-Vehtari.etal2017"/>
    <w:p>
      <w:pPr>
        <w:pStyle w:val="Bibliography"/>
      </w:pPr>
      <w:r>
        <w:t xml:space="preserve">Vehtari, A., A. Gelman, and J. Gabry. 2017.</w:t>
      </w:r>
      <w:r>
        <w:t xml:space="preserve"> </w:t>
      </w:r>
      <w:hyperlink r:id="rId182">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83"/>
    <w:bookmarkStart w:id="185" w:name="ref-Vehtari.etal2021a"/>
    <w:p>
      <w:pPr>
        <w:pStyle w:val="Bibliography"/>
      </w:pPr>
      <w:r>
        <w:t xml:space="preserve">Vehtari, A., A. Gelman, D. Simpson, B. Carpenter, and P.-C. Bürkner. 2021.</w:t>
      </w:r>
      <w:r>
        <w:t xml:space="preserve"> </w:t>
      </w:r>
      <w:hyperlink r:id="rId184">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85"/>
    <w:bookmarkStart w:id="187" w:name="ref-Vehtari.etal2022"/>
    <w:p>
      <w:pPr>
        <w:pStyle w:val="Bibliography"/>
      </w:pPr>
      <w:r>
        <w:t xml:space="preserve">Vehtari, A., D. Simpson, A. Gelman, Y. Yao, and J. Gabry. 2022, August.</w:t>
      </w:r>
      <w:r>
        <w:t xml:space="preserve"> </w:t>
      </w:r>
      <w:hyperlink r:id="rId186">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87"/>
    <w:bookmarkStart w:id="189" w:name="ref-Walker.etal2005"/>
    <w:p>
      <w:pPr>
        <w:pStyle w:val="Bibliography"/>
      </w:pPr>
      <w:r>
        <w:t xml:space="preserve">Walker, J. A., C. K. Ghalambor, O. L. Griset, D. McKENNEY, and D. N. Reznick. 2005.</w:t>
      </w:r>
      <w:r>
        <w:t xml:space="preserve"> </w:t>
      </w:r>
      <w:hyperlink r:id="rId188">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89"/>
    <w:bookmarkStart w:id="191" w:name="ref-Warburton2003"/>
    <w:p>
      <w:pPr>
        <w:pStyle w:val="Bibliography"/>
      </w:pPr>
      <w:r>
        <w:t xml:space="preserve">Warburton, K. 2003.</w:t>
      </w:r>
      <w:r>
        <w:t xml:space="preserve"> </w:t>
      </w:r>
      <w:hyperlink r:id="rId190">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91"/>
    <w:bookmarkStart w:id="193" w:name="ref-Weimerskirch2007"/>
    <w:p>
      <w:pPr>
        <w:pStyle w:val="Bibliography"/>
      </w:pPr>
      <w:r>
        <w:t xml:space="preserve">Weimerskirch, H. 2007.</w:t>
      </w:r>
      <w:r>
        <w:t xml:space="preserve"> </w:t>
      </w:r>
      <w:hyperlink r:id="rId192">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93"/>
    <w:bookmarkStart w:id="195"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94">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95"/>
    <w:bookmarkStart w:id="197" w:name="ref-Wilson-Rankin2015"/>
    <w:p>
      <w:pPr>
        <w:pStyle w:val="Bibliography"/>
      </w:pPr>
      <w:r>
        <w:t xml:space="preserve">Wilson-Rankin, E. E. 2015.</w:t>
      </w:r>
      <w:r>
        <w:t xml:space="preserve"> </w:t>
      </w:r>
      <w:hyperlink r:id="rId196">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97"/>
    <w:bookmarkStart w:id="199" w:name="ref-Woo.etal2008"/>
    <w:p>
      <w:pPr>
        <w:pStyle w:val="Bibliography"/>
      </w:pPr>
      <w:r>
        <w:t xml:space="preserve">Woo, K. J., K. H. Elliott, M. Davidson, A. J. Gaston, and G. K. Davoren. 2008.</w:t>
      </w:r>
      <w:r>
        <w:t xml:space="preserve"> </w:t>
      </w:r>
      <w:hyperlink r:id="rId198">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99"/>
    <w:bookmarkStart w:id="201" w:name="ref-Wright.etal2022"/>
    <w:p>
      <w:pPr>
        <w:pStyle w:val="Bibliography"/>
      </w:pPr>
      <w:r>
        <w:t xml:space="preserve">Wright, J., T. R. Haaland, N. J. Dingemanse, and D. F. Westneat. 2022.</w:t>
      </w:r>
      <w:r>
        <w:t xml:space="preserve"> </w:t>
      </w:r>
      <w:hyperlink r:id="rId200">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201"/>
    <w:bookmarkEnd w:id="202"/>
    <w:p>
      <w:r>
        <w:br w:type="page"/>
      </w:r>
    </w:p>
    <w:bookmarkEnd w:id="203"/>
    <w:bookmarkStart w:id="204"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04"/>
    <w:bookmarkStart w:id="205"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lines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05"/>
    <w:bookmarkStart w:id="218" w:name="figures"/>
    <w:p>
      <w:pPr>
        <w:pStyle w:val="Heading1"/>
      </w:pPr>
      <w:r>
        <w:t xml:space="preserve">FIGURES</w:t>
      </w:r>
    </w:p>
    <w:p>
      <w:pPr>
        <w:pStyle w:val="CaptionedFigure"/>
      </w:pPr>
      <w:r>
        <w:drawing>
          <wp:inline>
            <wp:extent cx="5943600" cy="4842933"/>
            <wp:effectExtent b="0" l="0" r="0" t="0"/>
            <wp:docPr descr="Figure 1" title="" id="207" name="Picture"/>
            <a:graphic>
              <a:graphicData uri="http://schemas.openxmlformats.org/drawingml/2006/picture">
                <pic:pic>
                  <pic:nvPicPr>
                    <pic:cNvPr descr="D:/GitHub/Chapter2/outputs/04_outputs_figures/figure1.png" id="208" name="Picture"/>
                    <pic:cNvPicPr>
                      <a:picLocks noChangeArrowheads="1" noChangeAspect="1"/>
                    </pic:cNvPicPr>
                  </pic:nvPicPr>
                  <pic:blipFill>
                    <a:blip r:embed="rId206"/>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10" name="Picture"/>
            <a:graphic>
              <a:graphicData uri="http://schemas.openxmlformats.org/drawingml/2006/picture">
                <pic:pic>
                  <pic:nvPicPr>
                    <pic:cNvPr descr="D:/GitHub/Chapter2/outputs/04_outputs_figures/figure2.png" id="211" name="Picture"/>
                    <pic:cNvPicPr>
                      <a:picLocks noChangeArrowheads="1" noChangeAspect="1"/>
                    </pic:cNvPicPr>
                  </pic:nvPicPr>
                  <pic:blipFill>
                    <a:blip r:embed="rId209"/>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13" name="Picture"/>
            <a:graphic>
              <a:graphicData uri="http://schemas.openxmlformats.org/drawingml/2006/picture">
                <pic:pic>
                  <pic:nvPicPr>
                    <pic:cNvPr descr="D:/GitHub/Chapter2/outputs/04_outputs_figures/figure3.png" id="214" name="Picture"/>
                    <pic:cNvPicPr>
                      <a:picLocks noChangeArrowheads="1" noChangeAspect="1"/>
                    </pic:cNvPicPr>
                  </pic:nvPicPr>
                  <pic:blipFill>
                    <a:blip r:embed="rId212"/>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16" name="Picture"/>
            <a:graphic>
              <a:graphicData uri="http://schemas.openxmlformats.org/drawingml/2006/picture">
                <pic:pic>
                  <pic:nvPicPr>
                    <pic:cNvPr descr="D:/GitHub/Chapter2/outputs/04_outputs_figures/figure4.png" id="217" name="Picture"/>
                    <pic:cNvPicPr>
                      <a:picLocks noChangeArrowheads="1" noChangeAspect="1"/>
                    </pic:cNvPicPr>
                  </pic:nvPicPr>
                  <pic:blipFill>
                    <a:blip r:embed="rId215"/>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18"/>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4"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2" Target="https://doi.org/10.1007/978-1-4615-2814-2_8" TargetMode="External" /><Relationship Type="http://schemas.openxmlformats.org/officeDocument/2006/relationships/hyperlink" Id="rId152"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6"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8" Target="https://doi.org/10.1007/s00442-016-3631-4" TargetMode="External" /><Relationship Type="http://schemas.openxmlformats.org/officeDocument/2006/relationships/hyperlink" Id="rId174" Target="https://doi.org/10.1007/s00442-016-3648-8" TargetMode="External" /><Relationship Type="http://schemas.openxmlformats.org/officeDocument/2006/relationships/hyperlink" Id="rId98" Target="https://doi.org/10.1007/s10144-009-0185-x" TargetMode="External" /><Relationship Type="http://schemas.openxmlformats.org/officeDocument/2006/relationships/hyperlink" Id="rId124" Target="https://doi.org/10.1007/s10682-009-9336-y" TargetMode="External" /><Relationship Type="http://schemas.openxmlformats.org/officeDocument/2006/relationships/hyperlink" Id="rId150"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2" Target="https://doi.org/10.1016/0169-5347(92)90019-8" TargetMode="External" /><Relationship Type="http://schemas.openxmlformats.org/officeDocument/2006/relationships/hyperlink" Id="rId94" Target="https://doi.org/10.1016/B978-0-12-804327-1.00126-6" TargetMode="External" /><Relationship Type="http://schemas.openxmlformats.org/officeDocument/2006/relationships/hyperlink" Id="rId82" Target="https://doi.org/10.1016/S0003-3472(89)80010-7" TargetMode="External" /><Relationship Type="http://schemas.openxmlformats.org/officeDocument/2006/relationships/hyperlink" Id="rId178" Target="https://doi.org/10.1016/j.anbehav.2006.05.010" TargetMode="External" /><Relationship Type="http://schemas.openxmlformats.org/officeDocument/2006/relationships/hyperlink" Id="rId160" Target="https://doi.org/10.1016/j.anbehav.2012.12.031" TargetMode="External" /><Relationship Type="http://schemas.openxmlformats.org/officeDocument/2006/relationships/hyperlink" Id="rId154"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58"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5"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00" Target="https://doi.org/10.1046/j.1467-2979.2003.00126.x" TargetMode="External" /><Relationship Type="http://schemas.openxmlformats.org/officeDocument/2006/relationships/hyperlink" Id="rId171" Target="https://doi.org/10.1073/pnas.0709263105" TargetMode="External" /><Relationship Type="http://schemas.openxmlformats.org/officeDocument/2006/relationships/hyperlink" Id="rId168"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0" Target="https://doi.org/10.1080/03014223.1994.9517994" TargetMode="External" /><Relationship Type="http://schemas.openxmlformats.org/officeDocument/2006/relationships/hyperlink" Id="rId122" Target="https://doi.org/10.1086/673526" TargetMode="External" /><Relationship Type="http://schemas.openxmlformats.org/officeDocument/2006/relationships/hyperlink" Id="rId126" Target="https://doi.org/10.1093/beheco/araa123" TargetMode="External" /><Relationship Type="http://schemas.openxmlformats.org/officeDocument/2006/relationships/hyperlink" Id="rId87"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2" Target="https://doi.org/10.1098/rsbl.2014.0630" TargetMode="External" /><Relationship Type="http://schemas.openxmlformats.org/officeDocument/2006/relationships/hyperlink" Id="rId130" Target="https://doi.org/10.1098/rsos.160352" TargetMode="External" /><Relationship Type="http://schemas.openxmlformats.org/officeDocument/2006/relationships/hyperlink" Id="rId120"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76"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4" Target="https://doi.org/10.1111/j.1095-8312.2012.01982.x" TargetMode="External" /><Relationship Type="http://schemas.openxmlformats.org/officeDocument/2006/relationships/hyperlink" Id="rId96"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6"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8" Target="https://doi.org/10.1111/j.1469-7998.2011.00791.x" TargetMode="External" /><Relationship Type="http://schemas.openxmlformats.org/officeDocument/2006/relationships/hyperlink" Id="rId132"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40"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0" Target="https://doi.org/10.1890/11-2153.1" TargetMode="External" /><Relationship Type="http://schemas.openxmlformats.org/officeDocument/2006/relationships/hyperlink" Id="rId164" Target="https://doi.org/10.2307/j.ctvs32s6b" TargetMode="External" /><Relationship Type="http://schemas.openxmlformats.org/officeDocument/2006/relationships/hyperlink" Id="rId148"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6"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4"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2" Target="https://doi.org/10.1007/978-1-4615-2814-2_8" TargetMode="External" /><Relationship Type="http://schemas.openxmlformats.org/officeDocument/2006/relationships/hyperlink" Id="rId152"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6"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8" Target="https://doi.org/10.1007/s00442-016-3631-4" TargetMode="External" /><Relationship Type="http://schemas.openxmlformats.org/officeDocument/2006/relationships/hyperlink" Id="rId174" Target="https://doi.org/10.1007/s00442-016-3648-8" TargetMode="External" /><Relationship Type="http://schemas.openxmlformats.org/officeDocument/2006/relationships/hyperlink" Id="rId98" Target="https://doi.org/10.1007/s10144-009-0185-x" TargetMode="External" /><Relationship Type="http://schemas.openxmlformats.org/officeDocument/2006/relationships/hyperlink" Id="rId124" Target="https://doi.org/10.1007/s10682-009-9336-y" TargetMode="External" /><Relationship Type="http://schemas.openxmlformats.org/officeDocument/2006/relationships/hyperlink" Id="rId150"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2" Target="https://doi.org/10.1016/0169-5347(92)90019-8" TargetMode="External" /><Relationship Type="http://schemas.openxmlformats.org/officeDocument/2006/relationships/hyperlink" Id="rId94" Target="https://doi.org/10.1016/B978-0-12-804327-1.00126-6" TargetMode="External" /><Relationship Type="http://schemas.openxmlformats.org/officeDocument/2006/relationships/hyperlink" Id="rId82" Target="https://doi.org/10.1016/S0003-3472(89)80010-7" TargetMode="External" /><Relationship Type="http://schemas.openxmlformats.org/officeDocument/2006/relationships/hyperlink" Id="rId178" Target="https://doi.org/10.1016/j.anbehav.2006.05.010" TargetMode="External" /><Relationship Type="http://schemas.openxmlformats.org/officeDocument/2006/relationships/hyperlink" Id="rId160" Target="https://doi.org/10.1016/j.anbehav.2012.12.031" TargetMode="External" /><Relationship Type="http://schemas.openxmlformats.org/officeDocument/2006/relationships/hyperlink" Id="rId154"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58"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5"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00" Target="https://doi.org/10.1046/j.1467-2979.2003.00126.x" TargetMode="External" /><Relationship Type="http://schemas.openxmlformats.org/officeDocument/2006/relationships/hyperlink" Id="rId171" Target="https://doi.org/10.1073/pnas.0709263105" TargetMode="External" /><Relationship Type="http://schemas.openxmlformats.org/officeDocument/2006/relationships/hyperlink" Id="rId168"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0" Target="https://doi.org/10.1080/03014223.1994.9517994" TargetMode="External" /><Relationship Type="http://schemas.openxmlformats.org/officeDocument/2006/relationships/hyperlink" Id="rId122" Target="https://doi.org/10.1086/673526" TargetMode="External" /><Relationship Type="http://schemas.openxmlformats.org/officeDocument/2006/relationships/hyperlink" Id="rId126" Target="https://doi.org/10.1093/beheco/araa123" TargetMode="External" /><Relationship Type="http://schemas.openxmlformats.org/officeDocument/2006/relationships/hyperlink" Id="rId87"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2" Target="https://doi.org/10.1098/rsbl.2014.0630" TargetMode="External" /><Relationship Type="http://schemas.openxmlformats.org/officeDocument/2006/relationships/hyperlink" Id="rId130" Target="https://doi.org/10.1098/rsos.160352" TargetMode="External" /><Relationship Type="http://schemas.openxmlformats.org/officeDocument/2006/relationships/hyperlink" Id="rId120"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76"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4" Target="https://doi.org/10.1111/j.1095-8312.2012.01982.x" TargetMode="External" /><Relationship Type="http://schemas.openxmlformats.org/officeDocument/2006/relationships/hyperlink" Id="rId96"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6"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8" Target="https://doi.org/10.1111/j.1469-7998.2011.00791.x" TargetMode="External" /><Relationship Type="http://schemas.openxmlformats.org/officeDocument/2006/relationships/hyperlink" Id="rId132"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40"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0" Target="https://doi.org/10.1890/11-2153.1" TargetMode="External" /><Relationship Type="http://schemas.openxmlformats.org/officeDocument/2006/relationships/hyperlink" Id="rId164" Target="https://doi.org/10.2307/j.ctvs32s6b" TargetMode="External" /><Relationship Type="http://schemas.openxmlformats.org/officeDocument/2006/relationships/hyperlink" Id="rId148"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6"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2023-06-15T16:49:14Z</dcterms:created>
  <dcterms:modified xsi:type="dcterms:W3CDTF">2023-06-15T16:49:14Z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