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8.png" ContentType="image/png"/>
  <Override PartName="/word/media/rId231.png" ContentType="image/png"/>
  <Override PartName="/word/media/rId234.png" ContentType="image/png"/>
  <Override PartName="/word/media/rId23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Hunting</w:t>
      </w:r>
      <w:r>
        <w:t xml:space="preserve"> </w:t>
      </w: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predator-prey</w:t>
      </w:r>
      <w:r>
        <w:t xml:space="preserve"> </w:t>
      </w:r>
      <w:r>
        <w:t xml:space="preserve">interactions</w:t>
      </w:r>
      <w:r>
        <w:t xml:space="preserve"> </w:t>
      </w:r>
      <w:r>
        <w:t xml:space="preserve">in</w:t>
      </w:r>
      <w:r>
        <w:t xml:space="preserve"> </w:t>
      </w:r>
      <w:r>
        <w:t xml:space="preserve">an</w:t>
      </w:r>
      <w:r>
        <w:t xml:space="preserve"> </w:t>
      </w:r>
      <w:r>
        <w:t xml:space="preserve">online</w:t>
      </w:r>
      <w:r>
        <w:t xml:space="preserve"> </w:t>
      </w:r>
      <w:r>
        <w:t xml:space="preserve">videogame</w:t>
      </w:r>
    </w:p>
    <w:p>
      <w:pPr>
        <w:pStyle w:val="FirstParagraph"/>
      </w:pPr>
      <w:r>
        <w:t xml:space="preserve">Journal name : Ecology</w:t>
      </w:r>
    </w:p>
    <w:p>
      <w:pPr>
        <w:pStyle w:val="Corpsdetexte"/>
      </w:pPr>
      <w:r>
        <w:t xml:space="preserve">Manuscript type : article</w:t>
      </w:r>
    </w:p>
    <w:p>
      <w:pPr>
        <w:pStyle w:val="Corpsdetexte"/>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Corpsdetexte"/>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Corpsdetexte"/>
      </w:pPr>
      <w:r>
        <w:t xml:space="preserve">Corresponding author :</w:t>
      </w:r>
      <w:r>
        <w:t xml:space="preserve"> </w:t>
      </w:r>
      <w:hyperlink r:id="rId20">
        <w:r>
          <w:rPr>
            <w:rStyle w:val="Lienhypertexte"/>
          </w:rPr>
          <w:t xml:space="preserve">fraser_franco.maxime@courrier.uqam.ca</w:t>
        </w:r>
      </w:hyperlink>
    </w:p>
    <w:p>
      <w:pPr>
        <w:pStyle w:val="Corpsdetexte"/>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Corpsdetexte"/>
      </w:pPr>
      <w:r>
        <w:t xml:space="preserve">Open research statement : The data and code used to produce the results in this manuscript are freely available on GitHub</w:t>
      </w:r>
      <w:r>
        <w:t xml:space="preserve"> </w:t>
      </w:r>
      <w:hyperlink r:id="rId21">
        <w:r>
          <w:rPr>
            <w:rStyle w:val="Lienhypertexte"/>
          </w:rPr>
          <w:t xml:space="preserve">https://github.com/quantitative-ecologist/experience-hunting-tactics</w:t>
        </w:r>
      </w:hyperlink>
    </w:p>
    <w:p>
      <w:pPr>
        <w:pStyle w:val="Corpsdetexte"/>
      </w:pPr>
      <w:r>
        <w:t xml:space="preserve">Keywords: foraging behaviour, reciprocal behavioural plasticity, learning, antipredator behaviour, virtual ecology, Dead by Daylight</w:t>
      </w:r>
    </w:p>
    <w:p>
      <w:r>
        <w:br w:type="page"/>
      </w:r>
    </w:p>
    <w:bookmarkStart w:id="22" w:name="abstract"/>
    <w:p>
      <w:pPr>
        <w:pStyle w:val="Titre1"/>
      </w:pPr>
      <w:r>
        <w:t xml:space="preserve">ABSTRACT</w:t>
      </w:r>
    </w:p>
    <w:p>
      <w:pPr>
        <w:pStyle w:val="FirstParagraph"/>
      </w:pPr>
      <w:r>
        <w:t xml:space="preserve">Many predator-prey systems are driven by reciprocal interactions where one responds to changes in the behaviour of the other. However, the mechanisms driving these individual responses are only beginning to be explored, in part because of the challenges associated with monitoring direct predator-prey interactions.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w:t>
      </w:r>
    </w:p>
    <w:p>
      <w:pPr>
        <w:pStyle w:val="Corpsdetexte"/>
      </w:pPr>
      <w:r>
        <w:rPr>
          <w:iCs/>
          <w:i/>
        </w:rPr>
        <w:t xml:space="preserve">à modifier pour parler plutôt de l’interaction qui devient fine tuned (i.e. predators and prey)</w:t>
      </w:r>
      <w:r>
        <w:t xml:space="preserve"> </w:t>
      </w:r>
      <w:r>
        <w:t xml:space="preserve">We found that with increasing experience, predators fine-tuned their tactics to the behaviour of their prey. Individuals that adopted a flexible tactic (i.e. generalists) encountered groups of prey with varying speeds, and those that adopted a cursorial and specialized tactic (i.e. specialists) encountered groups of prey with similar speeds throughout the study period.</w:t>
      </w:r>
    </w:p>
    <w:p>
      <w:pPr>
        <w:pStyle w:val="Corpsdetexte"/>
      </w:pPr>
      <w:r>
        <w:t xml:space="preserve">Our results suggest that experience enables predators to learn how to optimize their tactics to the type of prey that they encounter (i.e. fast or slow), which may act as a stabilizing mechanism promoting behavioural diversification in predator-prey systems.</w:t>
      </w:r>
    </w:p>
    <w:p>
      <w:r>
        <w:br w:type="page"/>
      </w:r>
    </w:p>
    <w:bookmarkEnd w:id="22"/>
    <w:bookmarkStart w:id="23" w:name="introduction"/>
    <w:p>
      <w:pPr>
        <w:pStyle w:val="Titre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on different foraging tactics, with consequences for habitat use, functional responses, prey choice, and foraging rate</w:t>
      </w:r>
      <w:r>
        <w:t xml:space="preserve"> </w:t>
      </w:r>
      <w:r>
        <w:t xml:space="preserve">(Kobler et al. 2009, Toscano and Griffen 2014, Patrick and Weimerskirch 2014a, Matsumura and Miyatake 2022)</w:t>
      </w:r>
      <w:r>
        <w:t xml:space="preserve">. Despite clear evidence that individual specialization is important in predator-prey interactions, its underlying mechanisms remain surprisingly unclear. One hypothesis suggests that reciprocal interactions between predators and prey could drive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(Estes et al. 2003, Woo et al. 2008, Courbin et al. 2018)</w:t>
      </w:r>
      <w:r>
        <w:t xml:space="preserve">, and their refinement is crucial for young predators to reach adulthood and survive</w:t>
      </w:r>
      <w:r>
        <w:t xml:space="preserve"> </w:t>
      </w:r>
      <w:r>
        <w:t xml:space="preserve">(Phillips et al. 2017, Heithaus et al. 2018)</w:t>
      </w:r>
      <w:r>
        <w:t xml:space="preserve">. Thus, the capacity of predators to effectively use hunting tactics should be contingent on periods of extensive practice (i.e. experience), which may result in different foraging specializations.</w:t>
      </w:r>
    </w:p>
    <w:p>
      <w:pPr>
        <w:pStyle w:val="Corpsdetexte"/>
      </w:pPr>
      <w:r>
        <w:t xml:space="preserve">Theory predicts that foraging specialization may emerge via learning and expertise acquisition</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that allow individuals with extensive experience to outperform novices on complex tasks. It is described as the relationship between success and experience, where extensive practice optimizes success when individuals reach an advanced level of experience. Empirical studies on human and non-human hunters show that experience optimizes foraging efficiency (e.g. search and handling times, return rates)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tactic is constant through time. It may also be costly to test different tactics by trial and error when prey are scarce or unpredictable. Alternatively, the costs/risks faced by hunters when switching tactics may be offset through extensive practice,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example, some individuals may hunt in habitats where prey are faster, which are often proven to be more difficult to hunt</w:t>
      </w:r>
      <w:r>
        <w:t xml:space="preserve"> </w:t>
      </w:r>
      <w:r>
        <w:t xml:space="preserve">(Walker et al. 2005, Kelley and Magurran 2011, Martin et al. 2022)</w:t>
      </w:r>
      <w:r>
        <w:t xml:space="preserve">. Thus, it should be essential for predators to learn how to adjust their tactic to their prey to optimize their success.</w:t>
      </w:r>
    </w:p>
    <w:p>
      <w:pPr>
        <w:pStyle w:val="Corpsdetexte"/>
      </w:pPr>
      <w:r>
        <w:t xml:space="preserve">There is currently a lack of consensus on the fitness advantages of specialized vs flexible foraging strategies</w:t>
      </w:r>
      <w:r>
        <w:t xml:space="preserve"> </w:t>
      </w:r>
      <w:r>
        <w:t xml:space="preserve">(Phillips et al. 2017)</w:t>
      </w:r>
      <w:r>
        <w:t xml:space="preserve">. This is reflected in the literature showing contrasting results in the links between specialization and fitness at the individual level. Some studies have found greater success for individuals that use specialized foraging tactics</w:t>
      </w:r>
      <w:r>
        <w:t xml:space="preserve"> </w:t>
      </w:r>
      <w:r>
        <w:t xml:space="preserve">(Patrick and Weimerskirch 2014b, Pintor et al. 2014, van den Bosch et al. 2019)</w:t>
      </w:r>
      <w:r>
        <w:t xml:space="preserve"> </w:t>
      </w:r>
      <w:r>
        <w:t xml:space="preserve">while others found that individuals using flexible foraging tactics have greater success</w:t>
      </w:r>
      <w:r>
        <w:t xml:space="preserve"> </w:t>
      </w:r>
      <w:r>
        <w:t xml:space="preserve">(Paull et al. 2012, Santoro et al. 2019, Manlick et al. 2021)</w:t>
      </w:r>
      <w:r>
        <w:t xml:space="preserve">. This disrepancy may in part be due to the limited information we have on the ecological contexts favoring individual specialization over flexibility. However, many studies have found that both type of foragers can also attain equal success depending on timescales, and suggest that fluctuating resources throughout a predator’s lifetime may be key in shaping individual foraging specialization</w:t>
      </w:r>
      <w:r>
        <w:t xml:space="preserve"> </w:t>
      </w:r>
      <w:r>
        <w:t xml:space="preserve">(Weimerskirch 2007, Woo et al. 2008, Potier et al. 2015, Phillips et al. 2017, Courbin et al. 2018)</w:t>
      </w:r>
      <w:r>
        <w:t xml:space="preserve">. It is hypothesized that when resources are predictable (or stable), individual specialists should have higher capture rates by reducing the energy and time required to search for and handle prey. In contrast, individual generalists should benefit from adjusting to fluctuating resources by reducing the consequences of uncertainty</w:t>
      </w:r>
      <w:r>
        <w:t xml:space="preserve"> </w:t>
      </w:r>
      <w:r>
        <w:t xml:space="preserve">(Dall 2010)</w:t>
      </w:r>
      <w:r>
        <w:t xml:space="preserve">. While it is clear that predators can match their hunting behaviour and locomotion to their prey</w:t>
      </w:r>
      <w:r>
        <w:t xml:space="preserve"> </w:t>
      </w:r>
      <w:r>
        <w:t xml:space="preserve">(Bro-Jørgensen 2013, McGhee et al. 2013, Chang et al. 2017, Szopa-Comley and Ioannou 2022)</w:t>
      </w:r>
      <w:r>
        <w:t xml:space="preserve">, the important question remaining is how? Given the dynamic nature of predator-prey interactions, it is unlikely that evolution alone could explain such behavioural adjustments by predators, because complex hunting strategies require practice to be effective</w:t>
      </w:r>
      <w:r>
        <w:t xml:space="preserve"> </w:t>
      </w:r>
      <w:r>
        <w:t xml:space="preserve">(Kelley and Magurran 2011)</w:t>
      </w:r>
      <w:r>
        <w:t xml:space="preserve">. Thus, uncovering the role of learning during direct predator-prey interactions would help to predict the behavioural decisions and the success of predators when they are hunting.</w:t>
      </w:r>
    </w:p>
    <w:p>
      <w:pPr>
        <w:pStyle w:val="Corpsdetexte"/>
      </w:pPr>
      <w:r>
        <w:t xml:space="preserve">A recurring challenge impeding research on predator-prey behavioural interactions, at the individual level, is the need to collect data simultaneously on both the predator and the prey. We recently showed,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w:t>
      </w:r>
      <w:r>
        <w:t xml:space="preserve"> </w:t>
      </w:r>
      <w:r>
        <w:t xml:space="preserve">(Fraser Franco et al. 2022)</w:t>
      </w:r>
      <w:r>
        <w:t xml:space="preserve">. In this dynamic virtual system, four prey players need to forage for resources while avoiding predation by a fifth player. The prey can contribute to the group’s success by healing or helping others escape from the predator, or be selfish and attempt to escape by themselves</w:t>
      </w:r>
      <w:r>
        <w:t xml:space="preserve"> </w:t>
      </w:r>
      <w:r>
        <w:t xml:space="preserve">(Céré et al. 2021)</w:t>
      </w:r>
      <w:r>
        <w:t xml:space="preserve">. The predators’ hunting tactics and success are driven by the movement of the prey</w:t>
      </w:r>
      <w:r>
        <w:t xml:space="preserve"> </w:t>
      </w:r>
      <w:r>
        <w:t xml:space="preserve">(Fraser Franco et al. 2022)</w:t>
      </w:r>
      <w:r>
        <w:t xml:space="preserve">. Predators should thus benefit from learning how the prey behave to be successful. Other virtual predator-prey studies show that predation regimes drive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in prep). These examples outline how virtual systems could be useful in identifying general ecological patterns, which in turn might help to advance predator-prey research. They also generate large volumes of data on interacting players throughout their lifetime in the game under realistic, controlled, and repeatable ecological scenarios. Hence, virtual systems, including</w:t>
      </w:r>
      <w:r>
        <w:t xml:space="preserve"> </w:t>
      </w:r>
      <w:r>
        <w:rPr>
          <w:iCs/>
          <w:i/>
        </w:rPr>
        <w:t xml:space="preserve">DBD</w:t>
      </w:r>
      <w:r>
        <w:t xml:space="preserve">, offer the opportunity to tackle fundamental questions about the role of experience on predator-prey interactions.</w:t>
      </w:r>
    </w:p>
    <w:p>
      <w:pPr>
        <w:pStyle w:val="Corpsdetexte"/>
      </w:pPr>
      <w:r>
        <w:t xml:space="preserve">In this study, we evaluated how hunting experience shapes predator foraging specialization and success using data from players in the online videogame</w:t>
      </w:r>
      <w:r>
        <w:t xml:space="preserve"> </w:t>
      </w:r>
      <w:r>
        <w:rPr>
          <w:iCs/>
          <w:i/>
        </w:rPr>
        <w:t xml:space="preserve">Dead by Daylight</w:t>
      </w:r>
      <w:r>
        <w:t xml:space="preserve">. First, we investigate how predators develop their individual hunting expertise. We hypothesize that predators should differ in the development of their expertise if they encountered varying levels of difficulty with the prey that they pursued. For example, a predator may face greater difficulty than other individuals if it encountered elusive groups of prey more often. Second, we test the hypothesis that experience will shape individual foraging specialization. We define foraging tactics as the mean movement speed of the predator along a slow-fast continuum, and the level of individual foraging specialization as the intra-individual variance (i.e. IIV) in movement speed across matches, where low IIV translates to individual specialization (e.g. always using a fast tactic). If experience reduces the costs of switching between low and high speeds as predators encounter varying groups of prey, we predict that individuals (and thus the population) should all converge towards flexible speeds. If experience increases a tactic’s efficiency for specific types of prey assuming that all individuals encounter similar groups of prey, then they may instead specialize in their speed. In both scenarios, among individual variation in IIV (i.e. individual differences in specialization) should be low across experience because everyone is either a flexible or a specialist forager, but the population variance would either increase (flexibility) or decrease (specialization). Alternatively, both processes may operate at the same time if behavioural interactions with the prey vary among predators, such that among individual variation in IIV should increase. In this case, we expect predators that experienced more predictable encounters with their prey (i.e. similar groups across matches) to specialize in their speed, while predators that experienced unpredictable encounters with their prey (i.e. heterogeneous groups across matches) should adopt flexible movement speeds. If we detect such prey-dependent fine-tuning, then all hunters along the flexible-specialist continuum should attain equal success probably because they learned from experience how to adjust their hunting style to their prey.</w:t>
      </w:r>
    </w:p>
    <w:bookmarkEnd w:id="23"/>
    <w:bookmarkStart w:id="33" w:name="materials-and-methods"/>
    <w:p>
      <w:pPr>
        <w:pStyle w:val="Titre1"/>
      </w:pPr>
      <w:r>
        <w:t xml:space="preserve">MATERIALS AND METHODS</w:t>
      </w:r>
    </w:p>
    <w:bookmarkStart w:id="24" w:name="study-system"/>
    <w:p>
      <w:pPr>
        <w:pStyle w:val="Titre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6" w:name="data-collection"/>
    <w:p>
      <w:pPr>
        <w:pStyle w:val="Titre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Corpsdetexte"/>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5">
        <w:r>
          <w:rPr>
            <w:rStyle w:val="Lienhypertexte"/>
          </w:rPr>
          <w:t xml:space="preserve">https://deadbydaylight.fandom.com/wiki/Rank</w:t>
        </w:r>
      </w:hyperlink>
      <w:r>
        <w:t xml:space="preserve">), and failing to account for it would prevent us from detecting a change in the predator’s foraging success with experience.</w:t>
      </w:r>
    </w:p>
    <w:p>
      <w:pPr>
        <w:pStyle w:val="Corpsdetexte"/>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Corpsdetexte"/>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6"/>
    <w:bookmarkStart w:id="32" w:name="statistical-analyses"/>
    <w:p>
      <w:pPr>
        <w:pStyle w:val="Titre2"/>
      </w:pPr>
      <w:r>
        <w:t xml:space="preserve">Statistical analyses</w:t>
      </w:r>
    </w:p>
    <w:bookmarkStart w:id="28" w:name="software-and-computer-specifications"/>
    <w:p>
      <w:pPr>
        <w:pStyle w:val="Titre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compiled on Cedar, a computer cluster maintained by the Digital Research Alliance of Canada (</w:t>
      </w:r>
      <w:hyperlink r:id="rId27">
        <w:r>
          <w:rPr>
            <w:rStyle w:val="Lienhypertexte"/>
          </w:rPr>
          <w:t xml:space="preserve">https://docs.alliancecan.ca/wiki/Cedar</w:t>
        </w:r>
      </w:hyperlink>
      <w:r>
        <w:t xml:space="preserve">). The operating system for Cedar is CentOS Linux 7, and each model required 64GB of RAM with 48 cores to compile within $</w:t>
      </w:r>
      <w:r>
        <w:t xml:space="preserve">$5 days.</w:t>
      </w:r>
    </w:p>
    <w:bookmarkEnd w:id="28"/>
    <w:bookmarkStart w:id="29" w:name="effect-of-experience-on-hunting-success"/>
    <w:p>
      <w:pPr>
        <w:pStyle w:val="Titre3"/>
      </w:pPr>
      <w:r>
        <w:t xml:space="preserve">Effect of experience on hunting success</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parameterized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a reproduction of the second and third models respectively, where we included the prey speed to assess its effect on the relationship between success and experience. We included the standardized match duration and prey rank as covariates in all five models.</w:t>
      </w:r>
    </w:p>
    <w:p>
      <w:pPr>
        <w:pStyle w:val="Corpsdetexte"/>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
              <m:e>
                <m:r>
                  <m:t>σ</m:t>
                </m:r>
              </m:e>
              <m:sub>
                <m:r>
                  <m:t>i</m:t>
                </m:r>
                <m:r>
                  <m:t>d</m:t>
                </m:r>
              </m:sub>
            </m:sSub>
          </m:e>
        </m:d>
      </m:oMath>
      <w:r>
        <w:t xml:space="preserve">). We used weakly informative Gaussian priors for the intercept (</w:t>
      </w:r>
      <m:oMath>
        <m:r>
          <m:t>N</m:t>
        </m:r>
        <m:d>
          <m:dPr>
            <m:begChr m:val="("/>
            <m:endChr m:val=")"/>
            <m:sepChr m:val=""/>
            <m:grow/>
          </m:dPr>
          <m:e>
            <m:r>
              <m:t>0</m:t>
            </m:r>
            <m:r>
              <m:rPr>
                <m:sty m:val="p"/>
              </m:rPr>
              <m:t>,</m:t>
            </m:r>
            <m:r>
              <m:t> </m:t>
            </m:r>
            <m:r>
              <m:t>0.5</m:t>
            </m:r>
          </m:e>
        </m:d>
      </m:oMath>
      <w:r>
        <w:t xml:space="preserve">) and the global trend of cumulative experience (</w:t>
      </w:r>
      <m:oMath>
        <m:r>
          <m:t>N</m:t>
        </m:r>
        <m:d>
          <m:dPr>
            <m:begChr m:val="("/>
            <m:endChr m:val=")"/>
            <m:sepChr m:val=""/>
            <m:grow/>
          </m:dPr>
          <m:e>
            <m:r>
              <m:t>0</m:t>
            </m:r>
            <m:r>
              <m:rPr>
                <m:sty m:val="p"/>
              </m:rPr>
              <m:t>,</m:t>
            </m:r>
            <m:r>
              <m:t> </m:t>
            </m:r>
            <m:r>
              <m:t>2</m:t>
            </m:r>
          </m:e>
        </m:d>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r>
              <m:t>0.5</m:t>
            </m:r>
          </m:e>
        </m:d>
      </m:oMath>
      <w:r>
        <w:t xml:space="preserve">), a positive Gaussian prior (</w:t>
      </w:r>
      <m:oMath>
        <m:r>
          <m:t>N</m:t>
        </m:r>
        <m:d>
          <m:dPr>
            <m:begChr m:val="("/>
            <m:endChr m:val=")"/>
            <m:sepChr m:val=""/>
            <m:grow/>
          </m:dPr>
          <m:e>
            <m:r>
              <m:t>1</m:t>
            </m:r>
            <m:r>
              <m:rPr>
                <m:sty m:val="p"/>
              </m:rPr>
              <m:t>,</m:t>
            </m:r>
            <m:r>
              <m:t> </m:t>
            </m:r>
            <m:r>
              <m:t>0.5</m:t>
            </m:r>
          </m:e>
        </m:d>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r>
              <m:t>0.5</m:t>
            </m:r>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0.5</m:t>
            </m:r>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db90a3bc6360b9c7efda4b70edf1c2bab09c4e8"/>
    <w:p>
      <w:pPr>
        <w:pStyle w:val="Titre3"/>
      </w:pPr>
      <w:r>
        <w:t xml:space="preserve">Changes in foraging behaviour and predator-prey interactions with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We fitted the model on both the predator (</w:t>
      </w:r>
      <m:oMath>
        <m:sSub>
          <m:e>
            <m:r>
              <m:t>Y</m:t>
            </m:r>
          </m:e>
          <m:sub>
            <m:r>
              <m:t>1</m:t>
            </m:r>
          </m:sub>
        </m:sSub>
      </m:oMath>
      <w:r>
        <w:t xml:space="preserve">) and prey (</w:t>
      </w:r>
      <m:oMath>
        <m:sSub>
          <m:e>
            <m:r>
              <m:t>Y</m:t>
            </m:r>
          </m:e>
          <m:sub>
            <m:r>
              <m:t>2</m:t>
            </m:r>
          </m:sub>
        </m:sSub>
      </m:oMath>
      <w:r>
        <w:t xml:space="preserve">) speeds using a Gaussian error distribution, and on the predator’s hunting success (</w:t>
      </w:r>
      <m:oMath>
        <m:sSub>
          <m:e>
            <m:r>
              <m:t>Y</m:t>
            </m:r>
          </m:e>
          <m:sub>
            <m:r>
              <m:t>3</m:t>
            </m:r>
          </m:sub>
        </m:sSub>
      </m:oMath>
      <w:r>
        <w:t xml:space="preserve">) using a beta-binomial error distribution.</w:t>
      </w:r>
    </w:p>
    <w:p>
      <w:pPr>
        <w:pStyle w:val="Corpsdetexte"/>
      </w:pPr>
      <w:r>
        <w:t xml:space="preserve">The model simultaneously estimated three distinct individual components for each trait across experience levels. The first component, estimated on the mean part of the model, is among individual variation in mean speed and success. This allows to test for individual differences in tactic use (i.e. along the slow-fast continuum), in the mean speed of the prey encountered, and in mean prey consumption. The second component, estimated on the dispersion part of the model, is among individual variation in intra-individual variation (IIV). This allows to test if predators do not experience the same degree of prey heterogeneity and if they differ in individual specialization . The third component consists of pairwise comparisons between the individual identity standard deviations on the mean and dispersion part of the model among traits, among experience, and across traits and experience. This results in a 15x15 (co)variance matrix, allowing to describe the structure of the predator-prey trait interactions as well as the relationship between specialization and success across experience at the individual-level.</w:t>
      </w:r>
    </w:p>
    <w:p>
      <w:pPr>
        <w:pStyle w:val="Corpsdetexte"/>
      </w:pPr>
      <w:r>
        <w:t xml:space="preserve">For the predator and the prey speed,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and controlled for the standardized prey rank and game duration, and included an individual identity random effect.</w:t>
      </w:r>
    </w:p>
    <w:p>
      <w:pPr>
        <w:pStyle w:val="Corpsdetexte"/>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m:t>
                  </m:r>
                </m:sub>
              </m:sSub>
              <m:r>
                <m:t>(</m:t>
              </m:r>
              <m:sSub>
                <m:e>
                  <m:r>
                    <m:t>T</m:t>
                  </m:r>
                </m:e>
                <m:sub>
                  <m:r>
                    <m:t>j</m:t>
                  </m:r>
                </m:sub>
              </m:sSub>
              <m:r>
                <m:t>)=</m:t>
              </m:r>
              <m:sSubSup>
                <m:e>
                  <m:r>
                    <m:t>T</m:t>
                  </m:r>
                </m:e>
                <m:sub>
                  <m:r>
                    <m:t>j</m:t>
                  </m:r>
                </m:sub>
                <m:sup>
                  <m:r>
                    <m:t>2</m:t>
                  </m:r>
                </m:sup>
              </m:sSubSup>
              <m:r>
                <m:t>(</m:t>
              </m:r>
              <m:sSub>
                <m:e>
                  <m:r>
                    <m:t>X</m:t>
                  </m:r>
                </m:e>
                <m:sub>
                  <m:r>
                    <m:t>1</m:t>
                  </m:r>
                </m:sub>
              </m:sSub>
              <m:r>
                <m:rPr>
                  <m:nor/>
                </m:rPr>
                <m:t> </m:t>
              </m:r>
              <m:sSub>
                <m:e>
                  <m:r>
                    <m:t>b</m:t>
                  </m:r>
                </m:e>
                <m:sub>
                  <m:r>
                    <m:t>1</m:t>
                  </m:r>
                </m:sub>
              </m:sSub>
              <m:r>
                <m:t>)+</m:t>
              </m:r>
              <m:sSubSup>
                <m:e>
                  <m:r>
                    <m:t>T</m:t>
                  </m:r>
                </m:e>
                <m:sub>
                  <m:r>
                    <m:t>j</m:t>
                  </m:r>
                </m:sub>
                <m:sup>
                  <m:r>
                    <m:t>2</m:t>
                  </m:r>
                </m:sup>
              </m:sSubSup>
              <m:r>
                <m:t>(</m:t>
              </m:r>
              <m:sSub>
                <m:e>
                  <m:r>
                    <m:t>M</m:t>
                  </m:r>
                </m:e>
                <m:sub>
                  <m:r>
                    <m:t>1</m:t>
                  </m:r>
                </m:sub>
              </m:sSub>
              <m:r>
                <m:rPr>
                  <m:nor/>
                </m:rPr>
                <m:t> </m:t>
              </m:r>
              <m:r>
                <m:t>e</m:t>
              </m:r>
              <m:sSub>
                <m:e>
                  <m:r>
                    <m:t>n</m:t>
                  </m:r>
                </m:e>
                <m:sub>
                  <m:r>
                    <m:t>1</m:t>
                  </m:r>
                </m:sub>
              </m:sSub>
              <m:r>
                <m:t>)+</m:t>
              </m:r>
              <m:sSubSup>
                <m:e>
                  <m:r>
                    <m:t>T</m:t>
                  </m:r>
                </m:e>
                <m:sub>
                  <m:r>
                    <m:t>j</m:t>
                  </m:r>
                </m:sub>
                <m:sup>
                  <m:r>
                    <m:t>2</m:t>
                  </m:r>
                </m:sup>
              </m:sSubSup>
              <m:r>
                <m:t>(</m:t>
              </m:r>
              <m:sSub>
                <m:e>
                  <m:r>
                    <m:t>N</m:t>
                  </m:r>
                </m:e>
                <m:sub>
                  <m:r>
                    <m:t>1</m:t>
                  </m:r>
                </m:sub>
              </m:sSub>
              <m:r>
                <m:rPr>
                  <m:nor/>
                </m:rPr>
                <m:t> </m:t>
              </m:r>
              <m:r>
                <m:t>a</m:t>
              </m:r>
              <m:sSub>
                <m:e>
                  <m:r>
                    <m:t>v</m:t>
                  </m:r>
                </m:e>
                <m:sub>
                  <m:r>
                    <m:t>1</m:t>
                  </m:r>
                </m:sub>
              </m:sSub>
              <m:r>
                <m:t>)+</m:t>
              </m:r>
              <m:sSubSup>
                <m:e>
                  <m:r>
                    <m:t>T</m:t>
                  </m:r>
                </m:e>
                <m:sub>
                  <m:r>
                    <m:t>j</m:t>
                  </m:r>
                </m:sub>
                <m:sup>
                  <m:r>
                    <m:t>2</m:t>
                  </m:r>
                </m:sup>
              </m:sSubSup>
              <m:r>
                <m:t>(</m:t>
              </m:r>
              <m:sSub>
                <m:e>
                  <m:r>
                    <m:t>Z</m:t>
                  </m:r>
                </m:e>
                <m:sub>
                  <m:r>
                    <m:t>1</m:t>
                  </m:r>
                </m:sub>
              </m:sSub>
              <m:r>
                <m:rPr>
                  <m:nor/>
                </m:rPr>
                <m:t> </m:t>
              </m:r>
              <m:r>
                <m:t>i</m:t>
              </m:r>
              <m:sSub>
                <m:e>
                  <m:r>
                    <m:t>d</m:t>
                  </m:r>
                </m:e>
                <m:sub>
                  <m:r>
                    <m:t>1</m:t>
                  </m:r>
                </m:sub>
              </m:sSub>
              <m:r>
                <m:t>)+</m:t>
              </m:r>
              <m:sSub>
                <m:e>
                  <m:r>
                    <m:t>e</m:t>
                  </m:r>
                </m:e>
                <m:sub>
                  <m:r>
                    <m:t>1</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m:t>
                          </m:r>
                        </m:sub>
                      </m:sSub>
                      <m:r>
                        <m:t>(</m:t>
                      </m:r>
                      <m:sSub>
                        <m:e>
                          <m:r>
                            <m:t>T</m:t>
                          </m:r>
                        </m:e>
                        <m:sub>
                          <m:r>
                            <m:t>j</m:t>
                          </m:r>
                        </m:sub>
                      </m:sSub>
                      <m:r>
                        <m:t>)</m:t>
                      </m:r>
                    </m:sub>
                  </m:sSub>
                </m:sub>
              </m:sSub>
              <m:r>
                <m:t>)=</m:t>
              </m:r>
              <m:sSubSup>
                <m:e>
                  <m:r>
                    <m:t>T</m:t>
                  </m:r>
                </m:e>
                <m:sub>
                  <m:r>
                    <m:t>j</m:t>
                  </m:r>
                </m:sub>
                <m:sup>
                  <m:r>
                    <m:t>2</m:t>
                  </m:r>
                </m:sup>
              </m:sSubSup>
              <m:r>
                <m:t>(</m:t>
              </m:r>
              <m:sSub>
                <m:e>
                  <m:r>
                    <m:t>X</m:t>
                  </m:r>
                </m:e>
                <m:sub>
                  <m:r>
                    <m:t>d1</m:t>
                  </m:r>
                </m:sub>
              </m:sSub>
              <m:r>
                <m:rPr>
                  <m:nor/>
                </m:rPr>
                <m:t> </m:t>
              </m:r>
              <m:sSub>
                <m:e>
                  <m:r>
                    <m:t>b</m:t>
                  </m:r>
                </m:e>
                <m:sub>
                  <m:r>
                    <m:t>d1</m:t>
                  </m:r>
                </m:sub>
              </m:sSub>
              <m:r>
                <m:t>)+</m:t>
              </m:r>
              <m:sSubSup>
                <m:e>
                  <m:r>
                    <m:t>T</m:t>
                  </m:r>
                </m:e>
                <m:sub>
                  <m:r>
                    <m:t>j</m:t>
                  </m:r>
                </m:sub>
                <m:sup>
                  <m:r>
                    <m:t>2</m:t>
                  </m:r>
                </m:sup>
              </m:sSubSup>
              <m:r>
                <m:t>(</m:t>
              </m:r>
              <m:sSub>
                <m:e>
                  <m:r>
                    <m:t>Z</m:t>
                  </m:r>
                </m:e>
                <m:sub>
                  <m:r>
                    <m:t>d1</m:t>
                  </m:r>
                </m:sub>
              </m:sSub>
              <m:r>
                <m:rPr>
                  <m:nor/>
                </m:rPr>
                <m:t> </m:t>
              </m:r>
              <m:r>
                <m:t>i</m:t>
              </m:r>
              <m:sSub>
                <m:e>
                  <m:r>
                    <m:t>d</m:t>
                  </m:r>
                </m:e>
                <m:sub>
                  <m:r>
                    <m:t>d1</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m:t>
                  </m:r>
                </m:sub>
              </m:sSub>
              <m:r>
                <m:t>(</m:t>
              </m:r>
              <m:sSub>
                <m:e>
                  <m:r>
                    <m:t>T</m:t>
                  </m:r>
                </m:e>
                <m:sub>
                  <m:r>
                    <m:t>j</m:t>
                  </m:r>
                </m:sub>
              </m:sSub>
              <m:r>
                <m:t>)=</m:t>
              </m:r>
              <m:sSubSup>
                <m:e>
                  <m:r>
                    <m:t>T</m:t>
                  </m:r>
                </m:e>
                <m:sub>
                  <m:r>
                    <m:t>j</m:t>
                  </m:r>
                </m:sub>
                <m:sup>
                  <m:r>
                    <m:t>2</m:t>
                  </m:r>
                </m:sup>
              </m:sSubSup>
              <m:r>
                <m:t>(</m:t>
              </m:r>
              <m:sSub>
                <m:e>
                  <m:r>
                    <m:t>X</m:t>
                  </m:r>
                </m:e>
                <m:sub>
                  <m:r>
                    <m:t>2</m:t>
                  </m:r>
                </m:sub>
              </m:sSub>
              <m:r>
                <m:rPr>
                  <m:nor/>
                </m:rPr>
                <m:t> </m:t>
              </m:r>
              <m:sSub>
                <m:e>
                  <m:r>
                    <m:t>b</m:t>
                  </m:r>
                </m:e>
                <m:sub>
                  <m:r>
                    <m:t>2</m:t>
                  </m:r>
                </m:sub>
              </m:sSub>
              <m:r>
                <m:t>)+</m:t>
              </m:r>
              <m:sSubSup>
                <m:e>
                  <m:r>
                    <m:t>T</m:t>
                  </m:r>
                </m:e>
                <m:sub>
                  <m:r>
                    <m:t>j</m:t>
                  </m:r>
                </m:sub>
                <m:sup>
                  <m:r>
                    <m:t>2</m:t>
                  </m:r>
                </m:sup>
              </m:sSubSup>
              <m:r>
                <m:t>(</m:t>
              </m:r>
              <m:sSub>
                <m:e>
                  <m:r>
                    <m:t>M</m:t>
                  </m:r>
                </m:e>
                <m:sub>
                  <m:r>
                    <m:t>2</m:t>
                  </m:r>
                </m:sub>
              </m:sSub>
              <m:r>
                <m:rPr>
                  <m:nor/>
                </m:rPr>
                <m:t> </m:t>
              </m:r>
              <m:r>
                <m:t>e</m:t>
              </m:r>
              <m:sSub>
                <m:e>
                  <m:r>
                    <m:t>n</m:t>
                  </m:r>
                </m:e>
                <m:sub>
                  <m:r>
                    <m:t>2</m:t>
                  </m:r>
                </m:sub>
              </m:sSub>
              <m:r>
                <m:t>)+</m:t>
              </m:r>
              <m:sSubSup>
                <m:e>
                  <m:r>
                    <m:t>T</m:t>
                  </m:r>
                </m:e>
                <m:sub>
                  <m:r>
                    <m:t>j</m:t>
                  </m:r>
                </m:sub>
                <m:sup>
                  <m:r>
                    <m:t>2</m:t>
                  </m:r>
                </m:sup>
              </m:sSubSup>
              <m:r>
                <m:t>(</m:t>
              </m:r>
              <m:sSub>
                <m:e>
                  <m:r>
                    <m:t>N</m:t>
                  </m:r>
                </m:e>
                <m:sub>
                  <m:r>
                    <m:t>2</m:t>
                  </m:r>
                </m:sub>
              </m:sSub>
              <m:r>
                <m:rPr>
                  <m:nor/>
                </m:rPr>
                <m:t> </m:t>
              </m:r>
              <m:r>
                <m:t>a</m:t>
              </m:r>
              <m:sSub>
                <m:e>
                  <m:r>
                    <m:t>v</m:t>
                  </m:r>
                </m:e>
                <m:sub>
                  <m:r>
                    <m:t>2</m:t>
                  </m:r>
                </m:sub>
              </m:sSub>
              <m:r>
                <m:t>)+</m:t>
              </m:r>
              <m:sSubSup>
                <m:e>
                  <m:r>
                    <m:t>T</m:t>
                  </m:r>
                </m:e>
                <m:sub>
                  <m:r>
                    <m:t>j</m:t>
                  </m:r>
                </m:sub>
                <m:sup>
                  <m:r>
                    <m:t>2</m:t>
                  </m:r>
                </m:sup>
              </m:sSubSup>
              <m:r>
                <m:t>(</m:t>
              </m:r>
              <m:sSub>
                <m:e>
                  <m:r>
                    <m:t>Z</m:t>
                  </m:r>
                </m:e>
                <m:sub>
                  <m:r>
                    <m:t>2</m:t>
                  </m:r>
                </m:sub>
              </m:sSub>
              <m:r>
                <m:rPr>
                  <m:nor/>
                </m:rPr>
                <m:t> </m:t>
              </m:r>
              <m:r>
                <m:t>i</m:t>
              </m:r>
              <m:sSub>
                <m:e>
                  <m:r>
                    <m:t>d</m:t>
                  </m:r>
                </m:e>
                <m:sub>
                  <m:r>
                    <m:t>2</m:t>
                  </m:r>
                </m:sub>
              </m:sSub>
              <m:r>
                <m:t>)+</m:t>
              </m:r>
              <m:sSub>
                <m:e>
                  <m:r>
                    <m:t>e</m:t>
                  </m:r>
                </m:e>
                <m:sub>
                  <m:r>
                    <m:t>2</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m:t>
                          </m:r>
                        </m:sub>
                      </m:sSub>
                      <m:r>
                        <m:t>(</m:t>
                      </m:r>
                      <m:sSub>
                        <m:e>
                          <m:r>
                            <m:t>T</m:t>
                          </m:r>
                        </m:e>
                        <m:sub>
                          <m:r>
                            <m:t>j</m:t>
                          </m:r>
                        </m:sub>
                      </m:sSub>
                      <m:r>
                        <m:t>)</m:t>
                      </m:r>
                    </m:sub>
                  </m:sSub>
                </m:sub>
              </m:sSub>
              <m:r>
                <m:t>)=</m:t>
              </m:r>
              <m:sSubSup>
                <m:e>
                  <m:r>
                    <m:t>T</m:t>
                  </m:r>
                </m:e>
                <m:sub>
                  <m:r>
                    <m:t>j</m:t>
                  </m:r>
                </m:sub>
                <m:sup>
                  <m:r>
                    <m:t>2</m:t>
                  </m:r>
                </m:sup>
              </m:sSubSup>
              <m:r>
                <m:t>(</m:t>
              </m:r>
              <m:sSub>
                <m:e>
                  <m:r>
                    <m:t>X</m:t>
                  </m:r>
                </m:e>
                <m:sub>
                  <m:r>
                    <m:t>d2</m:t>
                  </m:r>
                </m:sub>
              </m:sSub>
              <m:r>
                <m:rPr>
                  <m:nor/>
                </m:rPr>
                <m:t> </m:t>
              </m:r>
              <m:sSub>
                <m:e>
                  <m:r>
                    <m:t>b</m:t>
                  </m:r>
                </m:e>
                <m:sub>
                  <m:r>
                    <m:t>d2</m:t>
                  </m:r>
                </m:sub>
              </m:sSub>
              <m:r>
                <m:t>)+</m:t>
              </m:r>
              <m:sSubSup>
                <m:e>
                  <m:r>
                    <m:t>T</m:t>
                  </m:r>
                </m:e>
                <m:sub>
                  <m:r>
                    <m:t>j</m:t>
                  </m:r>
                </m:sub>
                <m:sup>
                  <m:r>
                    <m:t>2</m:t>
                  </m:r>
                </m:sup>
              </m:sSubSup>
              <m:r>
                <m:t>(</m:t>
              </m:r>
              <m:sSub>
                <m:e>
                  <m:r>
                    <m:t>Z</m:t>
                  </m:r>
                </m:e>
                <m:sub>
                  <m:r>
                    <m:t>d2</m:t>
                  </m:r>
                </m:sub>
              </m:sSub>
              <m:r>
                <m:rPr>
                  <m:nor/>
                </m:rPr>
                <m:t> </m:t>
              </m:r>
              <m:r>
                <m:t>i</m:t>
              </m:r>
              <m:sSub>
                <m:e>
                  <m:r>
                    <m:t>d</m:t>
                  </m:r>
                </m:e>
                <m:sub>
                  <m:r>
                    <m:t>d2</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m:t>
                  </m:r>
                </m:sub>
              </m:sSub>
              <m:r>
                <m:t>(</m:t>
              </m:r>
              <m:sSub>
                <m:e>
                  <m:r>
                    <m:t>T</m:t>
                  </m:r>
                </m:e>
                <m:sub>
                  <m:r>
                    <m:t>j</m:t>
                  </m:r>
                </m:sub>
              </m:sSub>
              <m:r>
                <m:t>)=</m:t>
              </m:r>
              <m:sSubSup>
                <m:e>
                  <m:r>
                    <m:t>T</m:t>
                  </m:r>
                </m:e>
                <m:sub>
                  <m:r>
                    <m:t>j</m:t>
                  </m:r>
                </m:sub>
                <m:sup>
                  <m:r>
                    <m:t>2</m:t>
                  </m:r>
                </m:sup>
              </m:sSubSup>
              <m:r>
                <m:t>(</m:t>
              </m:r>
              <m:sSub>
                <m:e>
                  <m:r>
                    <m:t>X</m:t>
                  </m:r>
                </m:e>
                <m:sub>
                  <m:r>
                    <m:t>3</m:t>
                  </m:r>
                </m:sub>
              </m:sSub>
              <m:r>
                <m:rPr>
                  <m:nor/>
                </m:rPr>
                <m:t> </m:t>
              </m:r>
              <m:sSub>
                <m:e>
                  <m:r>
                    <m:t>b</m:t>
                  </m:r>
                </m:e>
                <m:sub>
                  <m:r>
                    <m:t>3</m:t>
                  </m:r>
                </m:sub>
              </m:sSub>
              <m:r>
                <m:t>)+</m:t>
              </m:r>
              <m:sSubSup>
                <m:e>
                  <m:r>
                    <m:t>T</m:t>
                  </m:r>
                </m:e>
                <m:sub>
                  <m:r>
                    <m:t>j</m:t>
                  </m:r>
                </m:sub>
                <m:sup>
                  <m:r>
                    <m:t>2</m:t>
                  </m:r>
                </m:sup>
              </m:sSubSup>
              <m:r>
                <m:t>(</m:t>
              </m:r>
              <m:sSub>
                <m:e>
                  <m:r>
                    <m:t>Z</m:t>
                  </m:r>
                </m:e>
                <m:sub>
                  <m:r>
                    <m:t>3</m:t>
                  </m:r>
                </m:sub>
              </m:sSub>
              <m:r>
                <m:rPr>
                  <m:nor/>
                </m:rPr>
                <m:t> </m:t>
              </m:r>
              <m:r>
                <m:t>i</m:t>
              </m:r>
              <m:sSub>
                <m:e>
                  <m:r>
                    <m:t>d</m:t>
                  </m:r>
                </m:e>
                <m:sub>
                  <m:r>
                    <m:t>3</m:t>
                  </m:r>
                </m:sub>
              </m:sSub>
              <m:r>
                <m:t>)+</m:t>
              </m:r>
              <m:sSub>
                <m:e>
                  <m:r>
                    <m:t>e</m:t>
                  </m:r>
                </m:e>
                <m:sub>
                  <m:r>
                    <m:t>3</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Corpsdetexte"/>
      </w:pPr>
      <w:r>
        <w:t xml:space="preserve">where</w:t>
      </w:r>
      <w:r>
        <w:t xml:space="preserve"> </w:t>
      </w:r>
      <m:oMath>
        <m:r>
          <m:t>j</m:t>
        </m:r>
      </m:oMath>
      <w:r>
        <w:t xml:space="preserve"> </w:t>
      </w:r>
      <w:r>
        <w:t xml:space="preserve">is the index of the experience levels. The model is fitted on the three experience levels denoted by</w:t>
      </w:r>
      <w:r>
        <w:t xml:space="preserve"> </w:t>
      </w:r>
      <m:oMath>
        <m:sSub>
          <m:e>
            <m:r>
              <m:t>T</m:t>
            </m:r>
          </m:e>
          <m:sub>
            <m:r>
              <m:t>j</m:t>
            </m:r>
          </m:sub>
        </m:sSub>
      </m:oMath>
      <w:r>
        <w:t xml:space="preserve">, where</w:t>
      </w:r>
      <w:r>
        <w:t xml:space="preserve"> </w:t>
      </w:r>
      <m:oMath>
        <m:r>
          <m:t>j</m:t>
        </m:r>
      </m:oMath>
      <w:r>
        <w:t xml:space="preserve"> </w:t>
      </w:r>
      <w:r>
        <w:t xml:space="preserve">ranges from 1 to 3 (i.e. novice, intermediate, advanced). The</w:t>
      </w:r>
      <w:r>
        <w:t xml:space="preserve"> </w:t>
      </w:r>
      <m:oMath>
        <m:r>
          <m:t>b</m:t>
        </m:r>
      </m:oMath>
      <w:r>
        <w:t xml:space="preserve"> </w:t>
      </w:r>
      <w:r>
        <w:t xml:space="preserve">terms are vectors of fixed effects with their design matrices</w:t>
      </w:r>
      <w:r>
        <w:t xml:space="preserve"> </w:t>
      </w:r>
      <m:oMath>
        <m:r>
          <m:t>X</m:t>
        </m:r>
      </m:oMath>
      <w:r>
        <w:t xml:space="preserve">.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The</w:t>
      </w:r>
      <w:r>
        <w:t xml:space="preserve"> </w:t>
      </w:r>
      <m:oMath>
        <m:r>
          <m:t>d</m:t>
        </m:r>
      </m:oMath>
      <w:r>
        <w:t xml:space="preserve"> </w:t>
      </w:r>
      <w:r>
        <w:t xml:space="preserve">subscript indicates that a term is from the dispersion part of the model. For all experience levels of the predator and prey speed, we assumed that the game environment and avatar random effects followed a Gaussian distribution with estimated standard deviation (</w:t>
      </w:r>
      <m:oMath>
        <m:r>
          <m:t>e</m:t>
        </m:r>
        <m:r>
          <m:t>n</m:t>
        </m:r>
        <m:r>
          <m:rPr>
            <m:sty m:val="p"/>
          </m:rPr>
          <m:t>∼</m:t>
        </m:r>
        <m:r>
          <m:t>N</m:t>
        </m:r>
        <m:d>
          <m:dPr>
            <m:begChr m:val="("/>
            <m:endChr m:val=")"/>
            <m:sepChr m:val=""/>
            <m:grow/>
          </m:dPr>
          <m:e>
            <m:r>
              <m:t>0</m:t>
            </m:r>
            <m:r>
              <m:rPr>
                <m:sty m:val="p"/>
              </m:rPr>
              <m:t>,</m:t>
            </m:r>
            <m:r>
              <m:t> </m:t>
            </m:r>
            <m:r>
              <m:t>I</m:t>
            </m:r>
            <m:r>
              <m:t> </m:t>
            </m:r>
            <m:sSub>
              <m:e>
                <m:r>
                  <m:t>σ</m:t>
                </m:r>
              </m:e>
              <m:sub>
                <m:r>
                  <m:t>e</m:t>
                </m:r>
                <m:r>
                  <m:t>n</m:t>
                </m:r>
              </m:sub>
            </m:sSub>
          </m:e>
        </m:d>
      </m:oMath>
      <w:r>
        <w:t xml:space="preserve"> </w:t>
      </w:r>
      <w:r>
        <w:t xml:space="preserve">and</w:t>
      </w:r>
      <w:r>
        <w:t xml:space="preserve"> </w:t>
      </w:r>
      <m:oMath>
        <m:r>
          <m:t>a</m:t>
        </m:r>
        <m:r>
          <m:t>v</m:t>
        </m:r>
        <m:r>
          <m:rPr>
            <m:sty m:val="p"/>
          </m:rPr>
          <m:t>∼</m:t>
        </m:r>
        <m:r>
          <m:t>N</m:t>
        </m:r>
        <m:d>
          <m:dPr>
            <m:begChr m:val="("/>
            <m:endChr m:val=")"/>
            <m:sepChr m:val=""/>
            <m:grow/>
          </m:dPr>
          <m:e>
            <m:r>
              <m:t>0</m:t>
            </m:r>
            <m:r>
              <m:rPr>
                <m:sty m:val="p"/>
              </m:rPr>
              <m:t>,</m:t>
            </m:r>
            <m:r>
              <m:t> </m:t>
            </m:r>
            <m:r>
              <m:t>I</m:t>
            </m:r>
            <m:r>
              <m:t> </m:t>
            </m:r>
            <m:sSub>
              <m:e>
                <m:r>
                  <m:t>σ</m:t>
                </m:r>
              </m:e>
              <m:sub>
                <m:r>
                  <m:t>a</m:t>
                </m:r>
                <m:r>
                  <m:t>v</m:t>
                </m:r>
              </m:sub>
            </m:sSub>
          </m:e>
        </m:d>
      </m:oMath>
      <w:r>
        <w:t xml:space="preserve">).</w:t>
      </w:r>
      <w:r>
        <w:t xml:space="preserve"> </w:t>
      </w:r>
      <m:oMath>
        <m:r>
          <m:t>I</m:t>
        </m:r>
      </m:oMath>
      <w:r>
        <w:t xml:space="preserve"> </w:t>
      </w:r>
      <w:r>
        <w:t xml:space="preserve">is the identity matrix, with</w:t>
      </w:r>
      <w:r>
        <w:t xml:space="preserve"> </w:t>
      </w:r>
      <m:oMath>
        <m:r>
          <m:t>I</m:t>
        </m:r>
        <m:r>
          <m:t>σ</m:t>
        </m:r>
      </m:oMath>
      <w:r>
        <w:t xml:space="preserve"> </w:t>
      </w:r>
      <w:r>
        <w:t xml:space="preserve">indicating that the random effects are independently and identically distributed. All the individual identity random effects (mean and dispersion) across all response variables and experience levels are indexed in vector</w:t>
      </w:r>
      <w:r>
        <w:t xml:space="preserve"> </w:t>
      </w:r>
      <m:oMath>
        <m:r>
          <m:t>u</m:t>
        </m:r>
      </m:oMath>
      <w:r>
        <w:t xml:space="preserve">. The</w:t>
      </w:r>
      <w:r>
        <w:t xml:space="preserve"> </w:t>
      </w:r>
      <m:oMath>
        <m:r>
          <m:t>u</m:t>
        </m:r>
      </m:oMath>
      <w:r>
        <w:t xml:space="preserve"> </w:t>
      </w:r>
      <w:r>
        <w:t xml:space="preserve">vector follows a multivariate Gaussian distribution</w:t>
      </w:r>
      <w:r>
        <w:t xml:space="preserve"> </w:t>
      </w:r>
      <m:oMath>
        <m:r>
          <m:t>u</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the individual identity standard deviations</w:t>
      </w:r>
      <w:r>
        <w:t xml:space="preserve"> </w:t>
      </w:r>
      <m:oMath>
        <m:sSub>
          <m:e>
            <m:r>
              <m:t>σ</m:t>
            </m:r>
          </m:e>
          <m:sub>
            <m:r>
              <m:t>i</m:t>
            </m:r>
            <m:sSub>
              <m:e>
                <m:r>
                  <m:t>d</m:t>
                </m:r>
              </m:e>
              <m:sub>
                <m:r>
                  <m:t>i</m:t>
                </m:r>
              </m:sub>
            </m:sSub>
          </m:sub>
        </m:sSub>
      </m:oMath>
      <w:r>
        <w:t xml:space="preserve"> </w:t>
      </w:r>
      <w:r>
        <w:t xml:space="preserve">across all experience levels and response variables.</w:t>
      </w:r>
    </w:p>
    <w:p>
      <w:pPr>
        <w:pStyle w:val="Corpsdetexte"/>
      </w:pPr>
      <w:r>
        <w:t xml:space="preserve">We used weakly informative Gaussian priors for the prey rank (</w:t>
      </w:r>
      <m:oMath>
        <m:r>
          <m:t>N</m:t>
        </m:r>
        <m:d>
          <m:dPr>
            <m:begChr m:val="("/>
            <m:endChr m:val=")"/>
            <m:sepChr m:val=""/>
            <m:grow/>
          </m:dPr>
          <m:e>
            <m:r>
              <m:t>0</m:t>
            </m:r>
            <m:r>
              <m:rPr>
                <m:sty m:val="p"/>
              </m:rPr>
              <m:t>,</m:t>
            </m:r>
            <m:r>
              <m:t> </m:t>
            </m:r>
            <m:r>
              <m:t>1</m:t>
            </m:r>
          </m:e>
        </m:d>
      </m:oMath>
      <w:r>
        <w:t xml:space="preserve">: eqn. 1.1 to 2.2) and game duration (</w:t>
      </w:r>
      <m:oMath>
        <m:r>
          <m:t>N</m:t>
        </m:r>
        <m:d>
          <m:dPr>
            <m:begChr m:val="("/>
            <m:endChr m:val=")"/>
            <m:sepChr m:val=""/>
            <m:grow/>
          </m:dPr>
          <m:e>
            <m:r>
              <m:t>0.5</m:t>
            </m:r>
            <m:r>
              <m:rPr>
                <m:sty m:val="p"/>
              </m:rPr>
              <m:t>,</m:t>
            </m:r>
            <m:r>
              <m:t> </m:t>
            </m:r>
            <m:r>
              <m:t>0.5</m:t>
            </m:r>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0.5</m:t>
            </m:r>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1</m:t>
            </m:r>
          </m:e>
        </m:d>
      </m:oMath>
      <w:r>
        <w:t xml:space="preserve">: eqn 1.2 and 2.2). For hunting success, we applied a positive Gaussian prior on the precision parameter (</w:t>
      </w:r>
      <m:oMath>
        <m:r>
          <m:t>N</m:t>
        </m:r>
        <m:d>
          <m:dPr>
            <m:begChr m:val="("/>
            <m:endChr m:val=")"/>
            <m:sepChr m:val=""/>
            <m:grow/>
          </m:dPr>
          <m:e>
            <m:r>
              <m:t>2</m:t>
            </m:r>
            <m:r>
              <m:rPr>
                <m:sty m:val="p"/>
              </m:rPr>
              <m:t>,</m:t>
            </m:r>
            <m:r>
              <m:t> </m:t>
            </m:r>
            <m:r>
              <m:t>1</m:t>
            </m:r>
          </m:e>
        </m:d>
      </m:oMath>
      <w:r>
        <w:t xml:space="preserve">: eqn. 3) and a negative Gaussian prior (</w:t>
      </w:r>
      <m:oMath>
        <m:r>
          <m:t>N</m:t>
        </m:r>
        <m:d>
          <m:dPr>
            <m:begChr m:val="("/>
            <m:endChr m:val=")"/>
            <m:sepChr m:val=""/>
            <m:grow/>
          </m:dPr>
          <m:e>
            <m:r>
              <m:rPr>
                <m:sty m:val="p"/>
              </m:rPr>
              <m:t>−</m:t>
            </m:r>
            <m:r>
              <m:t>4</m:t>
            </m:r>
            <m:r>
              <m:rPr>
                <m:sty m:val="p"/>
              </m:rPr>
              <m:t>,</m:t>
            </m:r>
            <m:r>
              <m:t>1</m:t>
            </m:r>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r>
              <m:t>1</m:t>
            </m:r>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Corpsdetexte"/>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Titre3"/>
      </w:pPr>
      <w:r>
        <w:t xml:space="preserve">Markov Chain Monte Carlo settings</w:t>
      </w:r>
    </w:p>
    <w:p>
      <w:pPr>
        <w:pStyle w:val="FirstParagraph"/>
      </w:pPr>
      <w:r>
        <w:t xml:space="preserve">We parametrized both the GAMMs and the MDHMLM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Lienhypertexte"/>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1"/>
    <w:bookmarkEnd w:id="32"/>
    <w:bookmarkEnd w:id="33"/>
    <w:bookmarkStart w:id="38" w:name="results"/>
    <w:p>
      <w:pPr>
        <w:pStyle w:val="Titre1"/>
      </w:pPr>
      <w:r>
        <w:t xml:space="preserve">RESULTS</w:t>
      </w:r>
    </w:p>
    <w:bookmarkStart w:id="34" w:name="X49e34d012182956988a00f0ff153f675c48b853"/>
    <w:p>
      <w:pPr>
        <w:pStyle w:val="Titre2"/>
      </w:pPr>
      <w:r>
        <w:t xml:space="preserve">Effect of experience on hunting success</w:t>
      </w:r>
    </w:p>
    <w:p>
      <w:pPr>
        <w:pStyle w:val="FirstParagraph"/>
      </w:pPr>
      <w:r>
        <w:t xml:space="preserve">Out of all five GAMM models, the two that best predicted the data, with very similar expected log pointwise densities (elpd), were the models accounting for the prey group’s speed (Table 1). Predators differed substantially in the relationship between hunting success and cumulative experience (i.e. expertise: Figure 1A-B). We found evidence that these differences were in part mediated by prey speed because individuals had distinct patterns after we controlled for the mean speed of the prey groups compared to when we did not (Figure 1A-B). For instance, many individual curves shifted upwards. Precisely, the percentage of individuals that displayed a &gt;0.5 increase in success changed from 28.5% to 90.1% after we accounted for prey speed (Appendix S1: Figure S1A). In this model (i.e. Figure 1B-C), 1.6% of the population showed a &gt;0.5 decrease in success (Appendix S1: Figure S1B), and the remaining 8.3% displayed little to no change (between -0.5 and 0.5) in success across experience (Appendix S1: Figure S1C).</w:t>
      </w:r>
    </w:p>
    <w:p>
      <w:pPr>
        <w:pStyle w:val="Corpsdetexte"/>
      </w:pPr>
      <w:r>
        <w:t xml:space="preserve">Moreover, all models where we did not account for prey speed had a global trend of predator experience that was nearly flat (results not shown). Yet, we see that there is an increase up to 13% in the probability of consuming all prey with experience in the population when we account for prey speed (Figure 1C).</w:t>
      </w:r>
    </w:p>
    <w:bookmarkEnd w:id="34"/>
    <w:bookmarkStart w:id="35" w:name="X2158a5a0f2b4f424b559b149bc1f6473182fd78"/>
    <w:p>
      <w:pPr>
        <w:pStyle w:val="Titre2"/>
      </w:pPr>
      <w:r>
        <w:t xml:space="preserve">Effect of experience on behavioural specialization and hunting success</w:t>
      </w:r>
    </w:p>
    <w:p>
      <w:pPr>
        <w:pStyle w:val="FirstParagraph"/>
      </w:pPr>
      <w:r>
        <w:t xml:space="preserve">The mean speed of the predator population did not change with experience (i.e. intercept (mean) of predator speed; Figure 2 and Appendix S1: Table S1). There was also strong evidence that foraging specialization in the population remained stable across experience levels (i.e. intercept (sigma) of predator speed; Figure 2 and Appendix S1: Table S1). We did not find evidence that the predator population had a change in mean success with experience (intercept (mean) of hunting success; Figure 2 and Appendix S1: Table S1). There was, however, a decrease in among individual differences in success at the intermediate stage, which was maintained at the advanced stage (predator ID (mean) of hunting success; Figure 2 and Appendix S1: Table S2).</w:t>
      </w:r>
    </w:p>
    <w:p>
      <w:pPr>
        <w:pStyle w:val="Corpsdetexte"/>
      </w:pPr>
      <w:r>
        <w:t xml:space="preserve">Individual predators differed slightly in their mean speed across experience levels (i.e. predator ID (mean); Figure 2 and Appendix S1: Table S2). However, there was strong evidence that they displayed differences in foraging specialization, with a 0.1 unit increase in standard deviation from novice to advanced, indicating that differences increased slightly (i.e. predator ID (sigma) is higher at the advanced level; Figure 2 and Appendix S1: Table S2). Moreover, some individual predators switched from a flexible to a specialized hunting tactic, and vice-versa, as they gained experience (Figure 3). Importantly, 12% of the predator population displayed a large change in foraging specialization/flexibility with experience (i.e. &gt;0.2 change in standard deviation), 44% displayed lower changes (i.e. &gt;0.05 and &lt;0.2 change in standard deviation), while 44%remained relatively stable (i.e. &lt;0.05 change in standard deviation).</w:t>
      </w:r>
    </w:p>
    <w:p>
      <w:pPr>
        <w:pStyle w:val="Corpsdetexte"/>
      </w:pPr>
      <w:r>
        <w:t xml:space="preserve">Contrary to predictions, there was strong evidence that predators did not differ in the mean speed of the prey groups that they encountered across experience (i.e. predator ID (mean); Figure 2 and Appendix S1: Table S2). However, individuals differed in the heterogeneity of the groups of prey encountered across the study period (i.e. predator ID (sigma); Appendix S1: Table S2). Hence, some predators encountered prey groups with similar mean speeds, while others encountered prey groups with varying mean speeds throughout the study period. The differences in the prey encountered among predators increased only slightly with experience (i.e. predator ID (sigma); Figure 2).</w:t>
      </w:r>
    </w:p>
    <w:bookmarkEnd w:id="35"/>
    <w:bookmarkStart w:id="36" w:name="Xc7258be00d8c71c592589fb92b464aa1ee493b7"/>
    <w:p>
      <w:pPr>
        <w:pStyle w:val="Titre2"/>
      </w:pPr>
      <w:r>
        <w:t xml:space="preserve">Relationship between behavioural specialization and prey behaviour</w:t>
      </w:r>
    </w:p>
    <w:p>
      <w:pPr>
        <w:pStyle w:val="FirstParagraph"/>
      </w:pPr>
      <w:r>
        <w:t xml:space="preserve">Predators that were on average faster (mean speed) had a lower intra-individual variability (IIV speed) (Figure 4A-B and Appendix S4: Table S1). Thus, faster predators specialized on fast movement, while slower predators were more flexible in their movement through time. As predators gained experience, these strategies were increasingly defined as there was a 0.16 unit increase in the correlation at the advanced stage (Figure 4C). Predators that were on average faster (mean speed) also encountered groups of prey that were on average faster (mean prey speed) and more similar (IIV prey speed) (Figure 4A-B and Appendix S4: Table S1). There was however only weak to no evidence that these correlations increased with experience (Figure 4C)</w:t>
      </w:r>
    </w:p>
    <w:p>
      <w:pPr>
        <w:pStyle w:val="Corpsdetexte"/>
      </w:pPr>
      <w:r>
        <w:t xml:space="preserve">There was almost no correlation between mean prey speed and IIV in predator speed when predators were novice (Figure 4A). There was however a 0.17 unit increase in this correlation at the advanced stage, such that advanced hunters that encountered faster prey tended to be more specialized (Figure 4C). The predator IIV in speed and IIV in prey speed were moderately positively correlated (Figure 4A-B and Appendix S4: Table S1). Hence, predators that encountered groups of prey with similar speeds were more specialized in their tactic while those that encountered groups of prey with varying speeds were more flexible. We did not however find evidence that this correlation increased with experience (Figure 4C).</w:t>
      </w:r>
    </w:p>
    <w:bookmarkEnd w:id="36"/>
    <w:bookmarkStart w:id="37" w:name="X97d8a9e147c9f69411c72343e7f467948ed7cd6"/>
    <w:p>
      <w:pPr>
        <w:pStyle w:val="Titre2"/>
      </w:pPr>
      <w:r>
        <w:t xml:space="preserve">Hunting success of behavioural specialists vs generalists</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both equally successful. This is further supported in the scatterplot showing no apparent relationship between success and IIV in speed (Appendix S1: Figure S2). However,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2" w:name="discussion"/>
    <w:p>
      <w:pPr>
        <w:pStyle w:val="Titre1"/>
      </w:pPr>
      <w:r>
        <w:t xml:space="preserve">DISCUSSION</w:t>
      </w:r>
    </w:p>
    <w:p>
      <w:pPr>
        <w:pStyle w:val="FirstParagraph"/>
      </w:pPr>
      <w:r>
        <w:t xml:space="preserve">Learning from experience is predicted to increase foraging specialization when predators encounter prey behaving predictably through time</w:t>
      </w:r>
      <w:r>
        <w:t xml:space="preserve"> </w:t>
      </w:r>
      <w:r>
        <w:t xml:space="preserve">(Estes et al. 2003, Tinker et al. 2008, 2009)</w:t>
      </w:r>
      <w:r>
        <w:t xml:space="preserve">. However, if predators encounter prey behaving unpredictably through time, then learning should increase behavioural flexibility</w:t>
      </w:r>
      <w:r>
        <w:t xml:space="preserve"> </w:t>
      </w:r>
      <w:r>
        <w:t xml:space="preserve">(Stephens 1993, Ishii and Shimada 2010, Mery and Burns 2010, Snell-Rood 2013, Wright et al. 2022)</w:t>
      </w:r>
      <w:r>
        <w:t xml:space="preserve">. Our results show that predators substantially increased their hunting success with experience. While there was no directional increase in either behavioural specialization or flexibility with experience at the population level, we found that individual predators developed their own expertise and behavioural trajectories over successive encounters with the prey. This was characterized by a continuum of hunting styles ranging from a slower and flexible strategy to a highly specialized fast-paced strategy.</w:t>
      </w:r>
    </w:p>
    <w:p>
      <w:pPr>
        <w:pStyle w:val="Corpsdetexte"/>
      </w:pPr>
      <w:r>
        <w:rPr>
          <w:iCs/>
          <w:i/>
        </w:rPr>
        <w:t xml:space="preserve">parler directement du succès des tactiques ici?</w:t>
      </w:r>
    </w:p>
    <w:p>
      <w:pPr>
        <w:pStyle w:val="Corpsdetexte"/>
      </w:pPr>
      <w:r>
        <w:rPr>
          <w:iCs/>
          <w:i/>
        </w:rPr>
        <w:t xml:space="preserve">ici parler de la covariance qui suggère un ajustement par les deux. Peut être dire que c’était fortement corrélé, mais que ça changeait pas tant avec l’expérience</w:t>
      </w:r>
      <w:r>
        <w:t xml:space="preserve"> </w:t>
      </w:r>
      <w:r>
        <w:t xml:space="preserve">Specialized cursorial hunters encountered similar groups of prey while slower and flexible hunters encountered varying groups of prey, with both achieving similar success over the study period.</w:t>
      </w:r>
    </w:p>
    <w:p>
      <w:pPr>
        <w:pStyle w:val="Corpsdetexte"/>
      </w:pPr>
      <w:r>
        <w:rPr>
          <w:iCs/>
          <w:i/>
        </w:rPr>
        <w:t xml:space="preserve">ici, changer la phrase pour parler que l”interaction a changé, comme ça c’est aveugle au feedback</w:t>
      </w:r>
      <w:r>
        <w:t xml:space="preserve"> </w:t>
      </w:r>
      <w:r>
        <w:t xml:space="preserve">With experience, predators increasingly matched their foraging specialization to the speed of the prey that they encountered,</w:t>
      </w:r>
    </w:p>
    <w:p>
      <w:pPr>
        <w:pStyle w:val="Corpsdetexte"/>
      </w:pPr>
      <w:r>
        <w:t xml:space="preserve">but they did not achieve greater success, probably because the prey were also matching their speed to the predator. Our observations suggest that predators in</w:t>
      </w:r>
      <w:r>
        <w:t xml:space="preserve"> </w:t>
      </w:r>
      <w:r>
        <w:rPr>
          <w:iCs/>
          <w:i/>
        </w:rPr>
        <w:t xml:space="preserve">DBD</w:t>
      </w:r>
      <w:r>
        <w:t xml:space="preserve"> </w:t>
      </w:r>
      <w:r>
        <w:t xml:space="preserve">learn to adjust their foraging specialization, not to the variance, but to the mean behaviour of the prey that they encounter throughout their lifetime in the game.</w:t>
      </w:r>
    </w:p>
    <w:bookmarkStart w:id="39" w:name="X606341ec4c3e4279047d449a137922b20569aa2"/>
    <w:p>
      <w:pPr>
        <w:pStyle w:val="Titre2"/>
      </w:pPr>
      <w:r>
        <w:t xml:space="preserve">The development of expertise with hunting experience</w:t>
      </w:r>
    </w:p>
    <w:p>
      <w:pPr>
        <w:pStyle w:val="FirstParagraph"/>
      </w:pPr>
      <w:r>
        <w:t xml:space="preserve">Empirical research shows that task proficiency often increases nonlinearly with experience and stabilizes at an expert level</w:t>
      </w:r>
      <w:r>
        <w:t xml:space="preserve"> </w:t>
      </w:r>
      <w:r>
        <w:t xml:space="preserve">(reviewed in Dukas 2019)</w:t>
      </w:r>
      <w:r>
        <w:t xml:space="preserve">. Our analyses revealed a similar trend, with a 13% population increase in success when predators became advanced hunters. However, because the game pairs players with similar skill, the increase in expertise could have potentially been greater if predators and prey were paired randomly. Individual predators in</w:t>
      </w:r>
      <w:r>
        <w:t xml:space="preserve"> </w:t>
      </w:r>
      <w:r>
        <w:rPr>
          <w:iCs/>
          <w:i/>
        </w:rPr>
        <w:t xml:space="preserve">DBD</w:t>
      </w:r>
      <w:r>
        <w:t xml:space="preserve"> </w:t>
      </w:r>
      <w:r>
        <w:t xml:space="preserve">also displayed distinct patterns of expertise acquisition. We predicted that this would occur if, by chance, predators differed in the prey that they encountered, because some may be easier and others more difficult to capture. In nature, prey can use a variety of defenses such as physical armaments, toxins, camouflage, or antipredator behaviours to escape predation</w:t>
      </w:r>
      <w:r>
        <w:t xml:space="preserve"> </w:t>
      </w:r>
      <w:r>
        <w:t xml:space="preserve">(Brodie III and Brodie Jr. 1999, Bowen et al. 2002, Brodie and Wilkinson 2010, Carey and Wahl 2011, Nomura et al. 2011)</w:t>
      </w:r>
      <w:r>
        <w:t xml:space="preserve">. In</w:t>
      </w:r>
      <w:r>
        <w:t xml:space="preserve"> </w:t>
      </w:r>
      <w:r>
        <w:rPr>
          <w:iCs/>
          <w:i/>
        </w:rPr>
        <w:t xml:space="preserve">DBD</w:t>
      </w:r>
      <w:r>
        <w:t xml:space="preserve"> </w:t>
      </w:r>
      <w:r>
        <w:t xml:space="preserve">we previously showed 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Our results confirm that prey speed influenced expertise acquisition at the individual level to some extent. This is not surprising because capturing faster prey requires costly and specialized cognitive abilities and coordination</w:t>
      </w:r>
      <w:r>
        <w:t xml:space="preserve"> </w:t>
      </w:r>
      <w:r>
        <w:t xml:space="preserve">(Kelley and Magurran 2011)</w:t>
      </w:r>
      <w:r>
        <w:t xml:space="preserve">.</w:t>
      </w:r>
    </w:p>
    <w:p>
      <w:pPr>
        <w:pStyle w:val="Corpsdetexte"/>
      </w:pPr>
      <w:r>
        <w:t xml:space="preserve">However, there were still important differences in expertise acquisition, which suggests that other antipredator tactics may also be involved. For example, a well known antipredator tactic associated with speed that confuses human and non-human predators during the attack sequence is unpredictable escapes</w:t>
      </w:r>
      <w:r>
        <w:t xml:space="preserve"> </w:t>
      </w:r>
      <w:r>
        <w:t xml:space="preserve">(Jones et al. 2011, Herbert-Read et al. 2017, Moore et al. 2017, Richardson et al. 2018)</w:t>
      </w:r>
      <w:r>
        <w:t xml:space="preserve">. This tactic compromises the predator’s ability to anticipate prey escape routes, but they can adjust to it by using slower approaches before attacking</w:t>
      </w:r>
      <w:r>
        <w:t xml:space="preserve"> </w:t>
      </w:r>
      <w:r>
        <w:t xml:space="preserve">(Szopa-Comley and Ioannou 2022)</w:t>
      </w:r>
      <w:r>
        <w:t xml:space="preserve">. Yet, because unpredictability exploits the predator’s cognition, slow learners could struggle to optimize their success if they often encounter prey using this tactic which is also extensively used in</w:t>
      </w:r>
      <w:r>
        <w:t xml:space="preserve"> </w:t>
      </w:r>
      <w:r>
        <w:rPr>
          <w:iCs/>
          <w:i/>
        </w:rPr>
        <w:t xml:space="preserve">DBD</w:t>
      </w:r>
      <w:r>
        <w:t xml:space="preserve"> </w:t>
      </w:r>
      <w:r>
        <w:t xml:space="preserve">(personal observation).</w:t>
      </w:r>
    </w:p>
    <w:p>
      <w:pPr>
        <w:pStyle w:val="Corpsdetexte"/>
      </w:pPr>
      <w:r>
        <w:t xml:space="preserve">Alternatively, it is possible that individual variation in learning rates due to time delays between hunting events drove the observed differences in expertise acquisition. For example, in</w:t>
      </w:r>
      <w:r>
        <w:t xml:space="preserve"> </w:t>
      </w:r>
      <w:r>
        <w:rPr>
          <w:iCs/>
          <w:i/>
        </w:rPr>
        <w:t xml:space="preserve">DBD</w:t>
      </w:r>
      <w:r>
        <w:t xml:space="preserve">, a predator that played 300 matches in the span of six months might forget more critical information (e.g. prey escape patterns or muscle memory) than one that played 300 matches in the span of 6 days. While this has not been formally tested, a greater delay between exposure events is hypothesized to attenuate or even negate the relationship between success and experience</w:t>
      </w:r>
      <w:r>
        <w:t xml:space="preserve"> </w:t>
      </w:r>
      <w:r>
        <w:t xml:space="preserve">(Endler 1991, Wright et al. 2022)</w:t>
      </w:r>
      <w:r>
        <w:t xml:space="preserve">. Moreover, the predators could have differed in their ability to detect prey. For instance, nonhuman predators can learn visual cues such as coloration to recognize and avoid unpalatable prey</w:t>
      </w:r>
      <w:r>
        <w:t xml:space="preserve"> </w:t>
      </w:r>
      <w:r>
        <w:t xml:space="preserve">(Skelhorn et al. 2016, Ward-Fear et al. 2020, McLellan et al. 2021)</w:t>
      </w:r>
      <w:r>
        <w:t xml:space="preserve">, or habitat characteristics to locate food patches</w:t>
      </w:r>
      <w:r>
        <w:t xml:space="preserve"> </w:t>
      </w:r>
      <w:r>
        <w:t xml:space="preserve">(Ehlinger 1989, Hughes et al. 1992, Warburton 2003)</w:t>
      </w:r>
      <w:r>
        <w:t xml:space="preserve">.</w:t>
      </w:r>
      <w:r>
        <w:t xml:space="preserve"> </w:t>
      </w:r>
      <w:r>
        <w:t xml:space="preserve">Szopa-Comley et al. (2020)</w:t>
      </w:r>
      <w:r>
        <w:t xml:space="preserve"> </w:t>
      </w:r>
      <w:r>
        <w:t xml:space="preserve">also found consistent among individual variation in the capacity to detect cryptic and conspicuous prey in three-spined sticklebacks (</w:t>
      </w:r>
      <w:r>
        <w:rPr>
          <w:iCs/>
          <w:i/>
        </w:rPr>
        <w:t xml:space="preserve">Gasterosteus aculeatus</w:t>
      </w:r>
      <w:r>
        <w:t xml:space="preserve">). Thus, predators could differ in their expertise if they do not learn equally how to exploit the visual cues that facilitate prey detection.</w:t>
      </w:r>
    </w:p>
    <w:bookmarkEnd w:id="39"/>
    <w:bookmarkStart w:id="40" w:name="X744567b32428ae199e67b6b7417083774d70526"/>
    <w:p>
      <w:pPr>
        <w:pStyle w:val="Titre2"/>
      </w:pPr>
      <w:r>
        <w:t xml:space="preserve">Changes in individual hunting specialization with experience and consequences for predator-prey interactions</w:t>
      </w:r>
    </w:p>
    <w:p>
      <w:pPr>
        <w:pStyle w:val="FirstParagraph"/>
      </w:pPr>
      <w:r>
        <w:t xml:space="preserve">There were only weak differences among predators in tactic use (i.e. mean speed), but differences in specialization were important and related to how different were the groups of prey that they encountered. Predators that encountered groups of prey with similar speeds across matches specialized in hunting at high speeds, while those that encountered varying groups of prey adopted a slower and flexible strategy. Fast-paced hunting is indeed a highly specialized tactic suited for prey that use rapid escapes</w:t>
      </w:r>
      <w:r>
        <w:t xml:space="preserve"> </w:t>
      </w:r>
      <w:r>
        <w:t xml:space="preserve">(Endler 1991, Bro-Jørgensen 2013, Wilson et al. 2018)</w:t>
      </w:r>
      <w:r>
        <w:t xml:space="preserve">, while a slower and flexible tactic can be useful to minimize the consequences of uncertainty when hunting prey that use unpredictable escapes</w:t>
      </w:r>
      <w:r>
        <w:t xml:space="preserve"> </w:t>
      </w:r>
      <w:r>
        <w:t xml:space="preserve">(Szopa-Comley and Ioannou 2022)</w:t>
      </w:r>
      <w:r>
        <w:t xml:space="preserve">. However, it remains uncertain whether this phenotypic matching enables predators with different degrees of specialization to achieve equal success within populations</w:t>
      </w:r>
      <w:r>
        <w:t xml:space="preserve"> </w:t>
      </w:r>
      <w:r>
        <w:t xml:space="preserve">(Woo et al. 2008)</w:t>
      </w:r>
      <w:r>
        <w:t xml:space="preserve">. Here, we found that all hunters along the flexible-specialist continuum achieved similar success throughout the study period (Appendix S1: Figure S2). Thus, our results provide direct evidence that predators matching their tactic to their prey may be key in maintaining behavioural diversification in predator-prey systems.</w:t>
      </w:r>
    </w:p>
    <w:p>
      <w:pPr>
        <w:pStyle w:val="Corpsdetexte"/>
      </w:pPr>
      <w:r>
        <w:t xml:space="preserve">Surprisingly, the effect of experience on foraging behaviour was much more subtle than we expected. For instance, the predator population maintained their speed and degree of specialization throughout the study period, and individual differences in mean speed did not change with experience. However, differences among predators in foraging specialization did increase slightly with experience, with some individuals becoming increasingly flexible. Interestingly, the behavioural response (i.e. specialization) to experience by individual predators differed. For instance, 44% of the population did not alter their degree of specialization with experience (i.e. remaining either faster and more specialized, or slower and more flexible), while 56% of the population displayed a switch from a specialized to a flexible tactic or vice-versa with experience. These changes were accompanied by predators increasingly matching their specialization to the mean speed of the prey groups across experience, instead of the variability between encounters. This suggests that it may be easier for predators to specialize on their prey by relying on mean cues (i.e. mean behaviour) instead of relying solely on resource heterogeneity</w:t>
      </w:r>
      <w:r>
        <w:t xml:space="preserve"> </w:t>
      </w:r>
      <w:r>
        <w:t xml:space="preserve">(Weimerskirch et al. 2005, Weimerskirch 2007, Woo et al. 2008, Phillips et al. 2017)</w:t>
      </w:r>
      <w:r>
        <w:t xml:space="preserve">.</w:t>
      </w:r>
    </w:p>
    <w:p>
      <w:pPr>
        <w:pStyle w:val="Corpsdetexte"/>
      </w:pPr>
      <w:r>
        <w:rPr>
          <w:iCs/>
          <w:i/>
        </w:rPr>
        <w:t xml:space="preserve">expliquer pourquoi les généralistes ont moins bien performé ici</w:t>
      </w:r>
    </w:p>
    <w:p>
      <w:pPr>
        <w:pStyle w:val="Corpsdetexte"/>
      </w:pPr>
      <w:r>
        <w:t xml:space="preserve">It is likely that predators were also driving changes in prey behaviour because most predator-prey behavioural relationships remained stable even though half of the population switched from a specialist to a flexible strategy and vice-versa across experience. This implies that the prey were probably also learning how to avoid predation through repeated interactions. Our results concord with what</w:t>
      </w:r>
      <w:r>
        <w:t xml:space="preserve"> </w:t>
      </w:r>
      <w:r>
        <w:t xml:space="preserve">Mougi et al. (2011)</w:t>
      </w:r>
      <w:r>
        <w:t xml:space="preserve"> </w:t>
      </w:r>
      <w:r>
        <w:t xml:space="preserve">define as a matching response relationship, because faster-specialist and slower-flexible hunters preyed upon different prey, but they both achieved equal success. These types of reciprocal responses to interactions have been observed in other predator-prey systems</w:t>
      </w:r>
      <w:r>
        <w:t xml:space="preserve"> </w:t>
      </w:r>
      <w:r>
        <w:t xml:space="preserve">(Kishida et al. 2006, 2009, Edgell and Rochette 2009, McGhee et al. 2013)</w:t>
      </w:r>
      <w:r>
        <w:t xml:space="preserve">, but their broader consequences remain unclear. Assuming that prey also learned during the interaction, which has been shown across many taxa [refs], we can deduce that learning from reciprocal interactions may contribute in stabilizing predator-prey systems, similar to Red Queen dynamics</w:t>
      </w:r>
      <w:r>
        <w:t xml:space="preserve"> </w:t>
      </w:r>
      <w:r>
        <w:t xml:space="preserve">(Brockhurst et al. 2014)</w:t>
      </w:r>
      <w:r>
        <w:t xml:space="preserve">.</w:t>
      </w:r>
    </w:p>
    <w:p>
      <w:pPr>
        <w:pStyle w:val="Corpsdetexte"/>
      </w:pPr>
      <w:r>
        <w:t xml:space="preserve">While experience did not alter most of the interaction, predators still managed to increase foraging specialization with increasing prey speed across experience, while individual differences in hunting success simultaneously decreased. When prey express defensive phenotypes such as high speeds, selection on predators should be strong because of the consequences of repeated failures. If predators improve their exploitative ability, then the consequences of hunting these prey should decrease</w:t>
      </w:r>
      <w:r>
        <w:t xml:space="preserve"> </w:t>
      </w:r>
      <w:r>
        <w:t xml:space="preserve">(Brodie III and Brodie Jr. 1999)</w:t>
      </w:r>
      <w:r>
        <w:t xml:space="preserve">. Similarly, theoretical studies predict that learning may attenuate selection</w:t>
      </w:r>
      <w:r>
        <w:t xml:space="preserve"> </w:t>
      </w:r>
      <w:r>
        <w:t xml:space="preserve">(Anderson 1995, Ancel 1999, Borenstein et al. 2006, Paenke et al. 2007)</w:t>
      </w:r>
      <w:r>
        <w:t xml:space="preserve">, but failing to account for reciprocal interactions may mask more complex outcomes. Here, learning appears to have reduced differences in success among predators, but success remained lower when predators hunted faster prey. Again, if prey learned how to avoid the predators, then this would explain why advanced hunters still struggled to achieve similar success against faster prey compared to slower prey. Thus, disentanling the consequences of learning from reciprocal interactions may reveal important insights on predator-prey interactions.</w:t>
      </w:r>
    </w:p>
    <w:bookmarkEnd w:id="40"/>
    <w:bookmarkStart w:id="41" w:name="conclusions"/>
    <w:p>
      <w:pPr>
        <w:pStyle w:val="Titre2"/>
      </w:pPr>
      <w:r>
        <w:t xml:space="preserve">Conclusions</w:t>
      </w:r>
    </w:p>
    <w:p>
      <w:pPr>
        <w:pStyle w:val="FirstParagraph"/>
      </w:pPr>
      <w:r>
        <w:t xml:space="preserve">Trait-mediated interactions that affect prey capture are the most important processes driving predator-prey dynamics</w:t>
      </w:r>
      <w:r>
        <w:t xml:space="preserve"> </w:t>
      </w:r>
      <w:r>
        <w:t xml:space="preserve">(Abrams 2000)</w:t>
      </w:r>
      <w:r>
        <w:t xml:space="preserve">. While most studies assume that predators maximize success by matching their tactic to their prey</w:t>
      </w:r>
      <w:r>
        <w:t xml:space="preserve"> </w:t>
      </w:r>
      <w:r>
        <w:t xml:space="preserve">(Abrams 2000)</w:t>
      </w:r>
      <w:r>
        <w:t xml:space="preserve">,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individual predators displayed large differences in the development of their expertise. With experience, the population became increasingly distinct along a flexible-specialist continuum, while interactions remained largely stable. Overall, all hunters achieved similar hunting success. Our results have potential applications for predator-prey models of trait-matching. For instance, simulation studies could incorporate individual variation in experience or learning to better predict under which ecological/evolutionary contexts specialization should be favoured over flexibility.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but also in other fields such as citizen science and conservation</w:t>
      </w:r>
      <w:r>
        <w:t xml:space="preserve"> </w:t>
      </w:r>
      <w:r>
        <w:t xml:space="preserve">(Sandbrook et al. 2015, Redpath et al. 2018, Duthie et al. 2021)</w:t>
      </w:r>
      <w:r>
        <w:t xml:space="preserve">. We therefore hope that our study will inspire more collaborations between scientists and the videogame industry to tackle fundamental questions in ecology.</w:t>
      </w:r>
    </w:p>
    <w:bookmarkEnd w:id="41"/>
    <w:bookmarkEnd w:id="42"/>
    <w:bookmarkStart w:id="43" w:name="acknowledgements"/>
    <w:p>
      <w:pPr>
        <w:pStyle w:val="Titre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the company, and Marine Dupuy who helped us prepare the data used in this study. We thank Alastair J. Wilson for insightful comments on the results. We also thank all members of Pierre-Olivier Montiglio’s laboratory who provided useful feedback on earlier versions on this work. This work was supported by an NSERC postgraduate doctoral scholarship (569716-2022).</w:t>
      </w:r>
    </w:p>
    <w:bookmarkEnd w:id="43"/>
    <w:bookmarkStart w:id="44" w:name="conflict-of-interest-statement"/>
    <w:p>
      <w:pPr>
        <w:pStyle w:val="Titre1"/>
      </w:pPr>
      <w:r>
        <w:t xml:space="preserve">CONFLICT OF INTEREST STATEMENT</w:t>
      </w:r>
    </w:p>
    <w:p>
      <w:pPr>
        <w:pStyle w:val="FirstParagraph"/>
      </w:pPr>
      <w:r>
        <w:t xml:space="preserve">The authors declare no conflict of interest</w:t>
      </w:r>
    </w:p>
    <w:bookmarkEnd w:id="44"/>
    <w:bookmarkStart w:id="225" w:name="references"/>
    <w:p>
      <w:pPr>
        <w:pStyle w:val="Titre1"/>
      </w:pPr>
      <w:r>
        <w:t xml:space="preserve">REFERENCES</w:t>
      </w:r>
    </w:p>
    <w:bookmarkStart w:id="224" w:name="refs"/>
    <w:bookmarkStart w:id="46" w:name="X9ccdc79884b0c2eb3254f9953598a7b82871539"/>
    <w:p>
      <w:pPr>
        <w:pStyle w:val="Bibliographie"/>
      </w:pPr>
      <w:r>
        <w:t xml:space="preserve">Abrams, P. A. 2000.</w:t>
      </w:r>
      <w:r>
        <w:t xml:space="preserve"> </w:t>
      </w:r>
      <w:hyperlink r:id="rId45">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Predator-Prey Interactions</w:t>
        </w:r>
        <w:r>
          <w:rPr>
            <w:rStyle w:val="Lienhypertexte"/>
          </w:rPr>
          <w:t xml:space="preserve">:</w:t>
        </w:r>
        <w:r>
          <w:rPr>
            <w:rStyle w:val="Lienhypertexte"/>
          </w:rPr>
          <w:t xml:space="preserve"> </w:t>
        </w:r>
        <w:r>
          <w:rPr>
            <w:rStyle w:val="Lienhypertexte"/>
          </w:rPr>
          <w:t xml:space="preserve">Theory</w:t>
        </w:r>
        <w:r>
          <w:rPr>
            <w:rStyle w:val="Lienhypertexte"/>
          </w:rPr>
          <w:t xml:space="preserve"> </w:t>
        </w:r>
        <w:r>
          <w:rPr>
            <w:rStyle w:val="Lienhypertexte"/>
          </w:rPr>
          <w:t xml:space="preserve">and</w:t>
        </w:r>
        <w:r>
          <w:rPr>
            <w:rStyle w:val="Lienhypertexte"/>
          </w:rPr>
          <w:t xml:space="preserve"> </w:t>
        </w:r>
        <w:r>
          <w:rPr>
            <w:rStyle w:val="Lienhypertexte"/>
          </w:rPr>
          <w:t xml:space="preserve">Evidence</w:t>
        </w:r>
      </w:hyperlink>
      <w:r>
        <w:t xml:space="preserve">. Annual Review of Ecology and Systematics 31:79–105.</w:t>
      </w:r>
    </w:p>
    <w:bookmarkEnd w:id="46"/>
    <w:bookmarkStart w:id="48" w:name="ref-Ancel1999"/>
    <w:p>
      <w:pPr>
        <w:pStyle w:val="Bibliographie"/>
      </w:pPr>
      <w:r>
        <w:t xml:space="preserve">Ancel, L. W. 1999.</w:t>
      </w:r>
      <w:r>
        <w:t xml:space="preserve"> </w:t>
      </w:r>
      <w:hyperlink r:id="rId47">
        <w:r>
          <w:rPr>
            <w:rStyle w:val="Lienhypertexte"/>
          </w:rPr>
          <w:t xml:space="preserve">A</w:t>
        </w:r>
        <w:r>
          <w:rPr>
            <w:rStyle w:val="Lienhypertexte"/>
          </w:rPr>
          <w:t xml:space="preserve"> </w:t>
        </w:r>
        <w:r>
          <w:rPr>
            <w:rStyle w:val="Lienhypertexte"/>
          </w:rPr>
          <w:t xml:space="preserve">Quantitative Model</w:t>
        </w:r>
        <w:r>
          <w:rPr>
            <w:rStyle w:val="Lienhypertexte"/>
          </w:rPr>
          <w:t xml:space="preserve"> </w:t>
        </w:r>
        <w:r>
          <w:rPr>
            <w:rStyle w:val="Lienhypertexte"/>
          </w:rPr>
          <w:t xml:space="preserve">of the</w:t>
        </w:r>
        <w:r>
          <w:rPr>
            <w:rStyle w:val="Lienhypertexte"/>
          </w:rPr>
          <w:t xml:space="preserve"> </w:t>
        </w:r>
        <w:r>
          <w:rPr>
            <w:rStyle w:val="Lienhypertexte"/>
          </w:rPr>
          <w:t xml:space="preserve">Simpson-Baldwin Effect</w:t>
        </w:r>
      </w:hyperlink>
      <w:r>
        <w:t xml:space="preserve">. Journal of Theoretical Biology 196:197–209.</w:t>
      </w:r>
    </w:p>
    <w:bookmarkEnd w:id="48"/>
    <w:bookmarkStart w:id="50" w:name="ref-Anderson1995"/>
    <w:p>
      <w:pPr>
        <w:pStyle w:val="Bibliographie"/>
      </w:pPr>
      <w:r>
        <w:t xml:space="preserve">Anderson, R. W. 1995.</w:t>
      </w:r>
      <w:r>
        <w:t xml:space="preserve"> </w:t>
      </w:r>
      <w:hyperlink r:id="rId49">
        <w:r>
          <w:rPr>
            <w:rStyle w:val="Lienhypertexte"/>
          </w:rPr>
          <w:t xml:space="preserve">Learning and</w:t>
        </w:r>
        <w:r>
          <w:rPr>
            <w:rStyle w:val="Lienhypertexte"/>
          </w:rPr>
          <w:t xml:space="preserve"> </w:t>
        </w:r>
        <w:r>
          <w:rPr>
            <w:rStyle w:val="Lienhypertexte"/>
          </w:rPr>
          <w:t xml:space="preserve">Evolution</w:t>
        </w:r>
        <w:r>
          <w:rPr>
            <w:rStyle w:val="Lienhypertexte"/>
          </w:rPr>
          <w:t xml:space="preserve">:</w:t>
        </w:r>
        <w:r>
          <w:rPr>
            <w:rStyle w:val="Lienhypertexte"/>
          </w:rPr>
          <w:t xml:space="preserve"> </w:t>
        </w:r>
        <w:r>
          <w:rPr>
            <w:rStyle w:val="Lienhypertexte"/>
          </w:rPr>
          <w:t xml:space="preserve">A Quantitative Genetics Approach</w:t>
        </w:r>
      </w:hyperlink>
      <w:r>
        <w:t xml:space="preserve">. Journal of Theoretical Biology 175:89–101.</w:t>
      </w:r>
    </w:p>
    <w:bookmarkEnd w:id="50"/>
    <w:bookmarkStart w:id="52" w:name="ref-Araujo.etal2011"/>
    <w:p>
      <w:pPr>
        <w:pStyle w:val="Bibliographie"/>
      </w:pPr>
      <w:r>
        <w:t xml:space="preserve">Araújo, M. S., D. I. Bolnick, and C. A. Layman. 2011.</w:t>
      </w:r>
      <w:r>
        <w:t xml:space="preserve"> </w:t>
      </w:r>
      <w:hyperlink r:id="rId51">
        <w:r>
          <w:rPr>
            <w:rStyle w:val="Lienhypertexte"/>
          </w:rPr>
          <w:t xml:space="preserve">The</w:t>
        </w:r>
        <w:r>
          <w:rPr>
            <w:rStyle w:val="Lienhypertexte"/>
          </w:rPr>
          <w:t xml:space="preserve"> </w:t>
        </w:r>
        <w:r>
          <w:rPr>
            <w:rStyle w:val="Lienhypertexte"/>
          </w:rPr>
          <w:t xml:space="preserve">Ecological Causes</w:t>
        </w:r>
        <w:r>
          <w:rPr>
            <w:rStyle w:val="Lienhypertexte"/>
          </w:rPr>
          <w:t xml:space="preserve"> </w:t>
        </w:r>
        <w:r>
          <w:rPr>
            <w:rStyle w:val="Lienhypertexte"/>
          </w:rPr>
          <w:t xml:space="preserve">of</w:t>
        </w:r>
        <w:r>
          <w:rPr>
            <w:rStyle w:val="Lienhypertexte"/>
          </w:rPr>
          <w:t xml:space="preserve"> </w:t>
        </w:r>
        <w:r>
          <w:rPr>
            <w:rStyle w:val="Lienhypertexte"/>
          </w:rPr>
          <w:t xml:space="preserve">Individual Specialisation</w:t>
        </w:r>
      </w:hyperlink>
      <w:r>
        <w:t xml:space="preserve">. Ecology Letters 14:948–958.</w:t>
      </w:r>
    </w:p>
    <w:bookmarkEnd w:id="52"/>
    <w:bookmarkStart w:id="54" w:name="ref-Barbe.etal2020"/>
    <w:p>
      <w:pPr>
        <w:pStyle w:val="Bibliographie"/>
      </w:pPr>
      <w:r>
        <w:t xml:space="preserve">Barbe, L., C. Mony, and B. W. Abbott. 2020.</w:t>
      </w:r>
      <w:r>
        <w:t xml:space="preserve"> </w:t>
      </w:r>
      <w:hyperlink r:id="rId53">
        <w:r>
          <w:rPr>
            <w:rStyle w:val="Lienhypertexte"/>
          </w:rPr>
          <w:t xml:space="preserve">Artificial</w:t>
        </w:r>
        <w:r>
          <w:rPr>
            <w:rStyle w:val="Lienhypertexte"/>
          </w:rPr>
          <w:t xml:space="preserve"> </w:t>
        </w:r>
        <w:r>
          <w:rPr>
            <w:rStyle w:val="Lienhypertexte"/>
          </w:rPr>
          <w:t xml:space="preserve">Intelligence Accidentally Learned Ecology</w:t>
        </w:r>
        <w:r>
          <w:rPr>
            <w:rStyle w:val="Lienhypertexte"/>
          </w:rPr>
          <w:t xml:space="preserve"> </w:t>
        </w:r>
        <w:r>
          <w:rPr>
            <w:rStyle w:val="Lienhypertexte"/>
          </w:rPr>
          <w:t xml:space="preserve">through</w:t>
        </w:r>
        <w:r>
          <w:rPr>
            <w:rStyle w:val="Lienhypertexte"/>
          </w:rPr>
          <w:t xml:space="preserve"> </w:t>
        </w:r>
        <w:r>
          <w:rPr>
            <w:rStyle w:val="Lienhypertexte"/>
          </w:rPr>
          <w:t xml:space="preserve">Video Games</w:t>
        </w:r>
      </w:hyperlink>
      <w:r>
        <w:t xml:space="preserve">. Trends in Ecology &amp; Evolution 35:557–560.</w:t>
      </w:r>
    </w:p>
    <w:bookmarkEnd w:id="54"/>
    <w:bookmarkStart w:id="56" w:name="ref-Beauchamp2020"/>
    <w:p>
      <w:pPr>
        <w:pStyle w:val="Bibliographie"/>
      </w:pPr>
      <w:r>
        <w:t xml:space="preserve">Beauchamp, G. 2020.</w:t>
      </w:r>
      <w:r>
        <w:t xml:space="preserve"> </w:t>
      </w:r>
      <w:hyperlink r:id="rId55">
        <w:r>
          <w:rPr>
            <w:rStyle w:val="Lienhypertexte"/>
          </w:rPr>
          <w:t xml:space="preserve">Predator</w:t>
        </w:r>
        <w:r>
          <w:rPr>
            <w:rStyle w:val="Lienhypertexte"/>
          </w:rPr>
          <w:t xml:space="preserve"> </w:t>
        </w:r>
        <w:r>
          <w:rPr>
            <w:rStyle w:val="Lienhypertexte"/>
          </w:rPr>
          <w:t xml:space="preserve">Attack Patterns Influence Vigilance</w:t>
        </w:r>
        <w:r>
          <w:rPr>
            <w:rStyle w:val="Lienhypertexte"/>
          </w:rPr>
          <w:t xml:space="preserve"> </w:t>
        </w:r>
        <w:r>
          <w:rPr>
            <w:rStyle w:val="Lienhypertexte"/>
          </w:rPr>
          <w:t xml:space="preserve">in a</w:t>
        </w:r>
        <w:r>
          <w:rPr>
            <w:rStyle w:val="Lienhypertexte"/>
          </w:rPr>
          <w:t xml:space="preserve"> </w:t>
        </w:r>
        <w:r>
          <w:rPr>
            <w:rStyle w:val="Lienhypertexte"/>
          </w:rPr>
          <w:t xml:space="preserve">Virtual Experiment</w:t>
        </w:r>
      </w:hyperlink>
      <w:r>
        <w:t xml:space="preserve">. Behavioral Ecology and Sociobiology 74:49.</w:t>
      </w:r>
    </w:p>
    <w:bookmarkEnd w:id="56"/>
    <w:bookmarkStart w:id="58" w:name="ref-Borenstein.etal2006"/>
    <w:p>
      <w:pPr>
        <w:pStyle w:val="Bibliographie"/>
      </w:pPr>
      <w:r>
        <w:t xml:space="preserve">Borenstein, E., I. Meilijson, and E. Ruppin. 2006.</w:t>
      </w:r>
      <w:r>
        <w:t xml:space="preserve"> </w:t>
      </w:r>
      <w:hyperlink r:id="rId57">
        <w:r>
          <w:rPr>
            <w:rStyle w:val="Lienhypertexte"/>
          </w:rPr>
          <w:t xml:space="preserve">The</w:t>
        </w:r>
        <w:r>
          <w:rPr>
            <w:rStyle w:val="Lienhypertexte"/>
          </w:rPr>
          <w:t xml:space="preserve"> </w:t>
        </w:r>
        <w:r>
          <w:rPr>
            <w:rStyle w:val="Lienhypertexte"/>
          </w:rPr>
          <w:t xml:space="preserve">Effect Of Phenotypic Plasticity</w:t>
        </w:r>
        <w:r>
          <w:rPr>
            <w:rStyle w:val="Lienhypertexte"/>
          </w:rPr>
          <w:t xml:space="preserve"> </w:t>
        </w:r>
        <w:r>
          <w:rPr>
            <w:rStyle w:val="Lienhypertexte"/>
          </w:rPr>
          <w:t xml:space="preserve">on</w:t>
        </w:r>
        <w:r>
          <w:rPr>
            <w:rStyle w:val="Lienhypertexte"/>
          </w:rPr>
          <w:t xml:space="preserve"> </w:t>
        </w:r>
        <w:r>
          <w:rPr>
            <w:rStyle w:val="Lienhypertexte"/>
          </w:rPr>
          <w:t xml:space="preserve">Evolution</w:t>
        </w:r>
        <w:r>
          <w:rPr>
            <w:rStyle w:val="Lienhypertexte"/>
          </w:rPr>
          <w:t xml:space="preserve"> </w:t>
        </w:r>
        <w:r>
          <w:rPr>
            <w:rStyle w:val="Lienhypertexte"/>
          </w:rPr>
          <w:t xml:space="preserve">in</w:t>
        </w:r>
        <w:r>
          <w:rPr>
            <w:rStyle w:val="Lienhypertexte"/>
          </w:rPr>
          <w:t xml:space="preserve"> </w:t>
        </w:r>
        <w:r>
          <w:rPr>
            <w:rStyle w:val="Lienhypertexte"/>
          </w:rPr>
          <w:t xml:space="preserve">Multipeaked Fitness Landscapes</w:t>
        </w:r>
      </w:hyperlink>
      <w:r>
        <w:t xml:space="preserve">. Journal of Evolutionary Biology 19:1555–1570.</w:t>
      </w:r>
    </w:p>
    <w:bookmarkEnd w:id="58"/>
    <w:bookmarkStart w:id="60" w:name="ref-Bowen.etal2002"/>
    <w:p>
      <w:pPr>
        <w:pStyle w:val="Bibliographie"/>
      </w:pPr>
      <w:r>
        <w:t xml:space="preserve">Bowen, W. D., D. Tully, D. J. Boness, B. M. Bulheier, and G. J. Marshall. 2002.</w:t>
      </w:r>
      <w:r>
        <w:t xml:space="preserve"> </w:t>
      </w:r>
      <w:hyperlink r:id="rId59">
        <w:r>
          <w:rPr>
            <w:rStyle w:val="Lienhypertexte"/>
          </w:rPr>
          <w:t xml:space="preserve">Prey-</w:t>
        </w:r>
        <w:r>
          <w:rPr>
            <w:rStyle w:val="Lienhypertexte"/>
          </w:rPr>
          <w:t xml:space="preserve">Dependent Foraging Tactics</w:t>
        </w:r>
        <w:r>
          <w:rPr>
            <w:rStyle w:val="Lienhypertexte"/>
          </w:rPr>
          <w:t xml:space="preserve"> </w:t>
        </w:r>
        <w:r>
          <w:rPr>
            <w:rStyle w:val="Lienhypertexte"/>
          </w:rPr>
          <w:t xml:space="preserve">and</w:t>
        </w:r>
        <w:r>
          <w:rPr>
            <w:rStyle w:val="Lienhypertexte"/>
          </w:rPr>
          <w:t xml:space="preserve"> </w:t>
        </w:r>
        <w:r>
          <w:rPr>
            <w:rStyle w:val="Lienhypertexte"/>
          </w:rPr>
          <w:t xml:space="preserve">Prey Profitability</w:t>
        </w:r>
        <w:r>
          <w:rPr>
            <w:rStyle w:val="Lienhypertexte"/>
          </w:rPr>
          <w:t xml:space="preserve"> </w:t>
        </w:r>
        <w:r>
          <w:rPr>
            <w:rStyle w:val="Lienhypertexte"/>
          </w:rPr>
          <w:t xml:space="preserve">in a</w:t>
        </w:r>
        <w:r>
          <w:rPr>
            <w:rStyle w:val="Lienhypertexte"/>
          </w:rPr>
          <w:t xml:space="preserve"> </w:t>
        </w:r>
        <w:r>
          <w:rPr>
            <w:rStyle w:val="Lienhypertexte"/>
          </w:rPr>
          <w:t xml:space="preserve">Marine Mammal</w:t>
        </w:r>
      </w:hyperlink>
      <w:r>
        <w:t xml:space="preserve">. Marine Ecology Progress Series 244:235–245.</w:t>
      </w:r>
    </w:p>
    <w:bookmarkEnd w:id="60"/>
    <w:bookmarkStart w:id="62" w:name="ref-brockhurst2014"/>
    <w:p>
      <w:pPr>
        <w:pStyle w:val="Bibliographie"/>
      </w:pPr>
      <w:r>
        <w:t xml:space="preserve">Brockhurst, M. A., T. Chapman, K. C. King, J. E. Mank, S. Paterson, and G. D. D. Hurst. 2014.</w:t>
      </w:r>
      <w:r>
        <w:t xml:space="preserve"> </w:t>
      </w:r>
      <w:hyperlink r:id="rId61">
        <w:r>
          <w:rPr>
            <w:rStyle w:val="Lienhypertexte"/>
          </w:rPr>
          <w:t xml:space="preserve">Running with the</w:t>
        </w:r>
        <w:r>
          <w:rPr>
            <w:rStyle w:val="Lienhypertexte"/>
          </w:rPr>
          <w:t xml:space="preserve"> </w:t>
        </w:r>
        <w:r>
          <w:rPr>
            <w:rStyle w:val="Lienhypertexte"/>
          </w:rPr>
          <w:t xml:space="preserve">Red Queen</w:t>
        </w:r>
        <w:r>
          <w:rPr>
            <w:rStyle w:val="Lienhypertexte"/>
          </w:rPr>
          <w:t xml:space="preserve">: The role of biotic conflicts in evolution</w:t>
        </w:r>
      </w:hyperlink>
      <w:r>
        <w:t xml:space="preserve">. Proceedings of the Royal Society B: Biological Sciences 281:20141382.</w:t>
      </w:r>
    </w:p>
    <w:bookmarkEnd w:id="62"/>
    <w:bookmarkStart w:id="64" w:name="ref-brodieCoEvolutionPredatorsPrey2010"/>
    <w:p>
      <w:pPr>
        <w:pStyle w:val="Bibliographie"/>
      </w:pPr>
      <w:r>
        <w:t xml:space="preserve">Brodie, E. D., and A. Wilkinson. 2010.</w:t>
      </w:r>
      <w:r>
        <w:t xml:space="preserve"> </w:t>
      </w:r>
      <w:hyperlink r:id="rId63">
        <w:r>
          <w:rPr>
            <w:rStyle w:val="Lienhypertexte"/>
          </w:rPr>
          <w:t xml:space="preserve">Co-</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w:t>
        </w:r>
      </w:hyperlink>
      <w:r>
        <w:t xml:space="preserve">. Pages 287–295</w:t>
      </w:r>
      <w:r>
        <w:t xml:space="preserve"> </w:t>
      </w:r>
      <w:r>
        <w:rPr>
          <w:iCs/>
          <w:i/>
        </w:rPr>
        <w:t xml:space="preserve">in</w:t>
      </w:r>
      <w:r>
        <w:t xml:space="preserve"> </w:t>
      </w:r>
      <w:r>
        <w:t xml:space="preserve">M. D. Breed and J. Moore, editors. Encyclopedia of</w:t>
      </w:r>
      <w:r>
        <w:t xml:space="preserve"> </w:t>
      </w:r>
      <w:r>
        <w:t xml:space="preserve">Animal Behavior</w:t>
      </w:r>
      <w:r>
        <w:t xml:space="preserve">.</w:t>
      </w:r>
      <w:r>
        <w:t xml:space="preserve"> </w:t>
      </w:r>
      <w:r>
        <w:t xml:space="preserve">Academic Press</w:t>
      </w:r>
      <w:r>
        <w:t xml:space="preserve">,</w:t>
      </w:r>
      <w:r>
        <w:t xml:space="preserve"> </w:t>
      </w:r>
      <w:r>
        <w:t xml:space="preserve">Oxford</w:t>
      </w:r>
      <w:r>
        <w:t xml:space="preserve">.</w:t>
      </w:r>
    </w:p>
    <w:bookmarkEnd w:id="64"/>
    <w:bookmarkStart w:id="66" w:name="ref-BrodieIII.BrodieJr.1999"/>
    <w:p>
      <w:pPr>
        <w:pStyle w:val="Bibliographie"/>
      </w:pPr>
      <w:r>
        <w:t xml:space="preserve">Brodie III, E. D., and E. D. Brodie Jr. 1999.</w:t>
      </w:r>
      <w:r>
        <w:t xml:space="preserve"> </w:t>
      </w:r>
      <w:hyperlink r:id="rId65">
        <w:r>
          <w:rPr>
            <w:rStyle w:val="Lienhypertexte"/>
          </w:rPr>
          <w:t xml:space="preserve">Predator-</w:t>
        </w:r>
        <w:r>
          <w:rPr>
            <w:rStyle w:val="Lienhypertexte"/>
          </w:rPr>
          <w:t xml:space="preserve">Prey Arms Races</w:t>
        </w:r>
        <w:r>
          <w:rPr>
            <w:rStyle w:val="Lienhypertexte"/>
          </w:rPr>
          <w:t xml:space="preserve">:</w:t>
        </w:r>
        <w:r>
          <w:rPr>
            <w:rStyle w:val="Lienhypertexte"/>
          </w:rPr>
          <w:t xml:space="preserve"> </w:t>
        </w:r>
        <w:r>
          <w:rPr>
            <w:rStyle w:val="Lienhypertexte"/>
          </w:rPr>
          <w:t xml:space="preserve">Asymmetrical Selection</w:t>
        </w:r>
        <w:r>
          <w:rPr>
            <w:rStyle w:val="Lienhypertexte"/>
          </w:rPr>
          <w:t xml:space="preserve"> </w:t>
        </w:r>
        <w:r>
          <w:rPr>
            <w:rStyle w:val="Lienhypertexte"/>
          </w:rPr>
          <w:t xml:space="preserve">on</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 May Be Reduced When Prey Are Dangerous</w:t>
        </w:r>
      </w:hyperlink>
      <w:r>
        <w:t xml:space="preserve">. BioScience 49:557–568.</w:t>
      </w:r>
    </w:p>
    <w:bookmarkEnd w:id="66"/>
    <w:bookmarkStart w:id="68" w:name="ref-Bro-Jorgensen2013"/>
    <w:p>
      <w:pPr>
        <w:pStyle w:val="Bibliographie"/>
      </w:pPr>
      <w:r>
        <w:t xml:space="preserve">Bro-Jørgensen, J. 2013.</w:t>
      </w:r>
      <w:r>
        <w:t xml:space="preserve"> </w:t>
      </w:r>
      <w:hyperlink r:id="rId67">
        <w:r>
          <w:rPr>
            <w:rStyle w:val="Lienhypertexte"/>
          </w:rPr>
          <w:t xml:space="preserve">Evolution of</w:t>
        </w:r>
        <w:r>
          <w:rPr>
            <w:rStyle w:val="Lienhypertexte"/>
          </w:rPr>
          <w:t xml:space="preserve"> </w:t>
        </w:r>
        <w:r>
          <w:rPr>
            <w:rStyle w:val="Lienhypertexte"/>
          </w:rPr>
          <w:t xml:space="preserve">Sprint Speed</w:t>
        </w:r>
        <w:r>
          <w:rPr>
            <w:rStyle w:val="Lienhypertexte"/>
          </w:rPr>
          <w:t xml:space="preserve"> </w:t>
        </w:r>
        <w:r>
          <w:rPr>
            <w:rStyle w:val="Lienhypertexte"/>
          </w:rPr>
          <w:t xml:space="preserve">in</w:t>
        </w:r>
        <w:r>
          <w:rPr>
            <w:rStyle w:val="Lienhypertexte"/>
          </w:rPr>
          <w:t xml:space="preserve"> </w:t>
        </w:r>
        <w:r>
          <w:rPr>
            <w:rStyle w:val="Lienhypertexte"/>
          </w:rPr>
          <w:t xml:space="preserve">African Savannah Herbivores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Predation</w:t>
        </w:r>
      </w:hyperlink>
      <w:r>
        <w:t xml:space="preserve">. Evolution 67:3371–3376.</w:t>
      </w:r>
    </w:p>
    <w:bookmarkEnd w:id="68"/>
    <w:bookmarkStart w:id="70" w:name="ref-Burkner2017"/>
    <w:p>
      <w:pPr>
        <w:pStyle w:val="Bibliographie"/>
      </w:pPr>
      <w:r>
        <w:t xml:space="preserve">Bürkner, P.-C. 2017.</w:t>
      </w:r>
      <w:r>
        <w:t xml:space="preserve"> </w:t>
      </w:r>
      <w:hyperlink r:id="rId69">
        <w:r>
          <w:rPr>
            <w:rStyle w:val="Lienhypertexte"/>
          </w:rPr>
          <w:t xml:space="preserve">Brms:</w:t>
        </w:r>
        <w:r>
          <w:rPr>
            <w:rStyle w:val="Lienhypertexte"/>
          </w:rPr>
          <w:t xml:space="preserve"> </w:t>
        </w:r>
        <w:r>
          <w:rPr>
            <w:rStyle w:val="Lienhypertexte"/>
          </w:rPr>
          <w:t xml:space="preserve">An R Package</w:t>
        </w:r>
        <w:r>
          <w:rPr>
            <w:rStyle w:val="Lienhypertexte"/>
          </w:rPr>
          <w:t xml:space="preserve"> </w:t>
        </w:r>
        <w:r>
          <w:rPr>
            <w:rStyle w:val="Lienhypertexte"/>
          </w:rPr>
          <w:t xml:space="preserve">for</w:t>
        </w:r>
        <w:r>
          <w:rPr>
            <w:rStyle w:val="Lienhypertexte"/>
          </w:rPr>
          <w:t xml:space="preserve"> </w:t>
        </w:r>
        <w:r>
          <w:rPr>
            <w:rStyle w:val="Lienhypertexte"/>
          </w:rPr>
          <w:t xml:space="preserve">Bayesian Multilevel Models Using Stan</w:t>
        </w:r>
      </w:hyperlink>
      <w:r>
        <w:t xml:space="preserve">. Journal of Statistical Software 80:1–28.</w:t>
      </w:r>
    </w:p>
    <w:bookmarkEnd w:id="70"/>
    <w:bookmarkStart w:id="72" w:name="ref-Carey.Wahl2011"/>
    <w:p>
      <w:pPr>
        <w:pStyle w:val="Bibliographie"/>
      </w:pPr>
      <w:r>
        <w:t xml:space="preserve">Carey, M. P., and D. H. Wahl. 2011.</w:t>
      </w:r>
      <w:r>
        <w:t xml:space="preserve"> </w:t>
      </w:r>
      <w:hyperlink r:id="rId71">
        <w:r>
          <w:rPr>
            <w:rStyle w:val="Lienhypertexte"/>
          </w:rPr>
          <w:t xml:space="preserve">Foraging</w:t>
        </w:r>
        <w:r>
          <w:rPr>
            <w:rStyle w:val="Lienhypertexte"/>
          </w:rPr>
          <w:t xml:space="preserve"> </w:t>
        </w:r>
        <w:r>
          <w:rPr>
            <w:rStyle w:val="Lienhypertexte"/>
          </w:rPr>
          <w:t xml:space="preserve">Modes</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Behaviors</w:t>
        </w:r>
        <w:r>
          <w:rPr>
            <w:rStyle w:val="Lienhypertexte"/>
          </w:rPr>
          <w:t xml:space="preserve"> </w:t>
        </w:r>
        <w:r>
          <w:rPr>
            <w:rStyle w:val="Lienhypertexte"/>
          </w:rPr>
          <w:t xml:space="preserve">of</w:t>
        </w:r>
        <w:r>
          <w:rPr>
            <w:rStyle w:val="Lienhypertexte"/>
          </w:rPr>
          <w:t xml:space="preserve"> </w:t>
        </w:r>
        <w:r>
          <w:rPr>
            <w:rStyle w:val="Lienhypertexte"/>
          </w:rPr>
          <w:t xml:space="preserve">Prey Determine</w:t>
        </w:r>
        <w:r>
          <w:rPr>
            <w:rStyle w:val="Lienhypertexte"/>
          </w:rPr>
          <w:t xml:space="preserve"> </w:t>
        </w:r>
        <w:r>
          <w:rPr>
            <w:rStyle w:val="Lienhypertexte"/>
          </w:rPr>
          <w:t xml:space="preserve">the</w:t>
        </w:r>
        <w:r>
          <w:rPr>
            <w:rStyle w:val="Lienhypertexte"/>
          </w:rPr>
          <w:t xml:space="preserve"> </w:t>
        </w:r>
        <w:r>
          <w:rPr>
            <w:rStyle w:val="Lienhypertexte"/>
          </w:rPr>
          <w:t xml:space="preserve">Outcome</w:t>
        </w:r>
        <w:r>
          <w:rPr>
            <w:rStyle w:val="Lienhypertexte"/>
          </w:rPr>
          <w:t xml:space="preserve"> </w:t>
        </w:r>
        <w:r>
          <w:rPr>
            <w:rStyle w:val="Lienhypertexte"/>
          </w:rPr>
          <w:t xml:space="preserve">of</w:t>
        </w:r>
        <w:r>
          <w:rPr>
            <w:rStyle w:val="Lienhypertexte"/>
          </w:rPr>
          <w:t xml:space="preserve"> </w:t>
        </w:r>
        <w:r>
          <w:rPr>
            <w:rStyle w:val="Lienhypertexte"/>
          </w:rPr>
          <w:t xml:space="preserve">Multiple Predator Interactions</w:t>
        </w:r>
      </w:hyperlink>
      <w:r>
        <w:t xml:space="preserve">. Transactions of the American Fisheries Society 140:1015–1022.</w:t>
      </w:r>
    </w:p>
    <w:bookmarkEnd w:id="72"/>
    <w:bookmarkStart w:id="74" w:name="ref-Cere.etal2021"/>
    <w:p>
      <w:pPr>
        <w:pStyle w:val="Bibliographie"/>
      </w:pPr>
      <w:r>
        <w:t xml:space="preserve">Céré, J., P.-O. Montiglio, and C. D. Kelly. 2021.</w:t>
      </w:r>
      <w:r>
        <w:t xml:space="preserve"> </w:t>
      </w:r>
      <w:hyperlink r:id="rId73">
        <w:r>
          <w:rPr>
            <w:rStyle w:val="Lienhypertexte"/>
          </w:rPr>
          <w:t xml:space="preserve">Indirect</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Familiarity</w:t>
        </w:r>
        <w:r>
          <w:rPr>
            <w:rStyle w:val="Lienhypertexte"/>
          </w:rPr>
          <w:t xml:space="preserve"> </w:t>
        </w:r>
        <w:r>
          <w:rPr>
            <w:rStyle w:val="Lienhypertexte"/>
          </w:rPr>
          <w:t xml:space="preserve">on</w:t>
        </w:r>
        <w:r>
          <w:rPr>
            <w:rStyle w:val="Lienhypertexte"/>
          </w:rPr>
          <w:t xml:space="preserve"> </w:t>
        </w:r>
        <w:r>
          <w:rPr>
            <w:rStyle w:val="Lienhypertexte"/>
          </w:rPr>
          <w:t xml:space="preserve">Survival</w:t>
        </w:r>
        <w:r>
          <w:rPr>
            <w:rStyle w:val="Lienhypertexte"/>
          </w:rPr>
          <w:t xml:space="preserve">:</w:t>
        </w:r>
        <w:r>
          <w:rPr>
            <w:rStyle w:val="Lienhypertexte"/>
          </w:rPr>
          <w:t xml:space="preserve"> </w:t>
        </w:r>
        <w:r>
          <w:rPr>
            <w:rStyle w:val="Lienhypertexte"/>
          </w:rPr>
          <w:t xml:space="preserve">A Path Analysis</w:t>
        </w:r>
        <w:r>
          <w:rPr>
            <w:rStyle w:val="Lienhypertexte"/>
          </w:rPr>
          <w:t xml:space="preserve"> </w:t>
        </w:r>
        <w:r>
          <w:rPr>
            <w:rStyle w:val="Lienhypertexte"/>
          </w:rPr>
          <w:t xml:space="preserve">on</w:t>
        </w:r>
        <w:r>
          <w:rPr>
            <w:rStyle w:val="Lienhypertexte"/>
          </w:rPr>
          <w:t xml:space="preserve"> </w:t>
        </w:r>
        <w:r>
          <w:rPr>
            <w:rStyle w:val="Lienhypertexte"/>
          </w:rPr>
          <w:t xml:space="preserve">Video Game Data</w:t>
        </w:r>
      </w:hyperlink>
      <w:r>
        <w:t xml:space="preserve">. Animal Behaviour 181:105–116.</w:t>
      </w:r>
    </w:p>
    <w:bookmarkEnd w:id="74"/>
    <w:bookmarkStart w:id="76" w:name="ref-Chang.etal2017"/>
    <w:p>
      <w:pPr>
        <w:pStyle w:val="Bibliographie"/>
      </w:pPr>
      <w:r>
        <w:t xml:space="preserve">Chang, C., H. Y. Teo, Y. Norma-Rashid, and D. Li. 2017.</w:t>
      </w:r>
      <w:r>
        <w:t xml:space="preserve"> </w:t>
      </w:r>
      <w:hyperlink r:id="rId75">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Behavioural Predictability Jointly Determine Foraging Performance</w:t>
        </w:r>
      </w:hyperlink>
      <w:r>
        <w:t xml:space="preserve">. Scientific Reports 7:40734.</w:t>
      </w:r>
    </w:p>
    <w:bookmarkEnd w:id="76"/>
    <w:bookmarkStart w:id="78" w:name="ref-Cleasby.etal2015"/>
    <w:p>
      <w:pPr>
        <w:pStyle w:val="Bibliographie"/>
      </w:pPr>
      <w:r>
        <w:t xml:space="preserve">Cleasby, I. R., S. Nakagawa, and H. Schielzeth. 2015.</w:t>
      </w:r>
      <w:r>
        <w:t xml:space="preserve"> </w:t>
      </w:r>
      <w:hyperlink r:id="rId77">
        <w:r>
          <w:rPr>
            <w:rStyle w:val="Lienhypertexte"/>
          </w:rPr>
          <w:t xml:space="preserve">Quantifying the</w:t>
        </w:r>
        <w:r>
          <w:rPr>
            <w:rStyle w:val="Lienhypertexte"/>
          </w:rPr>
          <w:t xml:space="preserve"> </w:t>
        </w:r>
        <w:r>
          <w:rPr>
            <w:rStyle w:val="Lienhypertexte"/>
          </w:rPr>
          <w:t xml:space="preserve">Predictability</w:t>
        </w:r>
        <w:r>
          <w:rPr>
            <w:rStyle w:val="Lienhypertexte"/>
          </w:rPr>
          <w:t xml:space="preserve"> </w:t>
        </w:r>
        <w:r>
          <w:rPr>
            <w:rStyle w:val="Lienhypertexte"/>
          </w:rPr>
          <w:t xml:space="preserve">of</w:t>
        </w:r>
        <w:r>
          <w:rPr>
            <w:rStyle w:val="Lienhypertexte"/>
          </w:rPr>
          <w:t xml:space="preserve"> </w:t>
        </w:r>
        <w:r>
          <w:rPr>
            <w:rStyle w:val="Lienhypertexte"/>
          </w:rPr>
          <w:t xml:space="preserve">Behaviour</w:t>
        </w:r>
        <w:r>
          <w:rPr>
            <w:rStyle w:val="Lienhypertexte"/>
          </w:rPr>
          <w:t xml:space="preserve">:</w:t>
        </w:r>
        <w:r>
          <w:rPr>
            <w:rStyle w:val="Lienhypertexte"/>
          </w:rPr>
          <w:t xml:space="preserve"> </w:t>
        </w:r>
        <w:r>
          <w:rPr>
            <w:rStyle w:val="Lienhypertexte"/>
          </w:rPr>
          <w:t xml:space="preserve">Statistical Approaches</w:t>
        </w:r>
        <w:r>
          <w:rPr>
            <w:rStyle w:val="Lienhypertexte"/>
          </w:rPr>
          <w:t xml:space="preserve"> </w:t>
        </w:r>
        <w:r>
          <w:rPr>
            <w:rStyle w:val="Lienhypertexte"/>
          </w:rPr>
          <w:t xml:space="preserve">for the</w:t>
        </w:r>
        <w:r>
          <w:rPr>
            <w:rStyle w:val="Lienhypertexte"/>
          </w:rPr>
          <w:t xml:space="preserve"> </w:t>
        </w:r>
        <w:r>
          <w:rPr>
            <w:rStyle w:val="Lienhypertexte"/>
          </w:rPr>
          <w:t xml:space="preserve">Study</w:t>
        </w:r>
        <w:r>
          <w:rPr>
            <w:rStyle w:val="Lienhypertexte"/>
          </w:rPr>
          <w:t xml:space="preserve"> </w:t>
        </w:r>
        <w:r>
          <w:rPr>
            <w:rStyle w:val="Lienhypertexte"/>
          </w:rPr>
          <w:t xml:space="preserve">of</w:t>
        </w:r>
        <w:r>
          <w:rPr>
            <w:rStyle w:val="Lienhypertexte"/>
          </w:rPr>
          <w:t xml:space="preserve"> </w:t>
        </w:r>
        <w:r>
          <w:rPr>
            <w:rStyle w:val="Lienhypertexte"/>
          </w:rPr>
          <w:t xml:space="preserve">Between-Individual Variation</w:t>
        </w:r>
        <w:r>
          <w:rPr>
            <w:rStyle w:val="Lienhypertexte"/>
          </w:rPr>
          <w:t xml:space="preserve"> </w:t>
        </w:r>
        <w:r>
          <w:rPr>
            <w:rStyle w:val="Lienhypertexte"/>
          </w:rPr>
          <w:t xml:space="preserve">in the</w:t>
        </w:r>
        <w:r>
          <w:rPr>
            <w:rStyle w:val="Lienhypertexte"/>
          </w:rPr>
          <w:t xml:space="preserve"> </w:t>
        </w:r>
        <w:r>
          <w:rPr>
            <w:rStyle w:val="Lienhypertexte"/>
          </w:rPr>
          <w:t xml:space="preserve">Within-Individual Variance</w:t>
        </w:r>
      </w:hyperlink>
      <w:r>
        <w:t xml:space="preserve">. Methods in Ecology and Evolution 6:27–37.</w:t>
      </w:r>
    </w:p>
    <w:bookmarkEnd w:id="78"/>
    <w:bookmarkStart w:id="80" w:name="ref-Courbin.etal2018"/>
    <w:p>
      <w:pPr>
        <w:pStyle w:val="Bibliographie"/>
      </w:pPr>
      <w:r>
        <w:t xml:space="preserve">Courbin, N., A. Besnard, C. Péron, C. Saraux, J. Fort, S. Perret, J. Tornos, and D. Grémillet. 2018.</w:t>
      </w:r>
      <w:r>
        <w:t xml:space="preserve"> </w:t>
      </w:r>
      <w:hyperlink r:id="rId79">
        <w:r>
          <w:rPr>
            <w:rStyle w:val="Lienhypertexte"/>
          </w:rPr>
          <w:t xml:space="preserve">Short-</w:t>
        </w:r>
        <w:r>
          <w:rPr>
            <w:rStyle w:val="Lienhypertexte"/>
          </w:rPr>
          <w:t xml:space="preserve">Term Prey Field Lability Constrains Individual Specialisation</w:t>
        </w:r>
        <w:r>
          <w:rPr>
            <w:rStyle w:val="Lienhypertexte"/>
          </w:rPr>
          <w:t xml:space="preserve"> </w:t>
        </w:r>
        <w:r>
          <w:rPr>
            <w:rStyle w:val="Lienhypertexte"/>
          </w:rPr>
          <w:t xml:space="preserve">in</w:t>
        </w:r>
        <w:r>
          <w:rPr>
            <w:rStyle w:val="Lienhypertexte"/>
          </w:rPr>
          <w:t xml:space="preserve"> </w:t>
        </w:r>
        <w:r>
          <w:rPr>
            <w:rStyle w:val="Lienhypertexte"/>
          </w:rPr>
          <w:t xml:space="preserve">Resource Selection</w:t>
        </w:r>
        <w:r>
          <w:rPr>
            <w:rStyle w:val="Lienhypertexte"/>
          </w:rPr>
          <w:t xml:space="preserve"> </w:t>
        </w:r>
        <w:r>
          <w:rPr>
            <w:rStyle w:val="Lienhypertexte"/>
          </w:rPr>
          <w:t xml:space="preserve">and</w:t>
        </w:r>
        <w:r>
          <w:rPr>
            <w:rStyle w:val="Lienhypertexte"/>
          </w:rPr>
          <w:t xml:space="preserve"> </w:t>
        </w:r>
        <w:r>
          <w:rPr>
            <w:rStyle w:val="Lienhypertexte"/>
          </w:rPr>
          <w:t xml:space="preserve">Foraging Site Fidelity</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hyperlink>
      <w:r>
        <w:t xml:space="preserve">. Ecology Letters 21:1043–1054.</w:t>
      </w:r>
    </w:p>
    <w:bookmarkEnd w:id="80"/>
    <w:bookmarkStart w:id="81" w:name="ref-dall2010"/>
    <w:p>
      <w:pPr>
        <w:pStyle w:val="Bibliographie"/>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81"/>
    <w:bookmarkStart w:id="83" w:name="ref-DeLisle.etal2022"/>
    <w:p>
      <w:pPr>
        <w:pStyle w:val="Bibliographie"/>
      </w:pPr>
      <w:r>
        <w:t xml:space="preserve">De Lisle, S. P., D. I. Bolnick, E. D. Brodie III, A. J. Moore, and J. W. McGlothlin. 2022.</w:t>
      </w:r>
      <w:r>
        <w:t xml:space="preserve"> </w:t>
      </w:r>
      <w:hyperlink r:id="rId82">
        <w:r>
          <w:rPr>
            <w:rStyle w:val="Lienhypertexte"/>
          </w:rPr>
          <w:t xml:space="preserve">Interacting phenotypes and the coevolutionary process: Interspecific indirect genetic effects alter coevolutionary dynamics</w:t>
        </w:r>
      </w:hyperlink>
      <w:r>
        <w:t xml:space="preserve">. Evolution 76:429–444.</w:t>
      </w:r>
    </w:p>
    <w:bookmarkEnd w:id="83"/>
    <w:bookmarkStart w:id="85" w:name="ref-Dukas2019"/>
    <w:p>
      <w:pPr>
        <w:pStyle w:val="Bibliographie"/>
      </w:pPr>
      <w:r>
        <w:t xml:space="preserve">Dukas, R. 2019.</w:t>
      </w:r>
      <w:r>
        <w:t xml:space="preserve"> </w:t>
      </w:r>
      <w:hyperlink r:id="rId84">
        <w:r>
          <w:rPr>
            <w:rStyle w:val="Lienhypertexte"/>
          </w:rPr>
          <w:t xml:space="preserve">Animal</w:t>
        </w:r>
        <w:r>
          <w:rPr>
            <w:rStyle w:val="Lienhypertexte"/>
          </w:rPr>
          <w:t xml:space="preserve"> </w:t>
        </w:r>
        <w:r>
          <w:rPr>
            <w:rStyle w:val="Lienhypertexte"/>
          </w:rPr>
          <w:t xml:space="preserve">Expertise</w:t>
        </w:r>
        <w:r>
          <w:rPr>
            <w:rStyle w:val="Lienhypertexte"/>
          </w:rPr>
          <w:t xml:space="preserve">:</w:t>
        </w:r>
        <w:r>
          <w:rPr>
            <w:rStyle w:val="Lienhypertexte"/>
          </w:rPr>
          <w:t xml:space="preserve"> </w:t>
        </w:r>
        <w:r>
          <w:rPr>
            <w:rStyle w:val="Lienhypertexte"/>
          </w:rPr>
          <w:t xml:space="preserve">Mechanisms</w:t>
        </w:r>
        <w:r>
          <w:rPr>
            <w:rStyle w:val="Lienhypertexte"/>
          </w:rPr>
          <w:t xml:space="preserve">,</w:t>
        </w:r>
        <w:r>
          <w:rPr>
            <w:rStyle w:val="Lienhypertexte"/>
          </w:rPr>
          <w:t xml:space="preserve"> </w:t>
        </w:r>
        <w:r>
          <w:rPr>
            <w:rStyle w:val="Lienhypertexte"/>
          </w:rPr>
          <w:t xml:space="preserve">Ecology</w:t>
        </w:r>
        <w:r>
          <w:rPr>
            <w:rStyle w:val="Lienhypertexte"/>
          </w:rPr>
          <w:t xml:space="preserve"> </w:t>
        </w:r>
        <w:r>
          <w:rPr>
            <w:rStyle w:val="Lienhypertexte"/>
          </w:rPr>
          <w:t xml:space="preserve">and</w:t>
        </w:r>
        <w:r>
          <w:rPr>
            <w:rStyle w:val="Lienhypertexte"/>
          </w:rPr>
          <w:t xml:space="preserve"> </w:t>
        </w:r>
        <w:r>
          <w:rPr>
            <w:rStyle w:val="Lienhypertexte"/>
          </w:rPr>
          <w:t xml:space="preserve">Evolution</w:t>
        </w:r>
      </w:hyperlink>
      <w:r>
        <w:t xml:space="preserve">. Animal Behaviour 147:199–210.</w:t>
      </w:r>
    </w:p>
    <w:bookmarkEnd w:id="85"/>
    <w:bookmarkStart w:id="87" w:name="ref-Duthie.etal2021"/>
    <w:p>
      <w:pPr>
        <w:pStyle w:val="Bibliographie"/>
      </w:pPr>
      <w:r>
        <w:t xml:space="preserve">Duthie, A. B., J. Minderman, O. S. Rakotonarivo, G. Ochoa, and N. Bunnefeld. 2021.</w:t>
      </w:r>
      <w:r>
        <w:t xml:space="preserve"> </w:t>
      </w:r>
      <w:hyperlink r:id="rId86">
        <w:r>
          <w:rPr>
            <w:rStyle w:val="Lienhypertexte"/>
          </w:rPr>
          <w:t xml:space="preserve">Online</w:t>
        </w:r>
        <w:r>
          <w:rPr>
            <w:rStyle w:val="Lienhypertexte"/>
          </w:rPr>
          <w:t xml:space="preserve"> </w:t>
        </w:r>
        <w:r>
          <w:rPr>
            <w:rStyle w:val="Lienhypertexte"/>
          </w:rPr>
          <w:t xml:space="preserve">Multiplayer Games</w:t>
        </w:r>
        <w:r>
          <w:rPr>
            <w:rStyle w:val="Lienhypertexte"/>
          </w:rPr>
          <w:t xml:space="preserve"> </w:t>
        </w:r>
        <w:r>
          <w:rPr>
            <w:rStyle w:val="Lienhypertexte"/>
          </w:rPr>
          <w:t xml:space="preserve">as</w:t>
        </w:r>
        <w:r>
          <w:rPr>
            <w:rStyle w:val="Lienhypertexte"/>
          </w:rPr>
          <w:t xml:space="preserve"> </w:t>
        </w:r>
        <w:r>
          <w:rPr>
            <w:rStyle w:val="Lienhypertexte"/>
          </w:rPr>
          <w:t xml:space="preserve">Virtual Laboratories</w:t>
        </w:r>
        <w:r>
          <w:rPr>
            <w:rStyle w:val="Lienhypertexte"/>
          </w:rPr>
          <w:t xml:space="preserve"> </w:t>
        </w:r>
        <w:r>
          <w:rPr>
            <w:rStyle w:val="Lienhypertexte"/>
          </w:rPr>
          <w:t xml:space="preserve">for</w:t>
        </w:r>
        <w:r>
          <w:rPr>
            <w:rStyle w:val="Lienhypertexte"/>
          </w:rPr>
          <w:t xml:space="preserve"> </w:t>
        </w:r>
        <w:r>
          <w:rPr>
            <w:rStyle w:val="Lienhypertexte"/>
          </w:rPr>
          <w:t xml:space="preserve">Collecting Data</w:t>
        </w:r>
        <w:r>
          <w:rPr>
            <w:rStyle w:val="Lienhypertexte"/>
          </w:rPr>
          <w:t xml:space="preserve"> </w:t>
        </w:r>
        <w:r>
          <w:rPr>
            <w:rStyle w:val="Lienhypertexte"/>
          </w:rPr>
          <w:t xml:space="preserve">on</w:t>
        </w:r>
        <w:r>
          <w:rPr>
            <w:rStyle w:val="Lienhypertexte"/>
          </w:rPr>
          <w:t xml:space="preserve"> </w:t>
        </w:r>
        <w:r>
          <w:rPr>
            <w:rStyle w:val="Lienhypertexte"/>
          </w:rPr>
          <w:t xml:space="preserve">Social-Ecological Decision Making</w:t>
        </w:r>
      </w:hyperlink>
      <w:r>
        <w:t xml:space="preserve">. Conservation Biology 35:1051–1053.</w:t>
      </w:r>
    </w:p>
    <w:bookmarkEnd w:id="87"/>
    <w:bookmarkStart w:id="89" w:name="ref-Edgell.Rochette2009a"/>
    <w:p>
      <w:pPr>
        <w:pStyle w:val="Bibliographie"/>
      </w:pPr>
      <w:r>
        <w:t xml:space="preserve">Edgell, T. C., and R. Rochette. 2009.</w:t>
      </w:r>
      <w:r>
        <w:t xml:space="preserve"> </w:t>
      </w:r>
      <w:hyperlink r:id="rId88">
        <w:r>
          <w:rPr>
            <w:rStyle w:val="Lienhypertexte"/>
          </w:rPr>
          <w:t xml:space="preserve">Prey-</w:t>
        </w:r>
        <w:r>
          <w:rPr>
            <w:rStyle w:val="Lienhypertexte"/>
          </w:rPr>
          <w:t xml:space="preserve">Induced Changes</w:t>
        </w:r>
        <w:r>
          <w:rPr>
            <w:rStyle w:val="Lienhypertexte"/>
          </w:rPr>
          <w:t xml:space="preserve"> </w:t>
        </w:r>
        <w:r>
          <w:rPr>
            <w:rStyle w:val="Lienhypertexte"/>
          </w:rPr>
          <w:t xml:space="preserve">to a</w:t>
        </w:r>
        <w:r>
          <w:rPr>
            <w:rStyle w:val="Lienhypertexte"/>
          </w:rPr>
          <w:t xml:space="preserve"> </w:t>
        </w:r>
        <w:r>
          <w:rPr>
            <w:rStyle w:val="Lienhypertexte"/>
          </w:rPr>
          <w:t xml:space="preserve">Predator</w:t>
        </w:r>
        <w:r>
          <w:rPr>
            <w:rStyle w:val="Lienhypertexte"/>
          </w:rPr>
          <w:t xml:space="preserve">’s</w:t>
        </w:r>
        <w:r>
          <w:rPr>
            <w:rStyle w:val="Lienhypertexte"/>
          </w:rPr>
          <w:t xml:space="preserve"> </w:t>
        </w:r>
        <w:r>
          <w:rPr>
            <w:rStyle w:val="Lienhypertexte"/>
          </w:rPr>
          <w:t xml:space="preserve">Behaviour</w:t>
        </w:r>
        <w:r>
          <w:rPr>
            <w:rStyle w:val="Lienhypertexte"/>
          </w:rPr>
          <w:t xml:space="preserve"> </w:t>
        </w:r>
        <w:r>
          <w:rPr>
            <w:rStyle w:val="Lienhypertexte"/>
          </w:rPr>
          <w:t xml:space="preserve">and</w:t>
        </w:r>
        <w:r>
          <w:rPr>
            <w:rStyle w:val="Lienhypertexte"/>
          </w:rPr>
          <w:t xml:space="preserve"> </w:t>
        </w:r>
        <w:r>
          <w:rPr>
            <w:rStyle w:val="Lienhypertexte"/>
          </w:rPr>
          <w:t xml:space="preserve">Morphology</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Shell</w:t>
        </w:r>
        <w:r>
          <w:rPr>
            <w:rStyle w:val="Lienhypertexte"/>
          </w:rPr>
          <w:t xml:space="preserve"> </w:t>
        </w:r>
        <w:r>
          <w:rPr>
            <w:rStyle w:val="Lienhypertexte"/>
          </w:rPr>
          <w:t xml:space="preserve">in the</w:t>
        </w:r>
        <w:r>
          <w:rPr>
            <w:rStyle w:val="Lienhypertexte"/>
          </w:rPr>
          <w:t xml:space="preserve"> </w:t>
        </w:r>
        <w:r>
          <w:rPr>
            <w:rStyle w:val="Lienhypertexte"/>
          </w:rPr>
          <w:t xml:space="preserve">Northwest Atlantic</w:t>
        </w:r>
      </w:hyperlink>
      <w:r>
        <w:t xml:space="preserve">. Journal of Experimental Marine Biology and Ecology 382:1–7.</w:t>
      </w:r>
    </w:p>
    <w:bookmarkEnd w:id="89"/>
    <w:bookmarkStart w:id="91" w:name="ref-Edwards.Jackson1994"/>
    <w:p>
      <w:pPr>
        <w:pStyle w:val="Bibliographie"/>
      </w:pPr>
      <w:r>
        <w:t xml:space="preserve">Edwards, G. B., and R. R. Jackson. 1994.</w:t>
      </w:r>
      <w:r>
        <w:t xml:space="preserve"> </w:t>
      </w:r>
      <w:hyperlink r:id="rId9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 the</w:t>
        </w:r>
        <w:r>
          <w:rPr>
            <w:rStyle w:val="Lienhypertexte"/>
          </w:rPr>
          <w:t xml:space="preserve"> </w:t>
        </w:r>
        <w:r>
          <w:rPr>
            <w:rStyle w:val="Lienhypertexte"/>
          </w:rPr>
          <w:t xml:space="preserve">Development</w:t>
        </w:r>
        <w:r>
          <w:rPr>
            <w:rStyle w:val="Lienhypertexte"/>
          </w:rPr>
          <w:t xml:space="preserve"> </w:t>
        </w:r>
        <w:r>
          <w:rPr>
            <w:rStyle w:val="Lienhypertexte"/>
          </w:rPr>
          <w:t xml:space="preserve">of</w:t>
        </w:r>
        <w:r>
          <w:rPr>
            <w:rStyle w:val="Lienhypertexte"/>
          </w:rPr>
          <w:t xml:space="preserve"> </w:t>
        </w:r>
        <w:r>
          <w:rPr>
            <w:rStyle w:val="Lienhypertexte"/>
          </w:rPr>
          <w:t xml:space="preserve">Predatory Behaviour</w:t>
        </w:r>
        <w:r>
          <w:rPr>
            <w:rStyle w:val="Lienhypertexte"/>
          </w:rPr>
          <w:t xml:space="preserve"> </w:t>
        </w:r>
        <w:r>
          <w:rPr>
            <w:rStyle w:val="Lienhypertexte"/>
          </w:rPr>
          <w:t xml:space="preserve">in</w:t>
        </w:r>
        <w:r>
          <w:rPr>
            <w:rStyle w:val="Lienhypertexte"/>
          </w:rPr>
          <w:t xml:space="preserve"> </w:t>
        </w:r>
        <w:r>
          <w:rPr>
            <w:rStyle w:val="Lienhypertexte"/>
          </w:rPr>
          <w:t xml:space="preserve">Phidippus</w:t>
        </w:r>
        <w:r>
          <w:rPr>
            <w:rStyle w:val="Lienhypertexte"/>
          </w:rPr>
          <w:t xml:space="preserve"> </w:t>
        </w:r>
        <w:r>
          <w:rPr>
            <w:rStyle w:val="Lienhypertexte"/>
          </w:rPr>
          <w:t xml:space="preserve">regius, a</w:t>
        </w:r>
        <w:r>
          <w:rPr>
            <w:rStyle w:val="Lienhypertexte"/>
          </w:rPr>
          <w:t xml:space="preserve"> </w:t>
        </w:r>
        <w:r>
          <w:rPr>
            <w:rStyle w:val="Lienhypertexte"/>
          </w:rPr>
          <w:t xml:space="preserve">Jumping Spider</w:t>
        </w:r>
        <w:r>
          <w:rPr>
            <w:rStyle w:val="Lienhypertexte"/>
          </w:rPr>
          <w:t xml:space="preserve"> </w:t>
        </w:r>
        <w:r>
          <w:rPr>
            <w:rStyle w:val="Lienhypertexte"/>
          </w:rPr>
          <w:t xml:space="preserve">(</w:t>
        </w:r>
        <w:r>
          <w:rPr>
            <w:rStyle w:val="Lienhypertexte"/>
          </w:rPr>
          <w:t xml:space="preserve">Araneae</w:t>
        </w:r>
        <w:r>
          <w:rPr>
            <w:rStyle w:val="Lienhypertexte"/>
          </w:rPr>
          <w:t xml:space="preserve">,</w:t>
        </w:r>
        <w:r>
          <w:rPr>
            <w:rStyle w:val="Lienhypertexte"/>
          </w:rPr>
          <w:t xml:space="preserve"> </w:t>
        </w:r>
        <w:r>
          <w:rPr>
            <w:rStyle w:val="Lienhypertexte"/>
          </w:rPr>
          <w:t xml:space="preserve">Salticidae</w:t>
        </w:r>
        <w:r>
          <w:rPr>
            <w:rStyle w:val="Lienhypertexte"/>
          </w:rPr>
          <w:t xml:space="preserve">) from</w:t>
        </w:r>
        <w:r>
          <w:rPr>
            <w:rStyle w:val="Lienhypertexte"/>
          </w:rPr>
          <w:t xml:space="preserve"> </w:t>
        </w:r>
        <w:r>
          <w:rPr>
            <w:rStyle w:val="Lienhypertexte"/>
          </w:rPr>
          <w:t xml:space="preserve">Florida</w:t>
        </w:r>
      </w:hyperlink>
      <w:r>
        <w:t xml:space="preserve">. New Zealand Journal of Zoology 21:269–277.</w:t>
      </w:r>
    </w:p>
    <w:bookmarkEnd w:id="91"/>
    <w:bookmarkStart w:id="93" w:name="ref-Ehlinger1989"/>
    <w:p>
      <w:pPr>
        <w:pStyle w:val="Bibliographie"/>
      </w:pPr>
      <w:r>
        <w:t xml:space="preserve">Ehlinger, T. J. 1989.</w:t>
      </w:r>
      <w:r>
        <w:t xml:space="preserve"> </w:t>
      </w:r>
      <w:hyperlink r:id="rId92">
        <w:r>
          <w:rPr>
            <w:rStyle w:val="Lienhypertexte"/>
          </w:rPr>
          <w:t xml:space="preserve">Learning and</w:t>
        </w:r>
        <w:r>
          <w:rPr>
            <w:rStyle w:val="Lienhypertexte"/>
          </w:rPr>
          <w:t xml:space="preserve"> </w:t>
        </w:r>
        <w:r>
          <w:rPr>
            <w:rStyle w:val="Lienhypertexte"/>
          </w:rPr>
          <w:t xml:space="preserve">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Bluegill Foraging</w:t>
        </w:r>
        <w:r>
          <w:rPr>
            <w:rStyle w:val="Lienhypertexte"/>
          </w:rPr>
          <w:t xml:space="preserve">:</w:t>
        </w:r>
        <w:r>
          <w:rPr>
            <w:rStyle w:val="Lienhypertexte"/>
          </w:rPr>
          <w:t xml:space="preserve"> </w:t>
        </w:r>
        <w:r>
          <w:rPr>
            <w:rStyle w:val="Lienhypertexte"/>
          </w:rPr>
          <w:t xml:space="preserve">Habitat-Specific Techniques</w:t>
        </w:r>
      </w:hyperlink>
      <w:r>
        <w:t xml:space="preserve">. Animal Behaviour 38:643–658.</w:t>
      </w:r>
    </w:p>
    <w:bookmarkEnd w:id="93"/>
    <w:bookmarkStart w:id="94" w:name="ref-Endler1991"/>
    <w:p>
      <w:pPr>
        <w:pStyle w:val="Bibliographie"/>
      </w:pPr>
      <w:r>
        <w:t xml:space="preserve">Endler, J. A. 1991. Interactions between predators and prey.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94"/>
    <w:bookmarkStart w:id="96" w:name="ref-Estes.etal2003"/>
    <w:p>
      <w:pPr>
        <w:pStyle w:val="Bibliographie"/>
      </w:pPr>
      <w:r>
        <w:t xml:space="preserve">Estes, J. A., M. L. Riedman, M. M. Staedler, M. T. Tinker, and B. E. Lyon. 2003.</w:t>
      </w:r>
      <w:r>
        <w:t xml:space="preserve"> </w:t>
      </w:r>
      <w:hyperlink r:id="rId95">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Prey Selection</w:t>
        </w:r>
        <w:r>
          <w:rPr>
            <w:rStyle w:val="Lienhypertexte"/>
          </w:rPr>
          <w:t xml:space="preserve"> </w:t>
        </w:r>
        <w:r>
          <w:rPr>
            <w:rStyle w:val="Lienhypertexte"/>
          </w:rPr>
          <w:t xml:space="preserve">by</w:t>
        </w:r>
        <w:r>
          <w:rPr>
            <w:rStyle w:val="Lienhypertexte"/>
          </w:rPr>
          <w:t xml:space="preserve"> </w:t>
        </w:r>
        <w:r>
          <w:rPr>
            <w:rStyle w:val="Lienhypertexte"/>
          </w:rPr>
          <w:t xml:space="preserve">Sea Otters</w:t>
        </w:r>
        <w:r>
          <w:rPr>
            <w:rStyle w:val="Lienhypertexte"/>
          </w:rPr>
          <w:t xml:space="preserve">:</w:t>
        </w:r>
        <w:r>
          <w:rPr>
            <w:rStyle w:val="Lienhypertexte"/>
          </w:rPr>
          <w:t xml:space="preserve"> </w:t>
        </w:r>
        <w:r>
          <w:rPr>
            <w:rStyle w:val="Lienhypertexte"/>
          </w:rPr>
          <w:t xml:space="preserve">Patterns</w:t>
        </w:r>
        <w:r>
          <w:rPr>
            <w:rStyle w:val="Lienhypertexte"/>
          </w:rPr>
          <w:t xml:space="preserve">,</w:t>
        </w:r>
        <w:r>
          <w:rPr>
            <w:rStyle w:val="Lienhypertexte"/>
          </w:rPr>
          <w:t xml:space="preserve"> </w:t>
        </w:r>
        <w:r>
          <w:rPr>
            <w:rStyle w:val="Lienhypertexte"/>
          </w:rPr>
          <w:t xml:space="preserve">Causes</w:t>
        </w:r>
        <w:r>
          <w:rPr>
            <w:rStyle w:val="Lienhypertexte"/>
          </w:rPr>
          <w:t xml:space="preserve"> </w:t>
        </w:r>
        <w:r>
          <w:rPr>
            <w:rStyle w:val="Lienhypertexte"/>
          </w:rPr>
          <w:t xml:space="preserve">and</w:t>
        </w:r>
        <w:r>
          <w:rPr>
            <w:rStyle w:val="Lienhypertexte"/>
          </w:rPr>
          <w:t xml:space="preserve"> </w:t>
        </w:r>
        <w:r>
          <w:rPr>
            <w:rStyle w:val="Lienhypertexte"/>
          </w:rPr>
          <w:t xml:space="preserve">Implications</w:t>
        </w:r>
      </w:hyperlink>
      <w:r>
        <w:t xml:space="preserve">. Journal of Animal Ecology 72:144–155.</w:t>
      </w:r>
    </w:p>
    <w:bookmarkEnd w:id="96"/>
    <w:bookmarkStart w:id="98" w:name="ref-FraserFranco.etal2022"/>
    <w:p>
      <w:pPr>
        <w:pStyle w:val="Bibliographie"/>
      </w:pPr>
      <w:r>
        <w:t xml:space="preserve">Fraser Franco, M., F. Santostefano, C. D. Kelly, and P.-O. Montiglio. 2022.</w:t>
      </w:r>
      <w:r>
        <w:t xml:space="preserve"> </w:t>
      </w:r>
      <w:hyperlink r:id="rId97">
        <w:r>
          <w:rPr>
            <w:rStyle w:val="Lienhypertexte"/>
          </w:rPr>
          <w:t xml:space="preserve">Studying</w:t>
        </w:r>
        <w:r>
          <w:rPr>
            <w:rStyle w:val="Lienhypertexte"/>
          </w:rPr>
          <w:t xml:space="preserve"> </w:t>
        </w:r>
        <w:r>
          <w:rPr>
            <w:rStyle w:val="Lienhypertexte"/>
          </w:rPr>
          <w:t xml:space="preserve">Predator Foraging Mode</w:t>
        </w:r>
        <w:r>
          <w:rPr>
            <w:rStyle w:val="Lienhypertexte"/>
          </w:rPr>
          <w:t xml:space="preserve"> </w:t>
        </w:r>
        <w:r>
          <w:rPr>
            <w:rStyle w:val="Lienhypertexte"/>
          </w:rPr>
          <w:t xml:space="preserve">and</w:t>
        </w:r>
        <w:r>
          <w:rPr>
            <w:rStyle w:val="Lienhypertexte"/>
          </w:rPr>
          <w:t xml:space="preserve"> </w:t>
        </w:r>
        <w:r>
          <w:rPr>
            <w:rStyle w:val="Lienhypertexte"/>
          </w:rPr>
          <w:t xml:space="preserve">Hunting Success</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r>
          <w:rPr>
            <w:rStyle w:val="Lienhypertexte"/>
          </w:rPr>
          <w:t xml:space="preserve"> </w:t>
        </w:r>
        <w:r>
          <w:rPr>
            <w:rStyle w:val="Lienhypertexte"/>
          </w:rPr>
          <w:t xml:space="preserve">with an</w:t>
        </w:r>
        <w:r>
          <w:rPr>
            <w:rStyle w:val="Lienhypertexte"/>
          </w:rPr>
          <w:t xml:space="preserve"> </w:t>
        </w:r>
        <w:r>
          <w:rPr>
            <w:rStyle w:val="Lienhypertexte"/>
          </w:rPr>
          <w:t xml:space="preserve">Online Videogame</w:t>
        </w:r>
      </w:hyperlink>
      <w:r>
        <w:t xml:space="preserve">. Behavioral Ecology 33:967–978.</w:t>
      </w:r>
    </w:p>
    <w:bookmarkEnd w:id="98"/>
    <w:bookmarkStart w:id="99" w:name="ref-Gabry.Cesnovar2021"/>
    <w:p>
      <w:pPr>
        <w:pStyle w:val="Bibliographie"/>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99"/>
    <w:bookmarkStart w:id="101" w:name="ref-Griffen.etal2012"/>
    <w:p>
      <w:pPr>
        <w:pStyle w:val="Bibliographie"/>
      </w:pPr>
      <w:r>
        <w:t xml:space="preserve">Griffen, B. D., B. J. Toscano, and J. Gatto. 2012.</w:t>
      </w:r>
      <w:r>
        <w:t xml:space="preserve"> </w:t>
      </w:r>
      <w:hyperlink r:id="rId10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Individual Behavior Type</w:t>
        </w:r>
        <w:r>
          <w:rPr>
            <w:rStyle w:val="Lienhypertexte"/>
          </w:rPr>
          <w:t xml:space="preserve"> </w:t>
        </w:r>
        <w:r>
          <w:rPr>
            <w:rStyle w:val="Lienhypertexte"/>
          </w:rPr>
          <w:t xml:space="preserve">in</w:t>
        </w:r>
        <w:r>
          <w:rPr>
            <w:rStyle w:val="Lienhypertexte"/>
          </w:rPr>
          <w:t xml:space="preserve"> </w:t>
        </w:r>
        <w:r>
          <w:rPr>
            <w:rStyle w:val="Lienhypertexte"/>
          </w:rPr>
          <w:t xml:space="preserve">Mediating Indirect Interactions</w:t>
        </w:r>
      </w:hyperlink>
      <w:r>
        <w:t xml:space="preserve">. Ecology 93:1935–1943.</w:t>
      </w:r>
    </w:p>
    <w:bookmarkEnd w:id="101"/>
    <w:bookmarkStart w:id="103" w:name="ref-Heithaus.etal2018"/>
    <w:p>
      <w:pPr>
        <w:pStyle w:val="Bibliographie"/>
      </w:pPr>
      <w:r>
        <w:t xml:space="preserve">Heithaus, M. R., L. M. Dill, and J. J. Kiszka. 2018.</w:t>
      </w:r>
      <w:r>
        <w:t xml:space="preserve"> </w:t>
      </w:r>
      <w:hyperlink r:id="rId102">
        <w:r>
          <w:rPr>
            <w:rStyle w:val="Lienhypertexte"/>
          </w:rPr>
          <w:t xml:space="preserve">Feeding</w:t>
        </w:r>
        <w:r>
          <w:rPr>
            <w:rStyle w:val="Lienhypertexte"/>
          </w:rPr>
          <w:t xml:space="preserve"> </w:t>
        </w:r>
        <w:r>
          <w:rPr>
            <w:rStyle w:val="Lienhypertexte"/>
          </w:rPr>
          <w:t xml:space="preserve">Strategies</w:t>
        </w:r>
        <w:r>
          <w:rPr>
            <w:rStyle w:val="Lienhypertexte"/>
          </w:rPr>
          <w:t xml:space="preserve"> </w:t>
        </w:r>
        <w:r>
          <w:rPr>
            <w:rStyle w:val="Lienhypertexte"/>
          </w:rPr>
          <w:t xml:space="preserve">and</w:t>
        </w:r>
        <w:r>
          <w:rPr>
            <w:rStyle w:val="Lienhypertexte"/>
          </w:rPr>
          <w:t xml:space="preserve"> </w:t>
        </w:r>
        <w:r>
          <w:rPr>
            <w:rStyle w:val="Lienhypertexte"/>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103"/>
    <w:bookmarkStart w:id="105" w:name="ref-Herbert-Read.etal2017"/>
    <w:p>
      <w:pPr>
        <w:pStyle w:val="Bibliographie"/>
      </w:pPr>
      <w:r>
        <w:t xml:space="preserve">Herbert-Read, J. E., A. J. W. Ward, D. J. T. Sumpter, and R. P. Mann. 2017.</w:t>
      </w:r>
      <w:r>
        <w:t xml:space="preserve"> </w:t>
      </w:r>
      <w:hyperlink r:id="rId104">
        <w:r>
          <w:rPr>
            <w:rStyle w:val="Lienhypertexte"/>
          </w:rPr>
          <w:t xml:space="preserve">Escape</w:t>
        </w:r>
        <w:r>
          <w:rPr>
            <w:rStyle w:val="Lienhypertexte"/>
          </w:rPr>
          <w:t xml:space="preserve"> </w:t>
        </w:r>
        <w:r>
          <w:rPr>
            <w:rStyle w:val="Lienhypertexte"/>
          </w:rPr>
          <w:t xml:space="preserve">Path Complexity</w:t>
        </w:r>
        <w:r>
          <w:rPr>
            <w:rStyle w:val="Lienhypertexte"/>
          </w:rPr>
          <w:t xml:space="preserve"> </w:t>
        </w:r>
        <w:r>
          <w:rPr>
            <w:rStyle w:val="Lienhypertexte"/>
          </w:rPr>
          <w:t xml:space="preserve">and its</w:t>
        </w:r>
        <w:r>
          <w:rPr>
            <w:rStyle w:val="Lienhypertexte"/>
          </w:rPr>
          <w:t xml:space="preserve"> </w:t>
        </w:r>
        <w:r>
          <w:rPr>
            <w:rStyle w:val="Lienhypertexte"/>
          </w:rPr>
          <w:t xml:space="preserve">Context Dependency</w:t>
        </w:r>
        <w:r>
          <w:rPr>
            <w:rStyle w:val="Lienhypertexte"/>
          </w:rPr>
          <w:t xml:space="preserve"> </w:t>
        </w:r>
        <w:r>
          <w:rPr>
            <w:rStyle w:val="Lienhypertexte"/>
          </w:rPr>
          <w:t xml:space="preserve">in</w:t>
        </w:r>
        <w:r>
          <w:rPr>
            <w:rStyle w:val="Lienhypertexte"/>
          </w:rPr>
          <w:t xml:space="preserve"> </w:t>
        </w:r>
        <w:r>
          <w:rPr>
            <w:rStyle w:val="Lienhypertexte"/>
          </w:rPr>
          <w:t xml:space="preserve">Pacific Blue-Eyes</w:t>
        </w:r>
        <w:r>
          <w:rPr>
            <w:rStyle w:val="Lienhypertexte"/>
          </w:rPr>
          <w:t xml:space="preserve"> </w:t>
        </w:r>
        <w:r>
          <w:rPr>
            <w:rStyle w:val="Lienhypertexte"/>
          </w:rPr>
          <w:t xml:space="preserve">(</w:t>
        </w:r>
        <w:r>
          <w:rPr>
            <w:rStyle w:val="Lienhypertexte"/>
          </w:rPr>
          <w:t xml:space="preserve">Pseudomugil</w:t>
        </w:r>
        <w:r>
          <w:rPr>
            <w:rStyle w:val="Lienhypertexte"/>
          </w:rPr>
          <w:t xml:space="preserve"> </w:t>
        </w:r>
        <w:r>
          <w:rPr>
            <w:rStyle w:val="Lienhypertexte"/>
          </w:rPr>
          <w:t xml:space="preserve">signifer)</w:t>
        </w:r>
      </w:hyperlink>
      <w:r>
        <w:t xml:space="preserve">. Journal of Experimental Biology 220:2076–2081.</w:t>
      </w:r>
    </w:p>
    <w:bookmarkEnd w:id="105"/>
    <w:bookmarkStart w:id="107" w:name="ref-Hughes.etal1992"/>
    <w:p>
      <w:pPr>
        <w:pStyle w:val="Bibliographie"/>
      </w:pPr>
      <w:r>
        <w:t xml:space="preserve">Hughes, R. N., M. J. Kaiser, P. A. Mackney, and K. Warburton. 1992.</w:t>
      </w:r>
      <w:r>
        <w:t xml:space="preserve"> </w:t>
      </w:r>
      <w:hyperlink r:id="rId106">
        <w:r>
          <w:rPr>
            <w:rStyle w:val="Lienhypertexte"/>
          </w:rPr>
          <w:t xml:space="preserve">Optimizing</w:t>
        </w:r>
        <w:r>
          <w:rPr>
            <w:rStyle w:val="Lienhypertexte"/>
          </w:rPr>
          <w:t xml:space="preserve"> </w:t>
        </w:r>
        <w:r>
          <w:rPr>
            <w:rStyle w:val="Lienhypertexte"/>
          </w:rPr>
          <w:t xml:space="preserve">Foraging Behaviour Through Learning</w:t>
        </w:r>
      </w:hyperlink>
      <w:r>
        <w:t xml:space="preserve">. Journal of Fish Biology 41:77–91.</w:t>
      </w:r>
    </w:p>
    <w:bookmarkEnd w:id="107"/>
    <w:bookmarkStart w:id="109" w:name="ref-Ishii.Shimada2010"/>
    <w:p>
      <w:pPr>
        <w:pStyle w:val="Bibliographie"/>
      </w:pPr>
      <w:r>
        <w:t xml:space="preserve">Ishii, Y., and M. Shimada. 2010.</w:t>
      </w:r>
      <w:r>
        <w:t xml:space="preserve"> </w:t>
      </w:r>
      <w:hyperlink r:id="rId108">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and</w:t>
        </w:r>
        <w:r>
          <w:rPr>
            <w:rStyle w:val="Lienhypertexte"/>
          </w:rPr>
          <w:t xml:space="preserve"> </w:t>
        </w:r>
        <w:r>
          <w:rPr>
            <w:rStyle w:val="Lienhypertexte"/>
          </w:rPr>
          <w:t xml:space="preserve">Search Images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Population Ecology 52:27–35.</w:t>
      </w:r>
    </w:p>
    <w:bookmarkEnd w:id="109"/>
    <w:bookmarkStart w:id="111" w:name="ref-Jones.etal2011"/>
    <w:p>
      <w:pPr>
        <w:pStyle w:val="Bibliographie"/>
      </w:pPr>
      <w:r>
        <w:t xml:space="preserve">Jones, K. A., A. L. Jackson, and G. D. Ruxton. 2011.</w:t>
      </w:r>
      <w:r>
        <w:t xml:space="preserve"> </w:t>
      </w:r>
      <w:hyperlink r:id="rId110">
        <w:r>
          <w:rPr>
            <w:rStyle w:val="Lienhypertexte"/>
          </w:rPr>
          <w:t xml:space="preserve">Prey</w:t>
        </w:r>
        <w:r>
          <w:rPr>
            <w:rStyle w:val="Lienhypertexte"/>
          </w:rPr>
          <w:t xml:space="preserve"> </w:t>
        </w:r>
        <w:r>
          <w:rPr>
            <w:rStyle w:val="Lienhypertexte"/>
          </w:rPr>
          <w:t xml:space="preserve">Jitters</w:t>
        </w:r>
        <w:r>
          <w:rPr>
            <w:rStyle w:val="Lienhypertexte"/>
          </w:rPr>
          <w:t xml:space="preserve">;</w:t>
        </w:r>
        <w:r>
          <w:rPr>
            <w:rStyle w:val="Lienhypertexte"/>
          </w:rPr>
          <w:t xml:space="preserve"> </w:t>
        </w:r>
        <w:r>
          <w:rPr>
            <w:rStyle w:val="Lienhypertexte"/>
          </w:rPr>
          <w:t xml:space="preserve">Protean Behaviour</w:t>
        </w:r>
        <w:r>
          <w:rPr>
            <w:rStyle w:val="Lienhypertexte"/>
          </w:rPr>
          <w:t xml:space="preserve"> </w:t>
        </w:r>
        <w:r>
          <w:rPr>
            <w:rStyle w:val="Lienhypertexte"/>
          </w:rPr>
          <w:t xml:space="preserve">in</w:t>
        </w:r>
        <w:r>
          <w:rPr>
            <w:rStyle w:val="Lienhypertexte"/>
          </w:rPr>
          <w:t xml:space="preserve"> </w:t>
        </w:r>
        <w:r>
          <w:rPr>
            <w:rStyle w:val="Lienhypertexte"/>
          </w:rPr>
          <w:t xml:space="preserve">Grouped Prey</w:t>
        </w:r>
      </w:hyperlink>
      <w:r>
        <w:t xml:space="preserve">. Behavioral Ecology 22:831–836.</w:t>
      </w:r>
    </w:p>
    <w:bookmarkEnd w:id="111"/>
    <w:bookmarkStart w:id="113" w:name="ref-Kelley.Magurran2011"/>
    <w:p>
      <w:pPr>
        <w:pStyle w:val="Bibliographie"/>
      </w:pPr>
      <w:r>
        <w:t xml:space="preserve">Kelley, J. L., and A. E. Magurran. 2011.</w:t>
      </w:r>
      <w:r>
        <w:t xml:space="preserve"> </w:t>
      </w:r>
      <w:hyperlink r:id="rId112">
        <w:r>
          <w:rPr>
            <w:rStyle w:val="Lienhypertexte"/>
          </w:rPr>
          <w:t xml:space="preserve">Learned</w:t>
        </w:r>
        <w:r>
          <w:rPr>
            <w:rStyle w:val="Lienhypertexte"/>
          </w:rPr>
          <w:t xml:space="preserve"> </w:t>
        </w:r>
        <w:r>
          <w:rPr>
            <w:rStyle w:val="Lienhypertexte"/>
          </w:rPr>
          <w:t xml:space="preserve">Defences</w:t>
        </w:r>
        <w:r>
          <w:rPr>
            <w:rStyle w:val="Lienhypertexte"/>
          </w:rPr>
          <w:t xml:space="preserve"> </w:t>
        </w:r>
        <w:r>
          <w:rPr>
            <w:rStyle w:val="Lienhypertexte"/>
          </w:rPr>
          <w:t xml:space="preserve">and</w:t>
        </w:r>
        <w:r>
          <w:rPr>
            <w:rStyle w:val="Lienhypertexte"/>
          </w:rPr>
          <w:t xml:space="preserve"> </w:t>
        </w:r>
        <w:r>
          <w:rPr>
            <w:rStyle w:val="Lienhypertexte"/>
          </w:rPr>
          <w:t xml:space="preserve">Counterdefences</w:t>
        </w:r>
        <w:r>
          <w:rPr>
            <w:rStyle w:val="Lienhypertexte"/>
          </w:rPr>
          <w:t xml:space="preserve"> </w:t>
        </w:r>
        <w:r>
          <w:rPr>
            <w:rStyle w:val="Lienhypertexte"/>
          </w:rPr>
          <w:t xml:space="preserve">in</w:t>
        </w:r>
        <w:r>
          <w:rPr>
            <w:rStyle w:val="Lienhypertexte"/>
          </w:rPr>
          <w:t xml:space="preserve"> </w:t>
        </w:r>
        <w:r>
          <w:rPr>
            <w:rStyle w:val="Lienhypertexte"/>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13"/>
    <w:bookmarkStart w:id="115" w:name="ref-Kishida.etal2006"/>
    <w:p>
      <w:pPr>
        <w:pStyle w:val="Bibliographie"/>
      </w:pPr>
      <w:r>
        <w:t xml:space="preserve">Kishida, O., Y. Mizuta, and K. Nishimura. 2006.</w:t>
      </w:r>
      <w:r>
        <w:t xml:space="preserve"> </w:t>
      </w:r>
      <w:hyperlink r:id="rId114">
        <w:r>
          <w:rPr>
            <w:rStyle w:val="Lienhypertexte"/>
          </w:rPr>
          <w:t xml:space="preserve">Reciprocal</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 a</w:t>
        </w:r>
        <w:r>
          <w:rPr>
            <w:rStyle w:val="Lienhypertexte"/>
          </w:rPr>
          <w:t xml:space="preserve"> </w:t>
        </w:r>
        <w:r>
          <w:rPr>
            <w:rStyle w:val="Lienhypertexte"/>
          </w:rPr>
          <w:t xml:space="preserve">Predator-Prey Interaction Between Larval Amphibians</w:t>
        </w:r>
      </w:hyperlink>
      <w:r>
        <w:t xml:space="preserve">. Ecology 87:1599–1604.</w:t>
      </w:r>
    </w:p>
    <w:bookmarkEnd w:id="115"/>
    <w:bookmarkStart w:id="117" w:name="ref-Kishida.etal2009"/>
    <w:p>
      <w:pPr>
        <w:pStyle w:val="Bibliographie"/>
      </w:pPr>
      <w:r>
        <w:t xml:space="preserve">Kishida, O., G. C. Trussell, and K. Nishimura. 2009.</w:t>
      </w:r>
      <w:r>
        <w:t xml:space="preserve"> </w:t>
      </w:r>
      <w:hyperlink r:id="rId116">
        <w:r>
          <w:rPr>
            <w:rStyle w:val="Lienhypertexte"/>
          </w:rPr>
          <w:t xml:space="preserve">Top-</w:t>
        </w:r>
        <w:r>
          <w:rPr>
            <w:rStyle w:val="Lienhypertexte"/>
          </w:rPr>
          <w:t xml:space="preserve">Down Effects</w:t>
        </w:r>
        <w:r>
          <w:rPr>
            <w:rStyle w:val="Lienhypertexte"/>
          </w:rPr>
          <w:t xml:space="preserve"> </w:t>
        </w:r>
        <w:r>
          <w:rPr>
            <w:rStyle w:val="Lienhypertexte"/>
          </w:rPr>
          <w:t xml:space="preserve">on</w:t>
        </w:r>
        <w:r>
          <w:rPr>
            <w:rStyle w:val="Lienhypertexte"/>
          </w:rPr>
          <w:t xml:space="preserve"> </w:t>
        </w:r>
        <w:r>
          <w:rPr>
            <w:rStyle w:val="Lienhypertexte"/>
          </w:rPr>
          <w:t xml:space="preserve">Antagonistic Inducible Defense</w:t>
        </w:r>
        <w:r>
          <w:rPr>
            <w:rStyle w:val="Lienhypertexte"/>
          </w:rPr>
          <w:t xml:space="preserve"> </w:t>
        </w:r>
        <w:r>
          <w:rPr>
            <w:rStyle w:val="Lienhypertexte"/>
          </w:rPr>
          <w:t xml:space="preserve">and</w:t>
        </w:r>
        <w:r>
          <w:rPr>
            <w:rStyle w:val="Lienhypertexte"/>
          </w:rPr>
          <w:t xml:space="preserve"> </w:t>
        </w:r>
        <w:r>
          <w:rPr>
            <w:rStyle w:val="Lienhypertexte"/>
          </w:rPr>
          <w:t xml:space="preserve">Offense</w:t>
        </w:r>
      </w:hyperlink>
      <w:r>
        <w:t xml:space="preserve">. Ecology 90:1217–1226.</w:t>
      </w:r>
    </w:p>
    <w:bookmarkEnd w:id="117"/>
    <w:bookmarkStart w:id="119" w:name="ref-Kobler.etal2009"/>
    <w:p>
      <w:pPr>
        <w:pStyle w:val="Bibliographie"/>
      </w:pPr>
      <w:r>
        <w:t xml:space="preserve">Kobler, A., T. Klefoth, T. Mehner, and R. Arlinghaus. 2009.</w:t>
      </w:r>
      <w:r>
        <w:t xml:space="preserve"> </w:t>
      </w:r>
      <w:hyperlink r:id="rId118">
        <w:r>
          <w:rPr>
            <w:rStyle w:val="Lienhypertexte"/>
          </w:rPr>
          <w:t xml:space="preserve">Coexistence of</w:t>
        </w:r>
        <w:r>
          <w:rPr>
            <w:rStyle w:val="Lienhypertexte"/>
          </w:rPr>
          <w:t xml:space="preserve"> </w:t>
        </w:r>
        <w:r>
          <w:rPr>
            <w:rStyle w:val="Lienhypertexte"/>
          </w:rPr>
          <w:t xml:space="preserve">Behavioural Types</w:t>
        </w:r>
        <w:r>
          <w:rPr>
            <w:rStyle w:val="Lienhypertexte"/>
          </w:rPr>
          <w:t xml:space="preserve"> </w:t>
        </w:r>
        <w:r>
          <w:rPr>
            <w:rStyle w:val="Lienhypertexte"/>
          </w:rPr>
          <w:t xml:space="preserve">in an</w:t>
        </w:r>
        <w:r>
          <w:rPr>
            <w:rStyle w:val="Lienhypertexte"/>
          </w:rPr>
          <w:t xml:space="preserve"> </w:t>
        </w:r>
        <w:r>
          <w:rPr>
            <w:rStyle w:val="Lienhypertexte"/>
          </w:rPr>
          <w:t xml:space="preserve">Aquatic Top Predator</w:t>
        </w:r>
        <w:r>
          <w:rPr>
            <w:rStyle w:val="Lienhypertexte"/>
          </w:rPr>
          <w:t xml:space="preserve">:</w:t>
        </w:r>
        <w:r>
          <w:rPr>
            <w:rStyle w:val="Lienhypertexte"/>
          </w:rPr>
          <w:t xml:space="preserve"> </w:t>
        </w:r>
        <w:r>
          <w:rPr>
            <w:rStyle w:val="Lienhypertexte"/>
          </w:rPr>
          <w:t xml:space="preserve">A Response</w:t>
        </w:r>
        <w:r>
          <w:rPr>
            <w:rStyle w:val="Lienhypertexte"/>
          </w:rPr>
          <w:t xml:space="preserve"> </w:t>
        </w:r>
        <w:r>
          <w:rPr>
            <w:rStyle w:val="Lienhypertexte"/>
          </w:rPr>
          <w:t xml:space="preserve">to</w:t>
        </w:r>
        <w:r>
          <w:rPr>
            <w:rStyle w:val="Lienhypertexte"/>
          </w:rPr>
          <w:t xml:space="preserve"> </w:t>
        </w:r>
        <w:r>
          <w:rPr>
            <w:rStyle w:val="Lienhypertexte"/>
          </w:rPr>
          <w:t xml:space="preserve">Resource Limitation</w:t>
        </w:r>
        <w:r>
          <w:rPr>
            <w:rStyle w:val="Lienhypertexte"/>
          </w:rPr>
          <w:t xml:space="preserve">?</w:t>
        </w:r>
      </w:hyperlink>
      <w:r>
        <w:t xml:space="preserve"> Oecologia 161:837–847.</w:t>
      </w:r>
    </w:p>
    <w:bookmarkEnd w:id="119"/>
    <w:bookmarkStart w:id="121" w:name="ref-Lee.Nelder2006"/>
    <w:p>
      <w:pPr>
        <w:pStyle w:val="Bibliographie"/>
      </w:pPr>
      <w:r>
        <w:t xml:space="preserve">Lee, Y., and J. A. Nelder. 2006.</w:t>
      </w:r>
      <w:r>
        <w:t xml:space="preserve"> </w:t>
      </w:r>
      <w:hyperlink r:id="rId120">
        <w:r>
          <w:rPr>
            <w:rStyle w:val="Lienhypertexte"/>
          </w:rPr>
          <w:t xml:space="preserve">Double</w:t>
        </w:r>
        <w:r>
          <w:rPr>
            <w:rStyle w:val="Lienhypertexte"/>
          </w:rPr>
          <w:t xml:space="preserve"> </w:t>
        </w:r>
        <w:r>
          <w:rPr>
            <w:rStyle w:val="Lienhypertexte"/>
          </w:rPr>
          <w:t xml:space="preserve">Hierarchical Generalized Linear Models</w:t>
        </w:r>
        <w:r>
          <w:rPr>
            <w:rStyle w:val="Lienhypertexte"/>
          </w:rPr>
          <w:t xml:space="preserve"> </w:t>
        </w:r>
        <w:r>
          <w:rPr>
            <w:rStyle w:val="Lienhypertexte"/>
          </w:rPr>
          <w:t xml:space="preserve">(</w:t>
        </w:r>
        <w:r>
          <w:rPr>
            <w:rStyle w:val="Lienhypertexte"/>
          </w:rPr>
          <w:t xml:space="preserve">With Discussion</w:t>
        </w:r>
        <w:r>
          <w:rPr>
            <w:rStyle w:val="Lienhypertexte"/>
          </w:rPr>
          <w:t xml:space="preserve">)</w:t>
        </w:r>
      </w:hyperlink>
      <w:r>
        <w:t xml:space="preserve">. Journal of the Royal Statistical Society: Series C (Applied Statistics) 55:139–185.</w:t>
      </w:r>
    </w:p>
    <w:bookmarkEnd w:id="121"/>
    <w:bookmarkStart w:id="123" w:name="ref-MacDonald2007"/>
    <w:p>
      <w:pPr>
        <w:pStyle w:val="Bibliographie"/>
      </w:pPr>
      <w:r>
        <w:t xml:space="preserve">MacDonald, K. 2007.</w:t>
      </w:r>
      <w:r>
        <w:t xml:space="preserve"> </w:t>
      </w:r>
      <w:hyperlink r:id="rId122">
        <w:r>
          <w:rPr>
            <w:rStyle w:val="Lienhypertexte"/>
          </w:rPr>
          <w:t xml:space="preserve">Cross-</w:t>
        </w:r>
        <w:r>
          <w:rPr>
            <w:rStyle w:val="Lienhypertexte"/>
          </w:rPr>
          <w:t xml:space="preserve">Cultural Comparison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in</w:t>
        </w:r>
        <w:r>
          <w:rPr>
            <w:rStyle w:val="Lienhypertexte"/>
          </w:rPr>
          <w:t xml:space="preserve"> </w:t>
        </w:r>
        <w:r>
          <w:rPr>
            <w:rStyle w:val="Lienhypertexte"/>
          </w:rPr>
          <w:t xml:space="preserve">Human Hunting</w:t>
        </w:r>
      </w:hyperlink>
      <w:r>
        <w:t xml:space="preserve">. Human Nature 18:386–402.</w:t>
      </w:r>
    </w:p>
    <w:bookmarkEnd w:id="123"/>
    <w:bookmarkStart w:id="125" w:name="ref-Manlick.etal2021"/>
    <w:p>
      <w:pPr>
        <w:pStyle w:val="Bibliographie"/>
      </w:pPr>
      <w:r>
        <w:t xml:space="preserve">Manlick, P. J., K. Maldonado, and S. D. Newsome. 2021.</w:t>
      </w:r>
      <w:r>
        <w:t xml:space="preserve"> </w:t>
      </w:r>
      <w:hyperlink r:id="rId124">
        <w:r>
          <w:rPr>
            <w:rStyle w:val="Lienhypertexte"/>
          </w:rPr>
          <w:t xml:space="preserve">Competition</w:t>
        </w:r>
        <w:r>
          <w:rPr>
            <w:rStyle w:val="Lienhypertexte"/>
          </w:rPr>
          <w:t xml:space="preserve"> </w:t>
        </w:r>
        <w:r>
          <w:rPr>
            <w:rStyle w:val="Lienhypertexte"/>
          </w:rPr>
          <w:t xml:space="preserve">Shapes Individual Foraging</w:t>
        </w:r>
        <w:r>
          <w:rPr>
            <w:rStyle w:val="Lienhypertexte"/>
          </w:rPr>
          <w:t xml:space="preserve"> </w:t>
        </w:r>
        <w:r>
          <w:rPr>
            <w:rStyle w:val="Lienhypertexte"/>
          </w:rPr>
          <w:t xml:space="preserve">and</w:t>
        </w:r>
        <w:r>
          <w:rPr>
            <w:rStyle w:val="Lienhypertexte"/>
          </w:rPr>
          <w:t xml:space="preserve"> </w:t>
        </w:r>
        <w:r>
          <w:rPr>
            <w:rStyle w:val="Lienhypertexte"/>
          </w:rPr>
          <w:t xml:space="preserve">Survival</w:t>
        </w:r>
        <w:r>
          <w:rPr>
            <w:rStyle w:val="Lienhypertexte"/>
          </w:rPr>
          <w:t xml:space="preserve"> </w:t>
        </w:r>
        <w:r>
          <w:rPr>
            <w:rStyle w:val="Lienhypertexte"/>
          </w:rPr>
          <w:t xml:space="preserve">in a</w:t>
        </w:r>
        <w:r>
          <w:rPr>
            <w:rStyle w:val="Lienhypertexte"/>
          </w:rPr>
          <w:t xml:space="preserve"> </w:t>
        </w:r>
        <w:r>
          <w:rPr>
            <w:rStyle w:val="Lienhypertexte"/>
          </w:rPr>
          <w:t xml:space="preserve">Desert Rodent Ensemble</w:t>
        </w:r>
      </w:hyperlink>
      <w:r>
        <w:t xml:space="preserve">. Journal of Animal Ecology 90:2806–2818.</w:t>
      </w:r>
    </w:p>
    <w:bookmarkEnd w:id="125"/>
    <w:bookmarkStart w:id="127" w:name="ref-Martin.etal2022"/>
    <w:p>
      <w:pPr>
        <w:pStyle w:val="Bibliographie"/>
      </w:pPr>
      <w:r>
        <w:t xml:space="preserve">Martin, B. T., M. A. Gil, A. K. Fahimipour, and A. M. Hein. 2022.</w:t>
      </w:r>
      <w:r>
        <w:t xml:space="preserve"> </w:t>
      </w:r>
      <w:hyperlink r:id="rId126">
        <w:r>
          <w:rPr>
            <w:rStyle w:val="Lienhypertexte"/>
          </w:rPr>
          <w:t xml:space="preserve">Informational</w:t>
        </w:r>
        <w:r>
          <w:rPr>
            <w:rStyle w:val="Lienhypertexte"/>
          </w:rPr>
          <w:t xml:space="preserve"> </w:t>
        </w:r>
        <w:r>
          <w:rPr>
            <w:rStyle w:val="Lienhypertexte"/>
          </w:rPr>
          <w:t xml:space="preserve">Constraints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Oikos 2022:e08143.</w:t>
      </w:r>
    </w:p>
    <w:bookmarkEnd w:id="127"/>
    <w:bookmarkStart w:id="129" w:name="ref-Matsumura.Miyatake2022a"/>
    <w:p>
      <w:pPr>
        <w:pStyle w:val="Bibliographie"/>
      </w:pPr>
      <w:r>
        <w:t xml:space="preserve">Matsumura, K., and T. Miyatake. 2022.</w:t>
      </w:r>
      <w:r>
        <w:t xml:space="preserve"> </w:t>
      </w:r>
      <w:hyperlink r:id="rId128">
        <w:r>
          <w:rPr>
            <w:rStyle w:val="Lienhypertexte"/>
          </w:rPr>
          <w:t xml:space="preserve">Effects of</w:t>
        </w:r>
        <w:r>
          <w:rPr>
            <w:rStyle w:val="Lienhypertexte"/>
          </w:rPr>
          <w:t xml:space="preserve"> </w:t>
        </w:r>
        <w:r>
          <w:rPr>
            <w:rStyle w:val="Lienhypertexte"/>
          </w:rPr>
          <w:t xml:space="preserve">Individual Differences</w:t>
        </w:r>
        <w:r>
          <w:rPr>
            <w:rStyle w:val="Lienhypertexte"/>
          </w:rPr>
          <w:t xml:space="preserve"> </w:t>
        </w:r>
        <w:r>
          <w:rPr>
            <w:rStyle w:val="Lienhypertexte"/>
          </w:rPr>
          <w:t xml:space="preserve">in the</w:t>
        </w:r>
        <w:r>
          <w:rPr>
            <w:rStyle w:val="Lienhypertexte"/>
          </w:rPr>
          <w:t xml:space="preserve"> </w:t>
        </w:r>
        <w:r>
          <w:rPr>
            <w:rStyle w:val="Lienhypertexte"/>
          </w:rPr>
          <w:t xml:space="preserve">Locomotor Activity</w:t>
        </w:r>
        <w:r>
          <w:rPr>
            <w:rStyle w:val="Lienhypertexte"/>
          </w:rPr>
          <w:t xml:space="preserve"> </w:t>
        </w:r>
        <w:r>
          <w:rPr>
            <w:rStyle w:val="Lienhypertexte"/>
          </w:rPr>
          <w:t xml:space="preserve">of</w:t>
        </w:r>
        <w:r>
          <w:rPr>
            <w:rStyle w:val="Lienhypertexte"/>
          </w:rPr>
          <w:t xml:space="preserve"> </w:t>
        </w:r>
        <w:r>
          <w:rPr>
            <w:rStyle w:val="Lienhypertexte"/>
          </w:rPr>
          <w:t xml:space="preserve">Assassin Bugs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Ethology 128:395–401.</w:t>
      </w:r>
    </w:p>
    <w:bookmarkEnd w:id="129"/>
    <w:bookmarkStart w:id="131" w:name="ref-McGhee.etal2013a"/>
    <w:p>
      <w:pPr>
        <w:pStyle w:val="Bibliographie"/>
      </w:pPr>
      <w:r>
        <w:t xml:space="preserve">McGhee, K. E., L. M. Pintor, and A. M. Bell. 2013.</w:t>
      </w:r>
      <w:r>
        <w:t xml:space="preserve"> </w:t>
      </w:r>
      <w:hyperlink r:id="rId130">
        <w:r>
          <w:rPr>
            <w:rStyle w:val="Lienhypertexte"/>
          </w:rPr>
          <w:t xml:space="preserve">Reciprocal</w:t>
        </w:r>
        <w:r>
          <w:rPr>
            <w:rStyle w:val="Lienhypertexte"/>
          </w:rPr>
          <w:t xml:space="preserve"> </w:t>
        </w:r>
        <w:r>
          <w:rPr>
            <w:rStyle w:val="Lienhypertexte"/>
          </w:rPr>
          <w:t xml:space="preserve">Behavioral Plasticity</w:t>
        </w:r>
        <w:r>
          <w:rPr>
            <w:rStyle w:val="Lienhypertexte"/>
          </w:rPr>
          <w:t xml:space="preserve"> </w:t>
        </w:r>
        <w:r>
          <w:rPr>
            <w:rStyle w:val="Lienhypertexte"/>
          </w:rPr>
          <w:t xml:space="preserve">and</w:t>
        </w:r>
        <w:r>
          <w:rPr>
            <w:rStyle w:val="Lienhypertexte"/>
          </w:rPr>
          <w:t xml:space="preserve"> </w:t>
        </w:r>
        <w:r>
          <w:rPr>
            <w:rStyle w:val="Lienhypertexte"/>
          </w:rPr>
          <w:t xml:space="preserve">Behavioral Types</w:t>
        </w:r>
        <w:r>
          <w:rPr>
            <w:rStyle w:val="Lienhypertexte"/>
          </w:rPr>
          <w:t xml:space="preserve"> </w:t>
        </w:r>
        <w:r>
          <w:rPr>
            <w:rStyle w:val="Lienhypertexte"/>
          </w:rPr>
          <w:t xml:space="preserve">during</w:t>
        </w:r>
        <w:r>
          <w:rPr>
            <w:rStyle w:val="Lienhypertexte"/>
          </w:rPr>
          <w:t xml:space="preserve"> </w:t>
        </w:r>
        <w:r>
          <w:rPr>
            <w:rStyle w:val="Lienhypertexte"/>
          </w:rPr>
          <w:t xml:space="preserve">Predator-Prey Interactions</w:t>
        </w:r>
        <w:r>
          <w:rPr>
            <w:rStyle w:val="Lienhypertexte"/>
          </w:rPr>
          <w:t xml:space="preserve">.</w:t>
        </w:r>
      </w:hyperlink>
      <w:r>
        <w:t xml:space="preserve"> The American Naturalist 182:704–717.</w:t>
      </w:r>
    </w:p>
    <w:bookmarkEnd w:id="131"/>
    <w:bookmarkStart w:id="133" w:name="ref-McLellan.etal2021"/>
    <w:p>
      <w:pPr>
        <w:pStyle w:val="Bibliographie"/>
      </w:pPr>
      <w:r>
        <w:t xml:space="preserve">McLellan, C. F., N. E. Scott-Samuel, and I. C. Cuthill. 2021.</w:t>
      </w:r>
      <w:r>
        <w:t xml:space="preserve"> </w:t>
      </w:r>
      <w:hyperlink r:id="rId132">
        <w:r>
          <w:rPr>
            <w:rStyle w:val="Lienhypertexte"/>
          </w:rPr>
          <w:t xml:space="preserve">Birds</w:t>
        </w:r>
        <w:r>
          <w:rPr>
            <w:rStyle w:val="Lienhypertexte"/>
          </w:rPr>
          <w:t xml:space="preserve"> </w:t>
        </w:r>
        <w:r>
          <w:rPr>
            <w:rStyle w:val="Lienhypertexte"/>
          </w:rPr>
          <w:t xml:space="preserve">Learn</w:t>
        </w:r>
        <w:r>
          <w:rPr>
            <w:rStyle w:val="Lienhypertexte"/>
          </w:rPr>
          <w:t xml:space="preserve"> </w:t>
        </w:r>
        <w:r>
          <w:rPr>
            <w:rStyle w:val="Lienhypertexte"/>
          </w:rPr>
          <w:t xml:space="preserve">to</w:t>
        </w:r>
        <w:r>
          <w:rPr>
            <w:rStyle w:val="Lienhypertexte"/>
          </w:rPr>
          <w:t xml:space="preserve"> </w:t>
        </w:r>
        <w:r>
          <w:rPr>
            <w:rStyle w:val="Lienhypertexte"/>
          </w:rPr>
          <w:t xml:space="preserve">Avoid Aposematic Prey</w:t>
        </w:r>
        <w:r>
          <w:rPr>
            <w:rStyle w:val="Lienhypertexte"/>
          </w:rPr>
          <w:t xml:space="preserve"> </w:t>
        </w:r>
        <w:r>
          <w:rPr>
            <w:rStyle w:val="Lienhypertexte"/>
          </w:rPr>
          <w:t xml:space="preserve">by</w:t>
        </w:r>
        <w:r>
          <w:rPr>
            <w:rStyle w:val="Lienhypertexte"/>
          </w:rPr>
          <w:t xml:space="preserve"> </w:t>
        </w:r>
        <w:r>
          <w:rPr>
            <w:rStyle w:val="Lienhypertexte"/>
          </w:rPr>
          <w:t xml:space="preserve">Using</w:t>
        </w:r>
        <w:r>
          <w:rPr>
            <w:rStyle w:val="Lienhypertexte"/>
          </w:rPr>
          <w:t xml:space="preserve"> </w:t>
        </w:r>
        <w:r>
          <w:rPr>
            <w:rStyle w:val="Lienhypertexte"/>
          </w:rPr>
          <w:t xml:space="preserve">the</w:t>
        </w:r>
        <w:r>
          <w:rPr>
            <w:rStyle w:val="Lienhypertexte"/>
          </w:rPr>
          <w:t xml:space="preserve"> </w:t>
        </w:r>
        <w:r>
          <w:rPr>
            <w:rStyle w:val="Lienhypertexte"/>
          </w:rPr>
          <w:t xml:space="preserve">Appearance</w:t>
        </w:r>
        <w:r>
          <w:rPr>
            <w:rStyle w:val="Lienhypertexte"/>
          </w:rPr>
          <w:t xml:space="preserve"> </w:t>
        </w:r>
        <w:r>
          <w:rPr>
            <w:rStyle w:val="Lienhypertexte"/>
          </w:rPr>
          <w:t xml:space="preserve">of</w:t>
        </w:r>
        <w:r>
          <w:rPr>
            <w:rStyle w:val="Lienhypertexte"/>
          </w:rPr>
          <w:t xml:space="preserve"> </w:t>
        </w:r>
        <w:r>
          <w:rPr>
            <w:rStyle w:val="Lienhypertexte"/>
          </w:rPr>
          <w:t xml:space="preserve">Host Plants</w:t>
        </w:r>
      </w:hyperlink>
      <w:r>
        <w:t xml:space="preserve">. Current Biology 31:5364–5369.e4.</w:t>
      </w:r>
    </w:p>
    <w:bookmarkEnd w:id="133"/>
    <w:bookmarkStart w:id="135" w:name="ref-Mery.Burns2010"/>
    <w:p>
      <w:pPr>
        <w:pStyle w:val="Bibliographie"/>
      </w:pPr>
      <w:r>
        <w:t xml:space="preserve">Mery, F., and J. G. Burns. 2010.</w:t>
      </w:r>
      <w:r>
        <w:t xml:space="preserve"> </w:t>
      </w:r>
      <w:hyperlink r:id="rId134">
        <w:r>
          <w:rPr>
            <w:rStyle w:val="Lienhypertexte"/>
          </w:rPr>
          <w:t xml:space="preserve">Behavioural</w:t>
        </w:r>
        <w:r>
          <w:rPr>
            <w:rStyle w:val="Lienhypertexte"/>
          </w:rPr>
          <w:t xml:space="preserve"> </w:t>
        </w:r>
        <w:r>
          <w:rPr>
            <w:rStyle w:val="Lienhypertexte"/>
          </w:rPr>
          <w:t xml:space="preserve">Plasticity</w:t>
        </w:r>
        <w:r>
          <w:rPr>
            <w:rStyle w:val="Lienhypertexte"/>
          </w:rPr>
          <w:t xml:space="preserve">:</w:t>
        </w:r>
        <w:r>
          <w:rPr>
            <w:rStyle w:val="Lienhypertexte"/>
          </w:rPr>
          <w:t xml:space="preserve"> </w:t>
        </w:r>
        <w:r>
          <w:rPr>
            <w:rStyle w:val="Lienhypertexte"/>
          </w:rPr>
          <w:t xml:space="preserve">An Interaction Between Evolution</w:t>
        </w:r>
        <w:r>
          <w:rPr>
            <w:rStyle w:val="Lienhypertexte"/>
          </w:rPr>
          <w:t xml:space="preserve"> </w:t>
        </w:r>
        <w:r>
          <w:rPr>
            <w:rStyle w:val="Lienhypertexte"/>
          </w:rPr>
          <w:t xml:space="preserve">and</w:t>
        </w:r>
        <w:r>
          <w:rPr>
            <w:rStyle w:val="Lienhypertexte"/>
          </w:rPr>
          <w:t xml:space="preserve"> </w:t>
        </w:r>
        <w:r>
          <w:rPr>
            <w:rStyle w:val="Lienhypertexte"/>
          </w:rPr>
          <w:t xml:space="preserve">Experience</w:t>
        </w:r>
      </w:hyperlink>
      <w:r>
        <w:t xml:space="preserve">. Evolutionary Ecology 24:571–583.</w:t>
      </w:r>
    </w:p>
    <w:bookmarkEnd w:id="135"/>
    <w:bookmarkStart w:id="137" w:name="ref-Michalko.etal2021"/>
    <w:p>
      <w:pPr>
        <w:pStyle w:val="Bibliographie"/>
      </w:pPr>
      <w:r>
        <w:t xml:space="preserve">Michalko, R., A. T. Gibbons, S. L. Goodacre, and S. Pekár. 2021.</w:t>
      </w:r>
      <w:r>
        <w:t xml:space="preserve"> </w:t>
      </w:r>
      <w:hyperlink r:id="rId136">
        <w:r>
          <w:rPr>
            <w:rStyle w:val="Lienhypertexte"/>
          </w:rPr>
          <w:t xml:space="preserve">Foraging</w:t>
        </w:r>
        <w:r>
          <w:rPr>
            <w:rStyle w:val="Lienhypertexte"/>
          </w:rPr>
          <w:t xml:space="preserve"> </w:t>
        </w:r>
        <w:r>
          <w:rPr>
            <w:rStyle w:val="Lienhypertexte"/>
          </w:rPr>
          <w:t xml:space="preserve">Aggressiveness Determines Trophic Niche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Biological Control Species</w:t>
        </w:r>
      </w:hyperlink>
      <w:r>
        <w:t xml:space="preserve">. Behavioral Ecology 32:257–264.</w:t>
      </w:r>
    </w:p>
    <w:bookmarkEnd w:id="137"/>
    <w:bookmarkStart w:id="139" w:name="ref-Michalko.Pekar2016"/>
    <w:p>
      <w:pPr>
        <w:pStyle w:val="Bibliographie"/>
      </w:pPr>
      <w:r>
        <w:t xml:space="preserve">Michalko, R., and S. Pekár. 2016.</w:t>
      </w:r>
      <w:r>
        <w:t xml:space="preserve"> </w:t>
      </w:r>
      <w:hyperlink r:id="rId138">
        <w:r>
          <w:rPr>
            <w:rStyle w:val="Lienhypertexte"/>
          </w:rPr>
          <w:t xml:space="preserve">Different</w:t>
        </w:r>
        <w:r>
          <w:rPr>
            <w:rStyle w:val="Lienhypertexte"/>
          </w:rPr>
          <w:t xml:space="preserve"> </w:t>
        </w:r>
        <w:r>
          <w:rPr>
            <w:rStyle w:val="Lienhypertexte"/>
          </w:rPr>
          <w:t xml:space="preserve">Hunting Strategies</w:t>
        </w:r>
        <w:r>
          <w:rPr>
            <w:rStyle w:val="Lienhypertexte"/>
          </w:rPr>
          <w:t xml:space="preserve"> </w:t>
        </w:r>
        <w:r>
          <w:rPr>
            <w:rStyle w:val="Lienhypertexte"/>
          </w:rPr>
          <w:t xml:space="preserve">of</w:t>
        </w:r>
        <w:r>
          <w:rPr>
            <w:rStyle w:val="Lienhypertexte"/>
          </w:rPr>
          <w:t xml:space="preserve"> </w:t>
        </w:r>
        <w:r>
          <w:rPr>
            <w:rStyle w:val="Lienhypertexte"/>
          </w:rPr>
          <w:t xml:space="preserve">Generalist Predators Result</w:t>
        </w:r>
        <w:r>
          <w:rPr>
            <w:rStyle w:val="Lienhypertexte"/>
          </w:rPr>
          <w:t xml:space="preserve"> </w:t>
        </w:r>
        <w:r>
          <w:rPr>
            <w:rStyle w:val="Lienhypertexte"/>
          </w:rPr>
          <w:t xml:space="preserve">in</w:t>
        </w:r>
        <w:r>
          <w:rPr>
            <w:rStyle w:val="Lienhypertexte"/>
          </w:rPr>
          <w:t xml:space="preserve"> </w:t>
        </w:r>
        <w:r>
          <w:rPr>
            <w:rStyle w:val="Lienhypertexte"/>
          </w:rPr>
          <w:t xml:space="preserve">Functional Differences</w:t>
        </w:r>
      </w:hyperlink>
      <w:r>
        <w:t xml:space="preserve">. Oecologia 181:1187–1197.</w:t>
      </w:r>
    </w:p>
    <w:bookmarkEnd w:id="139"/>
    <w:bookmarkStart w:id="141" w:name="ref-Mitchell.etal2016a"/>
    <w:p>
      <w:pPr>
        <w:pStyle w:val="Bibliographie"/>
      </w:pPr>
      <w:r>
        <w:t xml:space="preserve">Mitchell, D. J., B. G. Fanson, C. Beckmann, and P. A. Biro. 2016.</w:t>
      </w:r>
      <w:r>
        <w:t xml:space="preserve"> </w:t>
      </w:r>
      <w:hyperlink r:id="rId140">
        <w:r>
          <w:rPr>
            <w:rStyle w:val="Lienhypertexte"/>
          </w:rPr>
          <w:t xml:space="preserve">Towards powerful experimental and statistical approaches to study intraindividual variability in labile traits</w:t>
        </w:r>
      </w:hyperlink>
      <w:r>
        <w:t xml:space="preserve">. Royal Society Open Science 3:160352.</w:t>
      </w:r>
    </w:p>
    <w:bookmarkEnd w:id="141"/>
    <w:bookmarkStart w:id="143" w:name="ref-Moore.etal2017"/>
    <w:p>
      <w:pPr>
        <w:pStyle w:val="Bibliographie"/>
      </w:pPr>
      <w:r>
        <w:t xml:space="preserve">Moore, T. Y., K. L. Cooper, A. A. Biewener, and R. Vasudevan. 2017.</w:t>
      </w:r>
      <w:r>
        <w:t xml:space="preserve"> </w:t>
      </w:r>
      <w:hyperlink r:id="rId142">
        <w:r>
          <w:rPr>
            <w:rStyle w:val="Lienhypertexte"/>
          </w:rPr>
          <w:t xml:space="preserve">Unpredictability of</w:t>
        </w:r>
        <w:r>
          <w:rPr>
            <w:rStyle w:val="Lienhypertexte"/>
          </w:rPr>
          <w:t xml:space="preserve"> </w:t>
        </w:r>
        <w:r>
          <w:rPr>
            <w:rStyle w:val="Lienhypertexte"/>
          </w:rPr>
          <w:t xml:space="preserve">Escape Trajectory Explains Predator Evasion Ability</w:t>
        </w:r>
        <w:r>
          <w:rPr>
            <w:rStyle w:val="Lienhypertexte"/>
          </w:rPr>
          <w:t xml:space="preserve"> </w:t>
        </w:r>
        <w:r>
          <w:rPr>
            <w:rStyle w:val="Lienhypertexte"/>
          </w:rPr>
          <w:t xml:space="preserve">and</w:t>
        </w:r>
        <w:r>
          <w:rPr>
            <w:rStyle w:val="Lienhypertexte"/>
          </w:rPr>
          <w:t xml:space="preserve"> </w:t>
        </w:r>
        <w:r>
          <w:rPr>
            <w:rStyle w:val="Lienhypertexte"/>
          </w:rPr>
          <w:t xml:space="preserve">Microhabitat Preference</w:t>
        </w:r>
        <w:r>
          <w:rPr>
            <w:rStyle w:val="Lienhypertexte"/>
          </w:rPr>
          <w:t xml:space="preserve"> </w:t>
        </w:r>
        <w:r>
          <w:rPr>
            <w:rStyle w:val="Lienhypertexte"/>
          </w:rPr>
          <w:t xml:space="preserve">of</w:t>
        </w:r>
        <w:r>
          <w:rPr>
            <w:rStyle w:val="Lienhypertexte"/>
          </w:rPr>
          <w:t xml:space="preserve"> </w:t>
        </w:r>
        <w:r>
          <w:rPr>
            <w:rStyle w:val="Lienhypertexte"/>
          </w:rPr>
          <w:t xml:space="preserve">Desert Rodents</w:t>
        </w:r>
      </w:hyperlink>
      <w:r>
        <w:t xml:space="preserve">. Nature Communications 8:440.</w:t>
      </w:r>
    </w:p>
    <w:bookmarkEnd w:id="143"/>
    <w:bookmarkStart w:id="145" w:name="ref-Moran.etal2017"/>
    <w:p>
      <w:pPr>
        <w:pStyle w:val="Bibliographie"/>
      </w:pPr>
      <w:r>
        <w:t xml:space="preserve">Moran, N. P., B. B. M. Wong, and R. M. Thompson. 2017.</w:t>
      </w:r>
      <w:r>
        <w:t xml:space="preserve"> </w:t>
      </w:r>
      <w:hyperlink r:id="rId144">
        <w:r>
          <w:rPr>
            <w:rStyle w:val="Lienhypertexte"/>
          </w:rPr>
          <w:t xml:space="preserve">Weaving</w:t>
        </w:r>
        <w:r>
          <w:rPr>
            <w:rStyle w:val="Lienhypertexte"/>
          </w:rPr>
          <w:t xml:space="preserve"> </w:t>
        </w:r>
        <w:r>
          <w:rPr>
            <w:rStyle w:val="Lienhypertexte"/>
          </w:rPr>
          <w:t xml:space="preserve">Animal Temperament Into Food Webs</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Biodiversity</w:t>
        </w:r>
      </w:hyperlink>
      <w:r>
        <w:t xml:space="preserve">. Oikos 126:917–930.</w:t>
      </w:r>
    </w:p>
    <w:bookmarkEnd w:id="145"/>
    <w:bookmarkStart w:id="147" w:name="ref-Morse2000"/>
    <w:p>
      <w:pPr>
        <w:pStyle w:val="Bibliographie"/>
      </w:pPr>
      <w:r>
        <w:t xml:space="preserve">Morse, D. H. 2000.</w:t>
      </w:r>
      <w:r>
        <w:t xml:space="preserve"> </w:t>
      </w:r>
      <w:hyperlink r:id="rId146">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on the</w:t>
        </w:r>
        <w:r>
          <w:rPr>
            <w:rStyle w:val="Lienhypertexte"/>
          </w:rPr>
          <w:t xml:space="preserve"> </w:t>
        </w:r>
        <w:r>
          <w:rPr>
            <w:rStyle w:val="Lienhypertexte"/>
          </w:rPr>
          <w:t xml:space="preserve">Hunting Success</w:t>
        </w:r>
        <w:r>
          <w:rPr>
            <w:rStyle w:val="Lienhypertexte"/>
          </w:rPr>
          <w:t xml:space="preserve"> </w:t>
        </w:r>
        <w:r>
          <w:rPr>
            <w:rStyle w:val="Lienhypertexte"/>
          </w:rPr>
          <w:t xml:space="preserve">of</w:t>
        </w:r>
        <w:r>
          <w:rPr>
            <w:rStyle w:val="Lienhypertexte"/>
          </w:rPr>
          <w:t xml:space="preserve"> </w:t>
        </w:r>
        <w:r>
          <w:rPr>
            <w:rStyle w:val="Lienhypertexte"/>
          </w:rPr>
          <w:t xml:space="preserve">Newly Emerged Spiderlings</w:t>
        </w:r>
      </w:hyperlink>
      <w:r>
        <w:t xml:space="preserve">. Animal Behaviour 60:827–835.</w:t>
      </w:r>
    </w:p>
    <w:bookmarkEnd w:id="147"/>
    <w:bookmarkStart w:id="149" w:name="ref-Mougi.etal2011"/>
    <w:p>
      <w:pPr>
        <w:pStyle w:val="Bibliographie"/>
      </w:pPr>
      <w:r>
        <w:t xml:space="preserve">Mougi, A., O. Kishida, and Y. Iwasa. 2011.</w:t>
      </w:r>
      <w:r>
        <w:t xml:space="preserve"> </w:t>
      </w:r>
      <w:hyperlink r:id="rId148">
        <w:r>
          <w:rPr>
            <w:rStyle w:val="Lienhypertexte"/>
          </w:rPr>
          <w:t xml:space="preserve">Coevolution of</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w:t>
        </w:r>
        <w:r>
          <w:rPr>
            <w:rStyle w:val="Lienhypertexte"/>
          </w:rPr>
          <w:t xml:space="preserve"> </w:t>
        </w:r>
        <w:r>
          <w:rPr>
            <w:rStyle w:val="Lienhypertexte"/>
          </w:rPr>
          <w:t xml:space="preserve">Predator</w:t>
        </w:r>
        <w:r>
          <w:rPr>
            <w:rStyle w:val="Lienhypertexte"/>
          </w:rPr>
          <w:t xml:space="preserve"> </w:t>
        </w:r>
        <w:r>
          <w:rPr>
            <w:rStyle w:val="Lienhypertexte"/>
          </w:rPr>
          <w:t xml:space="preserve">and</w:t>
        </w:r>
        <w:r>
          <w:rPr>
            <w:rStyle w:val="Lienhypertexte"/>
          </w:rPr>
          <w:t xml:space="preserve"> </w:t>
        </w:r>
        <w:r>
          <w:rPr>
            <w:rStyle w:val="Lienhypertexte"/>
          </w:rPr>
          <w:t xml:space="preserve">Prey</w:t>
        </w:r>
        <w:r>
          <w:rPr>
            <w:rStyle w:val="Lienhypertexte"/>
          </w:rPr>
          <w:t xml:space="preserve">:</w:t>
        </w:r>
        <w:r>
          <w:rPr>
            <w:rStyle w:val="Lienhypertexte"/>
          </w:rPr>
          <w:t xml:space="preserve"> </w:t>
        </w:r>
        <w:r>
          <w:rPr>
            <w:rStyle w:val="Lienhypertexte"/>
          </w:rPr>
          <w:t xml:space="preserve">Why Are Inducible Offenses Rarer Than Inducible Defenses</w:t>
        </w:r>
        <w:r>
          <w:rPr>
            <w:rStyle w:val="Lienhypertexte"/>
          </w:rPr>
          <w:t xml:space="preserve">?</w:t>
        </w:r>
      </w:hyperlink>
      <w:r>
        <w:t xml:space="preserve"> Evolution 65:1079–1087.</w:t>
      </w:r>
    </w:p>
    <w:bookmarkEnd w:id="149"/>
    <w:bookmarkStart w:id="151" w:name="ref-Nomura.etal2011"/>
    <w:p>
      <w:pPr>
        <w:pStyle w:val="Bibliographie"/>
      </w:pPr>
      <w:r>
        <w:t xml:space="preserve">Nomura, F., V. H. M. do Prado, F. R. da Silva, R. E. Borges, N. Y. N. Dias, and D. de C. Rossa-Feres. 2011.</w:t>
      </w:r>
      <w:r>
        <w:t xml:space="preserve"> </w:t>
      </w:r>
      <w:hyperlink r:id="rId150">
        <w:r>
          <w:rPr>
            <w:rStyle w:val="Lienhypertexte"/>
          </w:rPr>
          <w:t xml:space="preserve">Are</w:t>
        </w:r>
        <w:r>
          <w:rPr>
            <w:rStyle w:val="Lienhypertexte"/>
          </w:rPr>
          <w:t xml:space="preserve"> </w:t>
        </w:r>
        <w:r>
          <w:rPr>
            <w:rStyle w:val="Lienhypertexte"/>
          </w:rPr>
          <w:t xml:space="preserve">You Experienced</w:t>
        </w:r>
        <w:r>
          <w:rPr>
            <w:rStyle w:val="Lienhypertexte"/>
          </w:rPr>
          <w:t xml:space="preserve">?</w:t>
        </w:r>
        <w:r>
          <w:rPr>
            <w:rStyle w:val="Lienhypertexte"/>
          </w:rPr>
          <w:t xml:space="preserve"> </w:t>
        </w:r>
        <w:r>
          <w:rPr>
            <w:rStyle w:val="Lienhypertexte"/>
          </w:rPr>
          <w:t xml:space="preserve">Predator Type</w:t>
        </w:r>
        <w:r>
          <w:rPr>
            <w:rStyle w:val="Lienhypertexte"/>
          </w:rPr>
          <w:t xml:space="preserve"> </w:t>
        </w:r>
        <w:r>
          <w:rPr>
            <w:rStyle w:val="Lienhypertexte"/>
          </w:rPr>
          <w:t xml:space="preserve">and</w:t>
        </w:r>
        <w:r>
          <w:rPr>
            <w:rStyle w:val="Lienhypertexte"/>
          </w:rPr>
          <w:t xml:space="preserve"> </w:t>
        </w:r>
        <w:r>
          <w:rPr>
            <w:rStyle w:val="Lienhypertexte"/>
          </w:rPr>
          <w:t xml:space="preserve">Predator Experience Trade-Offs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Tadpole Mortality Rates</w:t>
        </w:r>
      </w:hyperlink>
      <w:r>
        <w:t xml:space="preserve">. Journal of Zoology 284:144–150.</w:t>
      </w:r>
    </w:p>
    <w:bookmarkEnd w:id="151"/>
    <w:bookmarkStart w:id="153" w:name="ref-Paenke.etal2007"/>
    <w:p>
      <w:pPr>
        <w:pStyle w:val="Bibliographie"/>
      </w:pPr>
      <w:r>
        <w:t xml:space="preserve">Paenke, I., B. Sendhoff, and T. J. Kawecki. 2007.</w:t>
      </w:r>
      <w:r>
        <w:t xml:space="preserve"> </w:t>
      </w:r>
      <w:hyperlink r:id="rId152">
        <w:r>
          <w:rPr>
            <w:rStyle w:val="Lienhypertexte"/>
          </w:rPr>
          <w:t xml:space="preserve">Influence of</w:t>
        </w:r>
        <w:r>
          <w:rPr>
            <w:rStyle w:val="Lienhypertexte"/>
          </w:rPr>
          <w:t xml:space="preserve"> </w:t>
        </w:r>
        <w:r>
          <w:rPr>
            <w:rStyle w:val="Lienhypertexte"/>
          </w:rPr>
          <w:t xml:space="preserve">Plasticity</w:t>
        </w:r>
        <w:r>
          <w:rPr>
            <w:rStyle w:val="Lienhypertexte"/>
          </w:rPr>
          <w:t xml:space="preserve"> </w:t>
        </w:r>
        <w:r>
          <w:rPr>
            <w:rStyle w:val="Lienhypertexte"/>
          </w:rPr>
          <w:t xml:space="preserve">and</w:t>
        </w:r>
        <w:r>
          <w:rPr>
            <w:rStyle w:val="Lienhypertexte"/>
          </w:rPr>
          <w:t xml:space="preserve"> </w:t>
        </w:r>
        <w:r>
          <w:rPr>
            <w:rStyle w:val="Lienhypertexte"/>
          </w:rPr>
          <w:t xml:space="preserve">Learning</w:t>
        </w:r>
        <w:r>
          <w:rPr>
            <w:rStyle w:val="Lienhypertexte"/>
          </w:rPr>
          <w:t xml:space="preserve"> </w:t>
        </w:r>
        <w:r>
          <w:rPr>
            <w:rStyle w:val="Lienhypertexte"/>
          </w:rPr>
          <w:t xml:space="preserve">on</w:t>
        </w:r>
        <w:r>
          <w:rPr>
            <w:rStyle w:val="Lienhypertexte"/>
          </w:rPr>
          <w:t xml:space="preserve"> </w:t>
        </w:r>
        <w:r>
          <w:rPr>
            <w:rStyle w:val="Lienhypertexte"/>
          </w:rPr>
          <w:t xml:space="preserve">Evolution Under Directional Selection</w:t>
        </w:r>
        <w:r>
          <w:rPr>
            <w:rStyle w:val="Lienhypertexte"/>
          </w:rPr>
          <w:t xml:space="preserve">.</w:t>
        </w:r>
      </w:hyperlink>
      <w:r>
        <w:t xml:space="preserve"> The American Naturalist 170:E47–58.</w:t>
      </w:r>
    </w:p>
    <w:bookmarkEnd w:id="153"/>
    <w:bookmarkStart w:id="155" w:name="ref-Patrick.Weimerskirch2014"/>
    <w:p>
      <w:pPr>
        <w:pStyle w:val="Bibliographie"/>
      </w:pPr>
      <w:r>
        <w:t xml:space="preserve">Patrick, S. C., and H. Weimerskirch. 2014a.</w:t>
      </w:r>
      <w:r>
        <w:t xml:space="preserve"> </w:t>
      </w:r>
      <w:hyperlink r:id="rId154">
        <w:r>
          <w:rPr>
            <w:rStyle w:val="Lienhypertexte"/>
          </w:rPr>
          <w:t xml:space="preserve">Personality,</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in a</w:t>
        </w:r>
        <w:r>
          <w:rPr>
            <w:rStyle w:val="Lienhypertexte"/>
          </w:rPr>
          <w:t xml:space="preserve"> </w:t>
        </w:r>
        <w:r>
          <w:rPr>
            <w:rStyle w:val="Lienhypertexte"/>
          </w:rPr>
          <w:t xml:space="preserve">Long Lived Seabird</w:t>
        </w:r>
      </w:hyperlink>
      <w:r>
        <w:t xml:space="preserve">. PLOS ONE 9:e87269.</w:t>
      </w:r>
    </w:p>
    <w:bookmarkEnd w:id="155"/>
    <w:bookmarkStart w:id="157" w:name="ref-Patrick.Weimerskirch2014a"/>
    <w:p>
      <w:pPr>
        <w:pStyle w:val="Bibliographie"/>
      </w:pPr>
      <w:r>
        <w:t xml:space="preserve">Patrick, S. C., and H. Weimerskirch. 2014b.</w:t>
      </w:r>
      <w:r>
        <w:t xml:space="preserve"> </w:t>
      </w:r>
      <w:hyperlink r:id="rId156">
        <w:r>
          <w:rPr>
            <w:rStyle w:val="Lienhypertexte"/>
          </w:rPr>
          <w:t xml:space="preserve">Consistency</w:t>
        </w:r>
        <w:r>
          <w:rPr>
            <w:rStyle w:val="Lienhypertexte"/>
          </w:rPr>
          <w:t xml:space="preserve"> </w:t>
        </w:r>
        <w:r>
          <w:rPr>
            <w:rStyle w:val="Lienhypertexte"/>
          </w:rPr>
          <w:t xml:space="preserve">Pays</w:t>
        </w:r>
        <w:r>
          <w:rPr>
            <w:rStyle w:val="Lienhypertexte"/>
          </w:rPr>
          <w:t xml:space="preserve">:</w:t>
        </w:r>
        <w:r>
          <w:rPr>
            <w:rStyle w:val="Lienhypertexte"/>
          </w:rPr>
          <w:t xml:space="preserve"> </w:t>
        </w:r>
        <w:r>
          <w:rPr>
            <w:rStyle w:val="Lienhypertexte"/>
          </w:rPr>
          <w:t xml:space="preserve">Sex Differences</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Specialization</w:t>
        </w:r>
        <w:r>
          <w:rPr>
            <w:rStyle w:val="Lienhypertexte"/>
          </w:rPr>
          <w:t xml:space="preserve"> </w:t>
        </w:r>
        <w:r>
          <w:rPr>
            <w:rStyle w:val="Lienhypertexte"/>
          </w:rPr>
          <w:t xml:space="preserve">in a</w:t>
        </w:r>
        <w:r>
          <w:rPr>
            <w:rStyle w:val="Lienhypertexte"/>
          </w:rPr>
          <w:t xml:space="preserve"> </w:t>
        </w:r>
        <w:r>
          <w:rPr>
            <w:rStyle w:val="Lienhypertexte"/>
          </w:rPr>
          <w:t xml:space="preserve">Wide-Ranging Seabird</w:t>
        </w:r>
      </w:hyperlink>
      <w:r>
        <w:t xml:space="preserve">. Biology Letters 10:20140630.</w:t>
      </w:r>
    </w:p>
    <w:bookmarkEnd w:id="157"/>
    <w:bookmarkStart w:id="159" w:name="ref-Paull.etal2012"/>
    <w:p>
      <w:pPr>
        <w:pStyle w:val="Bibliographie"/>
      </w:pPr>
      <w:r>
        <w:t xml:space="preserve">Paull, J. S., R. A. Martin, and D. W. Pfennig. 2012.</w:t>
      </w:r>
      <w:r>
        <w:t xml:space="preserve"> </w:t>
      </w:r>
      <w:hyperlink r:id="rId158">
        <w:r>
          <w:rPr>
            <w:rStyle w:val="Lienhypertexte"/>
          </w:rPr>
          <w:t xml:space="preserve">Increased</w:t>
        </w:r>
        <w:r>
          <w:rPr>
            <w:rStyle w:val="Lienhypertexte"/>
          </w:rPr>
          <w:t xml:space="preserve"> </w:t>
        </w:r>
        <w:r>
          <w:rPr>
            <w:rStyle w:val="Lienhypertexte"/>
          </w:rPr>
          <w:t xml:space="preserve">Competition</w:t>
        </w:r>
        <w:r>
          <w:rPr>
            <w:rStyle w:val="Lienhypertexte"/>
          </w:rPr>
          <w:t xml:space="preserve"> </w:t>
        </w:r>
        <w:r>
          <w:rPr>
            <w:rStyle w:val="Lienhypertexte"/>
          </w:rPr>
          <w:t xml:space="preserve">as a</w:t>
        </w:r>
        <w:r>
          <w:rPr>
            <w:rStyle w:val="Lienhypertexte"/>
          </w:rPr>
          <w:t xml:space="preserve"> </w:t>
        </w:r>
        <w:r>
          <w:rPr>
            <w:rStyle w:val="Lienhypertexte"/>
          </w:rPr>
          <w:t xml:space="preserve">Cost</w:t>
        </w:r>
        <w:r>
          <w:rPr>
            <w:rStyle w:val="Lienhypertexte"/>
          </w:rPr>
          <w:t xml:space="preserve"> </w:t>
        </w:r>
        <w:r>
          <w:rPr>
            <w:rStyle w:val="Lienhypertexte"/>
          </w:rPr>
          <w:t xml:space="preserve">of</w:t>
        </w:r>
        <w:r>
          <w:rPr>
            <w:rStyle w:val="Lienhypertexte"/>
          </w:rPr>
          <w:t xml:space="preserve"> </w:t>
        </w:r>
        <w:r>
          <w:rPr>
            <w:rStyle w:val="Lienhypertexte"/>
          </w:rPr>
          <w:t xml:space="preserve">Specialization During</w:t>
        </w:r>
        <w:r>
          <w:rPr>
            <w:rStyle w:val="Lienhypertexte"/>
          </w:rPr>
          <w:t xml:space="preserve"> </w:t>
        </w:r>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Resource Polymorphism</w:t>
        </w:r>
      </w:hyperlink>
      <w:r>
        <w:t xml:space="preserve">. Biological Journal of the Linnean Society 107:845–853.</w:t>
      </w:r>
    </w:p>
    <w:bookmarkEnd w:id="159"/>
    <w:bookmarkStart w:id="161" w:name="ref-Pedersen.etal2019"/>
    <w:p>
      <w:pPr>
        <w:pStyle w:val="Bibliographie"/>
      </w:pPr>
      <w:r>
        <w:t xml:space="preserve">Pedersen, E. J., D. L. Miller, G. L. Simpson, and N. Ross. 2019.</w:t>
      </w:r>
      <w:r>
        <w:t xml:space="preserve"> </w:t>
      </w:r>
      <w:hyperlink r:id="rId160">
        <w:r>
          <w:rPr>
            <w:rStyle w:val="Lienhypertexte"/>
          </w:rPr>
          <w:t xml:space="preserve">Hierarchical</w:t>
        </w:r>
        <w:r>
          <w:rPr>
            <w:rStyle w:val="Lienhypertexte"/>
          </w:rPr>
          <w:t xml:space="preserve"> </w:t>
        </w:r>
        <w:r>
          <w:rPr>
            <w:rStyle w:val="Lienhypertexte"/>
          </w:rPr>
          <w:t xml:space="preserve">Generalized Additive Models</w:t>
        </w:r>
        <w:r>
          <w:rPr>
            <w:rStyle w:val="Lienhypertexte"/>
          </w:rPr>
          <w:t xml:space="preserve"> </w:t>
        </w:r>
        <w:r>
          <w:rPr>
            <w:rStyle w:val="Lienhypertexte"/>
          </w:rPr>
          <w:t xml:space="preserve">in</w:t>
        </w:r>
        <w:r>
          <w:rPr>
            <w:rStyle w:val="Lienhypertexte"/>
          </w:rPr>
          <w:t xml:space="preserve"> </w:t>
        </w:r>
        <w:r>
          <w:rPr>
            <w:rStyle w:val="Lienhypertexte"/>
          </w:rPr>
          <w:t xml:space="preserve">Ecology</w:t>
        </w:r>
        <w:r>
          <w:rPr>
            <w:rStyle w:val="Lienhypertexte"/>
          </w:rPr>
          <w:t xml:space="preserve">:</w:t>
        </w:r>
        <w:r>
          <w:rPr>
            <w:rStyle w:val="Lienhypertexte"/>
          </w:rPr>
          <w:t xml:space="preserve"> </w:t>
        </w:r>
        <w:r>
          <w:rPr>
            <w:rStyle w:val="Lienhypertexte"/>
          </w:rPr>
          <w:t xml:space="preserve">An Introduction With</w:t>
        </w:r>
        <w:r>
          <w:rPr>
            <w:rStyle w:val="Lienhypertexte"/>
          </w:rPr>
          <w:t xml:space="preserve"> </w:t>
        </w:r>
        <w:r>
          <w:rPr>
            <w:rStyle w:val="Lienhypertexte"/>
          </w:rPr>
          <w:t xml:space="preserve">mgcv</w:t>
        </w:r>
      </w:hyperlink>
      <w:r>
        <w:t xml:space="preserve">. PeerJ 7:e6876.</w:t>
      </w:r>
    </w:p>
    <w:bookmarkEnd w:id="161"/>
    <w:bookmarkStart w:id="163" w:name="ref-Phillips.etal2017"/>
    <w:p>
      <w:pPr>
        <w:pStyle w:val="Bibliographie"/>
      </w:pPr>
      <w:r>
        <w:t xml:space="preserve">Phillips, R. A., S. Lewis, J. González-Solís, and F. Daunt. 2017.</w:t>
      </w:r>
      <w:r>
        <w:t xml:space="preserve"> </w:t>
      </w:r>
      <w:hyperlink r:id="rId162">
        <w:r>
          <w:rPr>
            <w:rStyle w:val="Lienhypertexte"/>
          </w:rPr>
          <w:t xml:space="preserve">Causes 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Individual Variability</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Migration Strategies</w:t>
        </w:r>
        <w:r>
          <w:rPr>
            <w:rStyle w:val="Lienhypertexte"/>
          </w:rPr>
          <w:t xml:space="preserve"> </w:t>
        </w:r>
        <w:r>
          <w:rPr>
            <w:rStyle w:val="Lienhypertexte"/>
          </w:rPr>
          <w:t xml:space="preserve">of</w:t>
        </w:r>
        <w:r>
          <w:rPr>
            <w:rStyle w:val="Lienhypertexte"/>
          </w:rPr>
          <w:t xml:space="preserve"> </w:t>
        </w:r>
        <w:r>
          <w:rPr>
            <w:rStyle w:val="Lienhypertexte"/>
          </w:rPr>
          <w:t xml:space="preserve">Seabirds</w:t>
        </w:r>
      </w:hyperlink>
      <w:r>
        <w:t xml:space="preserve">. Marine Ecology Progress Series 578:117–150.</w:t>
      </w:r>
    </w:p>
    <w:bookmarkEnd w:id="163"/>
    <w:bookmarkStart w:id="165" w:name="ref-Piironen.Vehtari2017"/>
    <w:p>
      <w:pPr>
        <w:pStyle w:val="Bibliographie"/>
      </w:pPr>
      <w:r>
        <w:t xml:space="preserve">Piironen, J., and A. Vehtari. 2017.</w:t>
      </w:r>
      <w:r>
        <w:t xml:space="preserve"> </w:t>
      </w:r>
      <w:hyperlink r:id="rId164">
        <w:r>
          <w:rPr>
            <w:rStyle w:val="Lienhypertexte"/>
          </w:rPr>
          <w:t xml:space="preserve">Comparison of</w:t>
        </w:r>
        <w:r>
          <w:rPr>
            <w:rStyle w:val="Lienhypertexte"/>
          </w:rPr>
          <w:t xml:space="preserve"> </w:t>
        </w:r>
        <w:r>
          <w:rPr>
            <w:rStyle w:val="Lienhypertexte"/>
          </w:rPr>
          <w:t xml:space="preserve">Bayesian Predictive Methods</w:t>
        </w:r>
        <w:r>
          <w:rPr>
            <w:rStyle w:val="Lienhypertexte"/>
          </w:rPr>
          <w:t xml:space="preserve"> </w:t>
        </w:r>
        <w:r>
          <w:rPr>
            <w:rStyle w:val="Lienhypertexte"/>
          </w:rPr>
          <w:t xml:space="preserve">for</w:t>
        </w:r>
        <w:r>
          <w:rPr>
            <w:rStyle w:val="Lienhypertexte"/>
          </w:rPr>
          <w:t xml:space="preserve"> </w:t>
        </w:r>
        <w:r>
          <w:rPr>
            <w:rStyle w:val="Lienhypertexte"/>
          </w:rPr>
          <w:t xml:space="preserve">Model Selection</w:t>
        </w:r>
      </w:hyperlink>
      <w:r>
        <w:t xml:space="preserve">. Statistics and Computing 27:711–735.</w:t>
      </w:r>
    </w:p>
    <w:bookmarkEnd w:id="165"/>
    <w:bookmarkStart w:id="167" w:name="ref-Pintor.etal2014"/>
    <w:p>
      <w:pPr>
        <w:pStyle w:val="Bibliographie"/>
      </w:pPr>
      <w:r>
        <w:t xml:space="preserve">Pintor, L. M., K. E. McGhee, D. P. Roche, and A. M. Bell. 2014.</w:t>
      </w:r>
      <w:r>
        <w:t xml:space="preserve"> </w:t>
      </w:r>
      <w:hyperlink r:id="rId166">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Behavior Reveals</w:t>
        </w:r>
        <w:r>
          <w:rPr>
            <w:rStyle w:val="Lienhypertexte"/>
          </w:rPr>
          <w:t xml:space="preserve"> </w:t>
        </w:r>
        <w:r>
          <w:rPr>
            <w:rStyle w:val="Lienhypertexte"/>
          </w:rPr>
          <w:t xml:space="preserve">a</w:t>
        </w:r>
        <w:r>
          <w:rPr>
            <w:rStyle w:val="Lienhypertexte"/>
          </w:rPr>
          <w:t xml:space="preserve"> </w:t>
        </w:r>
        <w:r>
          <w:rPr>
            <w:rStyle w:val="Lienhypertexte"/>
          </w:rPr>
          <w:t xml:space="preserve">Trade-Off Between Flexibility</w:t>
        </w:r>
        <w:r>
          <w:rPr>
            <w:rStyle w:val="Lienhypertexte"/>
          </w:rPr>
          <w:t xml:space="preserve"> </w:t>
        </w:r>
        <w:r>
          <w:rPr>
            <w:rStyle w:val="Lienhypertexte"/>
          </w:rPr>
          <w:t xml:space="preserve">and</w:t>
        </w:r>
        <w:r>
          <w:rPr>
            <w:rStyle w:val="Lienhypertexte"/>
          </w:rPr>
          <w:t xml:space="preserve"> </w:t>
        </w:r>
        <w:r>
          <w:rPr>
            <w:rStyle w:val="Lienhypertexte"/>
          </w:rPr>
          <w:t xml:space="preserve">Performance</w:t>
        </w:r>
        <w:r>
          <w:rPr>
            <w:rStyle w:val="Lienhypertexte"/>
          </w:rPr>
          <w:t xml:space="preserve"> </w:t>
        </w:r>
        <w:r>
          <w:rPr>
            <w:rStyle w:val="Lienhypertexte"/>
          </w:rPr>
          <w:t xml:space="preserve">of a</w:t>
        </w:r>
        <w:r>
          <w:rPr>
            <w:rStyle w:val="Lienhypertexte"/>
          </w:rPr>
          <w:t xml:space="preserve"> </w:t>
        </w:r>
        <w:r>
          <w:rPr>
            <w:rStyle w:val="Lienhypertexte"/>
          </w:rPr>
          <w:t xml:space="preserve">Top Predator</w:t>
        </w:r>
      </w:hyperlink>
      <w:r>
        <w:t xml:space="preserve">. Behavioral Ecology and Sociobiology 68:1711–1722.</w:t>
      </w:r>
    </w:p>
    <w:bookmarkEnd w:id="167"/>
    <w:bookmarkStart w:id="169" w:name="ref-Potier.etal2015"/>
    <w:p>
      <w:pPr>
        <w:pStyle w:val="Bibliographie"/>
      </w:pPr>
      <w:r>
        <w:t xml:space="preserve">Potier, S., A. Carpentier, D. Grémillet, B. Leroy, and A. Lescroël. 2015.</w:t>
      </w:r>
      <w:r>
        <w:t xml:space="preserve"> </w:t>
      </w:r>
      <w:hyperlink r:id="rId168">
        <w:r>
          <w:rPr>
            <w:rStyle w:val="Lienhypertexte"/>
          </w:rPr>
          <w:t xml:space="preserve">Individual</w:t>
        </w:r>
        <w:r>
          <w:rPr>
            <w:rStyle w:val="Lienhypertexte"/>
          </w:rPr>
          <w:t xml:space="preserve"> </w:t>
        </w:r>
        <w:r>
          <w:rPr>
            <w:rStyle w:val="Lienhypertexte"/>
          </w:rPr>
          <w:t xml:space="preserve">Repeatability</w:t>
        </w:r>
        <w:r>
          <w:rPr>
            <w:rStyle w:val="Lienhypertexte"/>
          </w:rPr>
          <w:t xml:space="preserve"> </w:t>
        </w:r>
        <w:r>
          <w:rPr>
            <w:rStyle w:val="Lienhypertexte"/>
          </w:rPr>
          <w:t xml:space="preserve">of</w:t>
        </w:r>
        <w:r>
          <w:rPr>
            <w:rStyle w:val="Lienhypertexte"/>
          </w:rPr>
          <w:t xml:space="preserve"> </w:t>
        </w:r>
        <w:r>
          <w:rPr>
            <w:rStyle w:val="Lienhypertexte"/>
          </w:rPr>
          <w:t xml:space="preserve">Foraging Behaviour</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r>
          <w:rPr>
            <w:rStyle w:val="Lienhypertexte"/>
          </w:rPr>
          <w:t xml:space="preserve">, the</w:t>
        </w:r>
        <w:r>
          <w:rPr>
            <w:rStyle w:val="Lienhypertexte"/>
          </w:rPr>
          <w:t xml:space="preserve"> </w:t>
        </w:r>
        <w:r>
          <w:rPr>
            <w:rStyle w:val="Lienhypertexte"/>
          </w:rPr>
          <w:t xml:space="preserve">Great Cormorant</w:t>
        </w:r>
        <w:r>
          <w:rPr>
            <w:rStyle w:val="Lienhypertexte"/>
          </w:rPr>
          <w:t xml:space="preserve">,</w:t>
        </w:r>
        <w:r>
          <w:rPr>
            <w:rStyle w:val="Lienhypertexte"/>
          </w:rPr>
          <w:t xml:space="preserve"> </w:t>
        </w:r>
        <w:r>
          <w:rPr>
            <w:rStyle w:val="Lienhypertexte"/>
          </w:rPr>
          <w:t xml:space="preserve">Phalacrocorax</w:t>
        </w:r>
        <w:r>
          <w:rPr>
            <w:rStyle w:val="Lienhypertexte"/>
          </w:rPr>
          <w:t xml:space="preserve"> </w:t>
        </w:r>
        <w:r>
          <w:rPr>
            <w:rStyle w:val="Lienhypertexte"/>
          </w:rPr>
          <w:t xml:space="preserve">carbo</w:t>
        </w:r>
      </w:hyperlink>
      <w:r>
        <w:t xml:space="preserve">. Animal Behaviour 103:83–90.</w:t>
      </w:r>
    </w:p>
    <w:bookmarkEnd w:id="169"/>
    <w:bookmarkStart w:id="171" w:name="ref-Redpath.etal2018"/>
    <w:p>
      <w:pPr>
        <w:pStyle w:val="Bibliographie"/>
      </w:pPr>
      <w:r>
        <w:t xml:space="preserve">Redpath, S. M., A. Keane, H. Andrén, Z. Baynham-Herd, N. Bunnefeld, A. B. Duthie, J. Frank, C. A. Garcia, J. Månsson, L. Nilsson, C. R. J. Pollard, O. S. Rakotonarivo, C. F. Salk, and H. Travers. 2018.</w:t>
      </w:r>
      <w:r>
        <w:t xml:space="preserve"> </w:t>
      </w:r>
      <w:hyperlink r:id="rId170">
        <w:r>
          <w:rPr>
            <w:rStyle w:val="Lienhypertexte"/>
          </w:rPr>
          <w:t xml:space="preserve">Games as</w:t>
        </w:r>
        <w:r>
          <w:rPr>
            <w:rStyle w:val="Lienhypertexte"/>
          </w:rPr>
          <w:t xml:space="preserve"> </w:t>
        </w:r>
        <w:r>
          <w:rPr>
            <w:rStyle w:val="Lienhypertexte"/>
          </w:rPr>
          <w:t xml:space="preserve">Tools</w:t>
        </w:r>
        <w:r>
          <w:rPr>
            <w:rStyle w:val="Lienhypertexte"/>
          </w:rPr>
          <w:t xml:space="preserve"> </w:t>
        </w:r>
        <w:r>
          <w:rPr>
            <w:rStyle w:val="Lienhypertexte"/>
          </w:rPr>
          <w:t xml:space="preserve">to</w:t>
        </w:r>
        <w:r>
          <w:rPr>
            <w:rStyle w:val="Lienhypertexte"/>
          </w:rPr>
          <w:t xml:space="preserve"> </w:t>
        </w:r>
        <w:r>
          <w:rPr>
            <w:rStyle w:val="Lienhypertexte"/>
          </w:rPr>
          <w:t xml:space="preserve">Address Conservation Conflicts</w:t>
        </w:r>
      </w:hyperlink>
      <w:r>
        <w:t xml:space="preserve">. Trends in Ecology &amp; Evolution 33:415–426.</w:t>
      </w:r>
    </w:p>
    <w:bookmarkEnd w:id="171"/>
    <w:bookmarkStart w:id="173" w:name="ref-Reid.etal2010"/>
    <w:p>
      <w:pPr>
        <w:pStyle w:val="Bibliographie"/>
      </w:pPr>
      <w:r>
        <w:t xml:space="preserve">Reid, A., F. Seebacher, and A. Ward. 2010.</w:t>
      </w:r>
      <w:r>
        <w:t xml:space="preserve"> </w:t>
      </w:r>
      <w:hyperlink r:id="rId172">
        <w:r>
          <w:rPr>
            <w:rStyle w:val="Lienhypertexte"/>
          </w:rPr>
          <w:t xml:space="preserve">Learning to</w:t>
        </w:r>
        <w:r>
          <w:rPr>
            <w:rStyle w:val="Lienhypertexte"/>
          </w:rPr>
          <w:t xml:space="preserve"> </w:t>
        </w:r>
        <w:r>
          <w:rPr>
            <w:rStyle w:val="Lienhypertexte"/>
          </w:rPr>
          <w:t xml:space="preserve">Hunt</w:t>
        </w:r>
        <w:r>
          <w:rPr>
            <w:rStyle w:val="Lienhypertexte"/>
          </w:rPr>
          <w:t xml:space="preserve">:</w:t>
        </w:r>
        <w:r>
          <w:rPr>
            <w:rStyle w:val="Lienhypertexte"/>
          </w:rPr>
          <w:t xml:space="preserve"> </w:t>
        </w:r>
        <w:r>
          <w:rPr>
            <w:rStyle w:val="Lienhypertexte"/>
          </w:rPr>
          <w:t xml:space="preserve">The 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w:t>
        </w:r>
        <w:r>
          <w:rPr>
            <w:rStyle w:val="Lienhypertexte"/>
          </w:rPr>
          <w:t xml:space="preserve"> </w:t>
        </w:r>
        <w:r>
          <w:rPr>
            <w:rStyle w:val="Lienhypertexte"/>
          </w:rPr>
          <w:t xml:space="preserve">Predator Success</w:t>
        </w:r>
      </w:hyperlink>
      <w:r>
        <w:t xml:space="preserve">. Behaviour 147:223–233.</w:t>
      </w:r>
    </w:p>
    <w:bookmarkEnd w:id="173"/>
    <w:bookmarkStart w:id="175" w:name="ref-Richardson.etal2018"/>
    <w:p>
      <w:pPr>
        <w:pStyle w:val="Bibliographie"/>
      </w:pPr>
      <w:r>
        <w:t xml:space="preserve">Richardson, G., P. Dickinson, O. H. P. Burman, and T. W. Pike. 2018.</w:t>
      </w:r>
      <w:r>
        <w:t xml:space="preserve"> </w:t>
      </w:r>
      <w:hyperlink r:id="rId174">
        <w:r>
          <w:rPr>
            <w:rStyle w:val="Lienhypertexte"/>
          </w:rPr>
          <w:t xml:space="preserve">Unpredictable</w:t>
        </w:r>
        <w:r>
          <w:rPr>
            <w:rStyle w:val="Lienhypertexte"/>
          </w:rPr>
          <w:t xml:space="preserve"> </w:t>
        </w:r>
        <w:r>
          <w:rPr>
            <w:rStyle w:val="Lienhypertexte"/>
          </w:rPr>
          <w:t xml:space="preserve">Movement</w:t>
        </w:r>
        <w:r>
          <w:rPr>
            <w:rStyle w:val="Lienhypertexte"/>
          </w:rPr>
          <w:t xml:space="preserve"> </w:t>
        </w:r>
        <w:r>
          <w:rPr>
            <w:rStyle w:val="Lienhypertexte"/>
          </w:rPr>
          <w:t xml:space="preserve">as an</w:t>
        </w:r>
        <w:r>
          <w:rPr>
            <w:rStyle w:val="Lienhypertexte"/>
          </w:rPr>
          <w:t xml:space="preserve"> </w:t>
        </w:r>
        <w:r>
          <w:rPr>
            <w:rStyle w:val="Lienhypertexte"/>
          </w:rPr>
          <w:t xml:space="preserve">Anti-Predator Strategy</w:t>
        </w:r>
      </w:hyperlink>
      <w:r>
        <w:t xml:space="preserve">. Proceedings of the Royal Society B: Biological Sciences 285:20181112.</w:t>
      </w:r>
    </w:p>
    <w:bookmarkEnd w:id="175"/>
    <w:bookmarkStart w:id="177" w:name="ref-Sandbrook.etal2015"/>
    <w:p>
      <w:pPr>
        <w:pStyle w:val="Bibliographie"/>
      </w:pPr>
      <w:r>
        <w:t xml:space="preserve">Sandbrook, C., W. M. Adams, and B. Monteferri. 2015.</w:t>
      </w:r>
      <w:r>
        <w:t xml:space="preserve"> </w:t>
      </w:r>
      <w:hyperlink r:id="rId176">
        <w:r>
          <w:rPr>
            <w:rStyle w:val="Lienhypertexte"/>
          </w:rPr>
          <w:t xml:space="preserve">Digital</w:t>
        </w:r>
        <w:r>
          <w:rPr>
            <w:rStyle w:val="Lienhypertexte"/>
          </w:rPr>
          <w:t xml:space="preserve"> </w:t>
        </w:r>
        <w:r>
          <w:rPr>
            <w:rStyle w:val="Lienhypertexte"/>
          </w:rPr>
          <w:t xml:space="preserve">Games</w:t>
        </w:r>
        <w:r>
          <w:rPr>
            <w:rStyle w:val="Lienhypertexte"/>
          </w:rPr>
          <w:t xml:space="preserve"> </w:t>
        </w:r>
        <w:r>
          <w:rPr>
            <w:rStyle w:val="Lienhypertexte"/>
          </w:rPr>
          <w:t xml:space="preserve">and</w:t>
        </w:r>
        <w:r>
          <w:rPr>
            <w:rStyle w:val="Lienhypertexte"/>
          </w:rPr>
          <w:t xml:space="preserve"> </w:t>
        </w:r>
        <w:r>
          <w:rPr>
            <w:rStyle w:val="Lienhypertexte"/>
          </w:rPr>
          <w:t xml:space="preserve">Biodiversity Conservation</w:t>
        </w:r>
      </w:hyperlink>
      <w:r>
        <w:t xml:space="preserve">. Conservation Letters 8:118–124.</w:t>
      </w:r>
    </w:p>
    <w:bookmarkEnd w:id="177"/>
    <w:bookmarkStart w:id="179" w:name="ref-Santoro.etal2019"/>
    <w:p>
      <w:pPr>
        <w:pStyle w:val="Bibliographie"/>
      </w:pPr>
      <w:r>
        <w:t xml:space="preserve">Santoro, D., S. Hartley, and P. J. Lester. 2019.</w:t>
      </w:r>
      <w:r>
        <w:t xml:space="preserve"> </w:t>
      </w:r>
      <w:hyperlink r:id="rId178">
        <w:r>
          <w:rPr>
            <w:rStyle w:val="Lienhypertexte"/>
          </w:rPr>
          <w:t xml:space="preserve">Behaviourally</w:t>
        </w:r>
        <w:r>
          <w:rPr>
            <w:rStyle w:val="Lienhypertexte"/>
          </w:rPr>
          <w:t xml:space="preserve"> </w:t>
        </w:r>
        <w:r>
          <w:rPr>
            <w:rStyle w:val="Lienhypertexte"/>
          </w:rPr>
          <w:t xml:space="preserve">Specialized Foragers</w:t>
        </w:r>
        <w:r>
          <w:rPr>
            <w:rStyle w:val="Lienhypertexte"/>
          </w:rPr>
          <w:t xml:space="preserve"> </w:t>
        </w:r>
        <w:r>
          <w:rPr>
            <w:rStyle w:val="Lienhypertexte"/>
          </w:rPr>
          <w:t xml:space="preserve">are</w:t>
        </w:r>
        <w:r>
          <w:rPr>
            <w:rStyle w:val="Lienhypertexte"/>
          </w:rPr>
          <w:t xml:space="preserve"> </w:t>
        </w:r>
        <w:r>
          <w:rPr>
            <w:rStyle w:val="Lienhypertexte"/>
          </w:rPr>
          <w:t xml:space="preserve">Less Efficient</w:t>
        </w:r>
        <w:r>
          <w:rPr>
            <w:rStyle w:val="Lienhypertexte"/>
          </w:rPr>
          <w:t xml:space="preserve"> </w:t>
        </w:r>
        <w:r>
          <w:rPr>
            <w:rStyle w:val="Lienhypertexte"/>
          </w:rPr>
          <w:t xml:space="preserve">and</w:t>
        </w:r>
        <w:r>
          <w:rPr>
            <w:rStyle w:val="Lienhypertexte"/>
          </w:rPr>
          <w:t xml:space="preserve"> </w:t>
        </w:r>
        <w:r>
          <w:rPr>
            <w:rStyle w:val="Lienhypertexte"/>
          </w:rPr>
          <w:t xml:space="preserve">Live Shorter Lives Than Generalists</w:t>
        </w:r>
        <w:r>
          <w:rPr>
            <w:rStyle w:val="Lienhypertexte"/>
          </w:rPr>
          <w:t xml:space="preserve"> </w:t>
        </w:r>
        <w:r>
          <w:rPr>
            <w:rStyle w:val="Lienhypertexte"/>
          </w:rPr>
          <w:t xml:space="preserve">in</w:t>
        </w:r>
        <w:r>
          <w:rPr>
            <w:rStyle w:val="Lienhypertexte"/>
          </w:rPr>
          <w:t xml:space="preserve"> </w:t>
        </w:r>
        <w:r>
          <w:rPr>
            <w:rStyle w:val="Lienhypertexte"/>
          </w:rPr>
          <w:t xml:space="preserve">Wasp Colonies</w:t>
        </w:r>
      </w:hyperlink>
      <w:r>
        <w:t xml:space="preserve">. Scientific Reports 9:5366.</w:t>
      </w:r>
    </w:p>
    <w:bookmarkEnd w:id="179"/>
    <w:bookmarkStart w:id="181" w:name="ref-Skelhorn.etal2016"/>
    <w:p>
      <w:pPr>
        <w:pStyle w:val="Bibliographie"/>
      </w:pPr>
      <w:r>
        <w:t xml:space="preserve">Skelhorn, J., C. G. Halpin, and C. Rowe. 2016.</w:t>
      </w:r>
      <w:r>
        <w:t xml:space="preserve"> </w:t>
      </w:r>
      <w:hyperlink r:id="rId180">
        <w:r>
          <w:rPr>
            <w:rStyle w:val="Lienhypertexte"/>
          </w:rPr>
          <w:t xml:space="preserve">Learning</w:t>
        </w:r>
        <w:r>
          <w:rPr>
            <w:rStyle w:val="Lienhypertexte"/>
          </w:rPr>
          <w:t xml:space="preserve"> </w:t>
        </w:r>
        <w:r>
          <w:rPr>
            <w:rStyle w:val="Lienhypertexte"/>
          </w:rPr>
          <w:t xml:space="preserve">About Aposematic Prey</w:t>
        </w:r>
      </w:hyperlink>
      <w:r>
        <w:t xml:space="preserve">. Behavioral Ecology 27:955–964.</w:t>
      </w:r>
    </w:p>
    <w:bookmarkEnd w:id="181"/>
    <w:bookmarkStart w:id="183" w:name="ref-Snell-Rood2013"/>
    <w:p>
      <w:pPr>
        <w:pStyle w:val="Bibliographie"/>
      </w:pPr>
      <w:r>
        <w:t xml:space="preserve">Snell-Rood, E. C. 2013.</w:t>
      </w:r>
      <w:r>
        <w:t xml:space="preserve"> </w:t>
      </w:r>
      <w:hyperlink r:id="rId182">
        <w:r>
          <w:rPr>
            <w:rStyle w:val="Lienhypertexte"/>
          </w:rPr>
          <w:t xml:space="preserve">An</w:t>
        </w:r>
        <w:r>
          <w:rPr>
            <w:rStyle w:val="Lienhypertexte"/>
          </w:rPr>
          <w:t xml:space="preserve"> </w:t>
        </w:r>
        <w:r>
          <w:rPr>
            <w:rStyle w:val="Lienhypertexte"/>
          </w:rPr>
          <w:t xml:space="preserve">Overview</w:t>
        </w:r>
        <w:r>
          <w:rPr>
            <w:rStyle w:val="Lienhypertexte"/>
          </w:rPr>
          <w:t xml:space="preserve"> </w:t>
        </w:r>
        <w:r>
          <w:rPr>
            <w:rStyle w:val="Lienhypertexte"/>
          </w:rPr>
          <w:t xml:space="preserve">of the</w:t>
        </w:r>
        <w:r>
          <w:rPr>
            <w:rStyle w:val="Lienhypertexte"/>
          </w:rPr>
          <w:t xml:space="preserve"> </w:t>
        </w:r>
        <w:r>
          <w:rPr>
            <w:rStyle w:val="Lienhypertexte"/>
          </w:rPr>
          <w:t xml:space="preserve">Evolutionary Causes</w:t>
        </w:r>
        <w:r>
          <w:rPr>
            <w:rStyle w:val="Lienhypertexte"/>
          </w:rPr>
          <w:t xml:space="preserve"> </w:t>
        </w:r>
        <w:r>
          <w:rPr>
            <w:rStyle w:val="Lienhypertexte"/>
          </w:rPr>
          <w:t xml:space="preserve">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Plasticity</w:t>
        </w:r>
      </w:hyperlink>
      <w:r>
        <w:t xml:space="preserve">. Animal Behaviour 85:1004–1011.</w:t>
      </w:r>
    </w:p>
    <w:bookmarkEnd w:id="183"/>
    <w:bookmarkStart w:id="185" w:name="ref-Stephens1993"/>
    <w:p>
      <w:pPr>
        <w:pStyle w:val="Bibliographie"/>
      </w:pPr>
      <w:r>
        <w:t xml:space="preserve">Stephens, D. W. 1993.</w:t>
      </w:r>
      <w:r>
        <w:t xml:space="preserve"> </w:t>
      </w:r>
      <w:hyperlink r:id="rId184">
        <w:r>
          <w:rPr>
            <w:rStyle w:val="Lienhypertexte"/>
          </w:rPr>
          <w:t xml:space="preserve">Learning and</w:t>
        </w:r>
        <w:r>
          <w:rPr>
            <w:rStyle w:val="Lienhypertexte"/>
          </w:rPr>
          <w:t xml:space="preserve"> </w:t>
        </w:r>
        <w:r>
          <w:rPr>
            <w:rStyle w:val="Lienhypertexte"/>
          </w:rPr>
          <w:t xml:space="preserve">Behavioral Ecology</w:t>
        </w:r>
        <w:r>
          <w:rPr>
            <w:rStyle w:val="Lienhypertexte"/>
          </w:rPr>
          <w:t xml:space="preserve">:</w:t>
        </w:r>
        <w:r>
          <w:rPr>
            <w:rStyle w:val="Lienhypertexte"/>
          </w:rPr>
          <w:t xml:space="preserve"> </w:t>
        </w:r>
        <w:r>
          <w:rPr>
            <w:rStyle w:val="Lienhypertexte"/>
          </w:rPr>
          <w:t xml:space="preserve">Incomplete Information</w:t>
        </w:r>
        <w:r>
          <w:rPr>
            <w:rStyle w:val="Lienhypertexte"/>
          </w:rPr>
          <w:t xml:space="preserve"> </w:t>
        </w:r>
        <w:r>
          <w:rPr>
            <w:rStyle w:val="Lienhypertexte"/>
          </w:rPr>
          <w:t xml:space="preserve">and</w:t>
        </w:r>
        <w:r>
          <w:rPr>
            <w:rStyle w:val="Lienhypertexte"/>
          </w:rPr>
          <w:t xml:space="preserve"> </w:t>
        </w:r>
        <w:r>
          <w:rPr>
            <w:rStyle w:val="Lienhypertexte"/>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85"/>
    <w:bookmarkStart w:id="187" w:name="ref-Szopa-Comley.etal2020"/>
    <w:p>
      <w:pPr>
        <w:pStyle w:val="Bibliographie"/>
      </w:pPr>
      <w:r>
        <w:t xml:space="preserve">Szopa-Comley, A. W., W. G. Donald, and C. C. Ioannou. 2020.</w:t>
      </w:r>
      <w:r>
        <w:t xml:space="preserve"> </w:t>
      </w:r>
      <w:hyperlink r:id="rId186">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Detection</w:t>
        </w:r>
        <w:r>
          <w:rPr>
            <w:rStyle w:val="Lienhypertexte"/>
          </w:rPr>
          <w:t xml:space="preserve">:</w:t>
        </w:r>
        <w:r>
          <w:rPr>
            <w:rStyle w:val="Lienhypertexte"/>
          </w:rPr>
          <w:t xml:space="preserve"> </w:t>
        </w:r>
        <w:r>
          <w:rPr>
            <w:rStyle w:val="Lienhypertexte"/>
          </w:rPr>
          <w:t xml:space="preserve">Inter-Individual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Responses</w:t>
        </w:r>
        <w:r>
          <w:rPr>
            <w:rStyle w:val="Lienhypertexte"/>
          </w:rPr>
          <w:t xml:space="preserve"> </w:t>
        </w:r>
        <w:r>
          <w:rPr>
            <w:rStyle w:val="Lienhypertexte"/>
          </w:rPr>
          <w:t xml:space="preserve">to</w:t>
        </w:r>
        <w:r>
          <w:rPr>
            <w:rStyle w:val="Lienhypertexte"/>
          </w:rPr>
          <w:t xml:space="preserve"> </w:t>
        </w:r>
        <w:r>
          <w:rPr>
            <w:rStyle w:val="Lienhypertexte"/>
          </w:rPr>
          <w:t xml:space="preserve">Cryptic</w:t>
        </w:r>
        <w:r>
          <w:rPr>
            <w:rStyle w:val="Lienhypertexte"/>
          </w:rPr>
          <w:t xml:space="preserve"> </w:t>
        </w:r>
        <w:r>
          <w:rPr>
            <w:rStyle w:val="Lienhypertexte"/>
          </w:rPr>
          <w:t xml:space="preserve">and</w:t>
        </w:r>
        <w:r>
          <w:rPr>
            <w:rStyle w:val="Lienhypertexte"/>
          </w:rPr>
          <w:t xml:space="preserve"> </w:t>
        </w:r>
        <w:r>
          <w:rPr>
            <w:rStyle w:val="Lienhypertexte"/>
          </w:rPr>
          <w:t xml:space="preserve">Conspicuous Prey</w:t>
        </w:r>
      </w:hyperlink>
      <w:r>
        <w:t xml:space="preserve">. Behavioral Ecology and Sociobiology 74:70.</w:t>
      </w:r>
    </w:p>
    <w:bookmarkEnd w:id="187"/>
    <w:bookmarkStart w:id="189" w:name="ref-Szopa-Comley.Ioannou2022"/>
    <w:p>
      <w:pPr>
        <w:pStyle w:val="Bibliographie"/>
      </w:pPr>
      <w:r>
        <w:t xml:space="preserve">Szopa-Comley, A. W., and C. C. Ioannou. 2022.</w:t>
      </w:r>
      <w:r>
        <w:t xml:space="preserve"> </w:t>
      </w:r>
      <w:hyperlink r:id="rId188">
        <w:r>
          <w:rPr>
            <w:rStyle w:val="Lienhypertexte"/>
          </w:rPr>
          <w:t xml:space="preserve">Responsive</w:t>
        </w:r>
        <w:r>
          <w:rPr>
            <w:rStyle w:val="Lienhypertexte"/>
          </w:rPr>
          <w:t xml:space="preserve"> </w:t>
        </w:r>
        <w:r>
          <w:rPr>
            <w:rStyle w:val="Lienhypertexte"/>
          </w:rPr>
          <w:t xml:space="preserve">Robotic Prey Reveal How Predators Adapt</w:t>
        </w:r>
        <w:r>
          <w:rPr>
            <w:rStyle w:val="Lienhypertexte"/>
          </w:rPr>
          <w:t xml:space="preserve"> </w:t>
        </w:r>
        <w:r>
          <w:rPr>
            <w:rStyle w:val="Lienhypertexte"/>
          </w:rPr>
          <w:t xml:space="preserve">to</w:t>
        </w:r>
        <w:r>
          <w:rPr>
            <w:rStyle w:val="Lienhypertexte"/>
          </w:rPr>
          <w:t xml:space="preserve"> </w:t>
        </w:r>
        <w:r>
          <w:rPr>
            <w:rStyle w:val="Lienhypertexte"/>
          </w:rPr>
          <w:t xml:space="preserve">Predictability</w:t>
        </w:r>
        <w:r>
          <w:rPr>
            <w:rStyle w:val="Lienhypertexte"/>
          </w:rPr>
          <w:t xml:space="preserve"> </w:t>
        </w:r>
        <w:r>
          <w:rPr>
            <w:rStyle w:val="Lienhypertexte"/>
          </w:rPr>
          <w:t xml:space="preserve">in</w:t>
        </w:r>
        <w:r>
          <w:rPr>
            <w:rStyle w:val="Lienhypertexte"/>
          </w:rPr>
          <w:t xml:space="preserve"> </w:t>
        </w:r>
        <w:r>
          <w:rPr>
            <w:rStyle w:val="Lienhypertexte"/>
          </w:rPr>
          <w:t xml:space="preserve">Escape Tactics</w:t>
        </w:r>
      </w:hyperlink>
      <w:r>
        <w:t xml:space="preserve">. Proceedings of the National Academy of Sciences 119:e2117858119.</w:t>
      </w:r>
    </w:p>
    <w:bookmarkEnd w:id="189"/>
    <w:bookmarkStart w:id="190" w:name="ref-StanDevelopmentTeam2023"/>
    <w:p>
      <w:pPr>
        <w:pStyle w:val="Bibliographie"/>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90"/>
    <w:bookmarkStart w:id="192" w:name="ref-Tinker.etal2008"/>
    <w:p>
      <w:pPr>
        <w:pStyle w:val="Bibliographie"/>
      </w:pPr>
      <w:r>
        <w:t xml:space="preserve">Tinker, M. T., G. Bentall, and J. A. Estes. 2008.</w:t>
      </w:r>
      <w:r>
        <w:t xml:space="preserve"> </w:t>
      </w:r>
      <w:hyperlink r:id="rId191">
        <w:r>
          <w:rPr>
            <w:rStyle w:val="Lienhypertexte"/>
          </w:rPr>
          <w:t xml:space="preserve">Food</w:t>
        </w:r>
        <w:r>
          <w:rPr>
            <w:rStyle w:val="Lienhypertexte"/>
          </w:rPr>
          <w:t xml:space="preserve"> </w:t>
        </w:r>
        <w:r>
          <w:rPr>
            <w:rStyle w:val="Lienhypertexte"/>
          </w:rPr>
          <w:t xml:space="preserve">Limitation Leads</w:t>
        </w:r>
        <w:r>
          <w:rPr>
            <w:rStyle w:val="Lienhypertexte"/>
          </w:rPr>
          <w:t xml:space="preserve"> </w:t>
        </w:r>
        <w:r>
          <w:rPr>
            <w:rStyle w:val="Lienhypertexte"/>
          </w:rPr>
          <w:t xml:space="preserve">to</w:t>
        </w:r>
        <w:r>
          <w:rPr>
            <w:rStyle w:val="Lienhypertexte"/>
          </w:rPr>
          <w:t xml:space="preserve"> </w:t>
        </w:r>
        <w:r>
          <w:rPr>
            <w:rStyle w:val="Lienhypertexte"/>
          </w:rPr>
          <w:t xml:space="preserve">Behavioral Diversification</w:t>
        </w:r>
        <w:r>
          <w:rPr>
            <w:rStyle w:val="Lienhypertexte"/>
          </w:rPr>
          <w:t xml:space="preserve"> </w:t>
        </w:r>
        <w:r>
          <w:rPr>
            <w:rStyle w:val="Lienhypertexte"/>
          </w:rPr>
          <w:t xml:space="preserve">and</w:t>
        </w:r>
        <w:r>
          <w:rPr>
            <w:rStyle w:val="Lienhypertexte"/>
          </w:rPr>
          <w:t xml:space="preserve"> </w:t>
        </w:r>
        <w:r>
          <w:rPr>
            <w:rStyle w:val="Lienhypertexte"/>
          </w:rPr>
          <w:t xml:space="preserve">Dietary Specialization</w:t>
        </w:r>
        <w:r>
          <w:rPr>
            <w:rStyle w:val="Lienhypertexte"/>
          </w:rPr>
          <w:t xml:space="preserve"> </w:t>
        </w:r>
        <w:r>
          <w:rPr>
            <w:rStyle w:val="Lienhypertexte"/>
          </w:rPr>
          <w:t xml:space="preserve">in</w:t>
        </w:r>
        <w:r>
          <w:rPr>
            <w:rStyle w:val="Lienhypertexte"/>
          </w:rPr>
          <w:t xml:space="preserve"> </w:t>
        </w:r>
        <w:r>
          <w:rPr>
            <w:rStyle w:val="Lienhypertexte"/>
          </w:rPr>
          <w:t xml:space="preserve">Sea Otters</w:t>
        </w:r>
      </w:hyperlink>
      <w:r>
        <w:t xml:space="preserve">. Proceedings of the National Academy of Sciences 105:560–565.</w:t>
      </w:r>
    </w:p>
    <w:bookmarkEnd w:id="192"/>
    <w:bookmarkStart w:id="193" w:name="ref-Tinker.etal2009"/>
    <w:p>
      <w:pPr>
        <w:pStyle w:val="Bibliographie"/>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93"/>
    <w:bookmarkStart w:id="195" w:name="Xa9f710354cc886f3275f2724e3e26c0203e8293"/>
    <w:p>
      <w:pPr>
        <w:pStyle w:val="Bibliographie"/>
      </w:pPr>
      <w:r>
        <w:t xml:space="preserve">Toscano, B. J., N. J. Gownaris, S. M. Heerhartz, and C. J. Monaco. 2016.</w:t>
      </w:r>
      <w:r>
        <w:t xml:space="preserve"> </w:t>
      </w:r>
      <w:hyperlink r:id="rId194">
        <w:r>
          <w:rPr>
            <w:rStyle w:val="Lienhypertexte"/>
          </w:rPr>
          <w:t xml:space="preserve">Personality,</w:t>
        </w:r>
        <w:r>
          <w:rPr>
            <w:rStyle w:val="Lienhypertexte"/>
          </w:rPr>
          <w:t xml:space="preserve"> </w:t>
        </w:r>
        <w:r>
          <w:rPr>
            <w:rStyle w:val="Lienhypertexte"/>
          </w:rPr>
          <w:t xml:space="preserve">Foraging Behavior</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w:t>
        </w:r>
        <w:r>
          <w:rPr>
            <w:rStyle w:val="Lienhypertexte"/>
          </w:rPr>
          <w:t xml:space="preserve"> </w:t>
        </w:r>
        <w:r>
          <w:rPr>
            <w:rStyle w:val="Lienhypertexte"/>
          </w:rPr>
          <w:t xml:space="preserve">Integrating Behavioral</w:t>
        </w:r>
        <w:r>
          <w:rPr>
            <w:rStyle w:val="Lienhypertexte"/>
          </w:rPr>
          <w:t xml:space="preserve"> </w:t>
        </w:r>
        <w:r>
          <w:rPr>
            <w:rStyle w:val="Lienhypertexte"/>
          </w:rPr>
          <w:t xml:space="preserve">and</w:t>
        </w:r>
        <w:r>
          <w:rPr>
            <w:rStyle w:val="Lienhypertexte"/>
          </w:rPr>
          <w:t xml:space="preserve"> </w:t>
        </w:r>
        <w:r>
          <w:rPr>
            <w:rStyle w:val="Lienhypertexte"/>
          </w:rPr>
          <w:t xml:space="preserve">Food Web Ecology</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hyperlink>
      <w:r>
        <w:t xml:space="preserve">. Oecologia 182:55–69.</w:t>
      </w:r>
    </w:p>
    <w:bookmarkEnd w:id="195"/>
    <w:bookmarkStart w:id="197" w:name="X2d34a8037745a9f1e9ed0eb47d31f23e92657a6"/>
    <w:p>
      <w:pPr>
        <w:pStyle w:val="Bibliographie"/>
      </w:pPr>
      <w:r>
        <w:t xml:space="preserve">Toscano, B. J., and B. D. Griffen. 2014.</w:t>
      </w:r>
      <w:r>
        <w:t xml:space="preserve"> </w:t>
      </w:r>
      <w:hyperlink r:id="rId196">
        <w:r>
          <w:rPr>
            <w:rStyle w:val="Lienhypertexte"/>
          </w:rPr>
          <w:t xml:space="preserve">Trait-</w:t>
        </w:r>
        <w:r>
          <w:rPr>
            <w:rStyle w:val="Lienhypertexte"/>
          </w:rPr>
          <w:t xml:space="preserve">Mediated Functional Responses</w:t>
        </w:r>
        <w:r>
          <w:rPr>
            <w:rStyle w:val="Lienhypertexte"/>
          </w:rPr>
          <w:t xml:space="preserve">:</w:t>
        </w:r>
        <w:r>
          <w:rPr>
            <w:rStyle w:val="Lienhypertexte"/>
          </w:rPr>
          <w:t xml:space="preserve"> </w:t>
        </w:r>
        <w:r>
          <w:rPr>
            <w:rStyle w:val="Lienhypertexte"/>
          </w:rPr>
          <w:t xml:space="preserve">Predator Behavioural Type Mediates Prey Consumption</w:t>
        </w:r>
      </w:hyperlink>
      <w:r>
        <w:t xml:space="preserve">. Journal of Animal Ecology 83:1469–1477.</w:t>
      </w:r>
    </w:p>
    <w:bookmarkEnd w:id="197"/>
    <w:bookmarkStart w:id="199" w:name="ref-vandenBosch.etal2019"/>
    <w:p>
      <w:pPr>
        <w:pStyle w:val="Bibliographie"/>
      </w:pPr>
      <w:r>
        <w:t xml:space="preserve">van den Bosch, M., J. M. Baert, W. Müller, L. Lens, and E. W. M. Stienen. 2019.</w:t>
      </w:r>
      <w:r>
        <w:t xml:space="preserve"> </w:t>
      </w:r>
      <w:hyperlink r:id="rId198">
        <w:r>
          <w:rPr>
            <w:rStyle w:val="Lienhypertexte"/>
          </w:rPr>
          <w:t xml:space="preserve">Specialization</w:t>
        </w:r>
        <w:r>
          <w:rPr>
            <w:rStyle w:val="Lienhypertexte"/>
          </w:rPr>
          <w:t xml:space="preserve"> </w:t>
        </w:r>
        <w:r>
          <w:rPr>
            <w:rStyle w:val="Lienhypertexte"/>
          </w:rPr>
          <w:t xml:space="preserve">Reduces Foraging Effort</w:t>
        </w:r>
        <w:r>
          <w:rPr>
            <w:rStyle w:val="Lienhypertexte"/>
          </w:rPr>
          <w:t xml:space="preserve"> </w:t>
        </w:r>
        <w:r>
          <w:rPr>
            <w:rStyle w:val="Lienhypertexte"/>
          </w:rPr>
          <w:t xml:space="preserve">and</w:t>
        </w:r>
        <w:r>
          <w:rPr>
            <w:rStyle w:val="Lienhypertexte"/>
          </w:rPr>
          <w:t xml:space="preserve"> </w:t>
        </w:r>
        <w:r>
          <w:rPr>
            <w:rStyle w:val="Lienhypertexte"/>
          </w:rPr>
          <w:t xml:space="preserve">Improves Breeding Performance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Bird</w:t>
        </w:r>
      </w:hyperlink>
      <w:r>
        <w:t xml:space="preserve">. Behavioral Ecology 30:792–800.</w:t>
      </w:r>
    </w:p>
    <w:bookmarkEnd w:id="199"/>
    <w:bookmarkStart w:id="201" w:name="ref-Vehtari.etal2017"/>
    <w:p>
      <w:pPr>
        <w:pStyle w:val="Bibliographie"/>
      </w:pPr>
      <w:r>
        <w:t xml:space="preserve">Vehtari, A., A. Gelman, and J. Gabry. 2017.</w:t>
      </w:r>
      <w:r>
        <w:t xml:space="preserve"> </w:t>
      </w:r>
      <w:hyperlink r:id="rId200">
        <w:r>
          <w:rPr>
            <w:rStyle w:val="Lienhypertexte"/>
          </w:rPr>
          <w:t xml:space="preserve">Practical</w:t>
        </w:r>
        <w:r>
          <w:rPr>
            <w:rStyle w:val="Lienhypertexte"/>
          </w:rPr>
          <w:t xml:space="preserve"> </w:t>
        </w:r>
        <w:r>
          <w:rPr>
            <w:rStyle w:val="Lienhypertexte"/>
          </w:rPr>
          <w:t xml:space="preserve">Bayesian Model Evaluation Using Leave-One-Out Cross-Validation</w:t>
        </w:r>
        <w:r>
          <w:rPr>
            <w:rStyle w:val="Lienhypertexte"/>
          </w:rPr>
          <w:t xml:space="preserve"> </w:t>
        </w:r>
        <w:r>
          <w:rPr>
            <w:rStyle w:val="Lienhypertexte"/>
          </w:rPr>
          <w:t xml:space="preserve">and</w:t>
        </w:r>
        <w:r>
          <w:rPr>
            <w:rStyle w:val="Lienhypertexte"/>
          </w:rPr>
          <w:t xml:space="preserve"> </w:t>
        </w:r>
        <w:r>
          <w:rPr>
            <w:rStyle w:val="Lienhypertexte"/>
          </w:rPr>
          <w:t xml:space="preserve">WAIC</w:t>
        </w:r>
      </w:hyperlink>
      <w:r>
        <w:t xml:space="preserve">. Statistics and Computing 27:1413–1432.</w:t>
      </w:r>
    </w:p>
    <w:bookmarkEnd w:id="201"/>
    <w:bookmarkStart w:id="203" w:name="ref-Vehtari.etal2021a"/>
    <w:p>
      <w:pPr>
        <w:pStyle w:val="Bibliographie"/>
      </w:pPr>
      <w:r>
        <w:t xml:space="preserve">Vehtari, A., A. Gelman, D. Simpson, B. Carpenter, and P.-C. Bürkner. 2021.</w:t>
      </w:r>
      <w:r>
        <w:t xml:space="preserve"> </w:t>
      </w:r>
      <w:hyperlink r:id="rId202">
        <w:r>
          <w:rPr>
            <w:rStyle w:val="Lienhypertexte"/>
          </w:rPr>
          <w:t xml:space="preserve">Rank-</w:t>
        </w:r>
        <w:r>
          <w:rPr>
            <w:rStyle w:val="Lienhypertexte"/>
          </w:rPr>
          <w:t xml:space="preserve">Normalization</w:t>
        </w:r>
        <w:r>
          <w:rPr>
            <w:rStyle w:val="Lienhypertexte"/>
          </w:rPr>
          <w:t xml:space="preserve">,</w:t>
        </w:r>
        <w:r>
          <w:rPr>
            <w:rStyle w:val="Lienhypertexte"/>
          </w:rPr>
          <w:t xml:space="preserve"> </w:t>
        </w:r>
        <w:r>
          <w:rPr>
            <w:rStyle w:val="Lienhypertexte"/>
          </w:rPr>
          <w:t xml:space="preserve">Folding</w:t>
        </w:r>
        <w:r>
          <w:rPr>
            <w:rStyle w:val="Lienhypertexte"/>
          </w:rPr>
          <w:t xml:space="preserve">, and</w:t>
        </w:r>
        <w:r>
          <w:rPr>
            <w:rStyle w:val="Lienhypertexte"/>
          </w:rPr>
          <w:t xml:space="preserve"> </w:t>
        </w:r>
        <w:r>
          <w:rPr>
            <w:rStyle w:val="Lienhypertexte"/>
          </w:rPr>
          <w:t xml:space="preserve">Localization</w:t>
        </w:r>
        <w:r>
          <w:rPr>
            <w:rStyle w:val="Lienhypertexte"/>
          </w:rPr>
          <w:t xml:space="preserve">:</w:t>
        </w:r>
        <w:r>
          <w:rPr>
            <w:rStyle w:val="Lienhypertexte"/>
          </w:rPr>
          <w:t xml:space="preserve"> </w:t>
        </w:r>
        <w:r>
          <w:rPr>
            <w:rStyle w:val="Lienhypertexte"/>
          </w:rPr>
          <w:t xml:space="preserve">An Improved</w:t>
        </w:r>
        <w:r>
          <w:rPr>
            <w:rStyle w:val="Lienhypertexte"/>
          </w:rPr>
          <w:t xml:space="preserve"> </w:t>
        </w:r>
        <w:r>
          <w:rPr>
            <w:rStyle w:val="Lienhypertexte"/>
          </w:rPr>
          <w:t xml:space="preserve">$\widehat{</w:t>
        </w:r>
        <w:r>
          <w:rPr>
            <w:rStyle w:val="Lienhypertexte"/>
          </w:rPr>
          <w:t xml:space="preserve">}</w:t>
        </w:r>
        <w:r>
          <w:rPr>
            <w:rStyle w:val="Lienhypertexte"/>
          </w:rPr>
          <w:t xml:space="preserve">R</w:t>
        </w:r>
        <w:r>
          <w:rPr>
            <w:rStyle w:val="Lienhypertexte"/>
          </w:rPr>
          <w:t xml:space="preserve">{}$ for</w:t>
        </w:r>
        <w:r>
          <w:rPr>
            <w:rStyle w:val="Lienhypertexte"/>
          </w:rPr>
          <w:t xml:space="preserve"> </w:t>
        </w:r>
        <w:r>
          <w:rPr>
            <w:rStyle w:val="Lienhypertexte"/>
          </w:rPr>
          <w:t xml:space="preserve">Assessing Convergence</w:t>
        </w:r>
        <w:r>
          <w:rPr>
            <w:rStyle w:val="Lienhypertexte"/>
          </w:rPr>
          <w:t xml:space="preserve"> </w:t>
        </w:r>
        <w:r>
          <w:rPr>
            <w:rStyle w:val="Lienhypertexte"/>
          </w:rPr>
          <w:t xml:space="preserve">of</w:t>
        </w:r>
        <w:r>
          <w:rPr>
            <w:rStyle w:val="Lienhypertexte"/>
          </w:rPr>
          <w:t xml:space="preserve"> </w:t>
        </w:r>
        <w:r>
          <w:rPr>
            <w:rStyle w:val="Lienhypertexte"/>
          </w:rPr>
          <w:t xml:space="preserve">MCMC</w:t>
        </w:r>
        <w:r>
          <w:rPr>
            <w:rStyle w:val="Lienhypertexte"/>
          </w:rPr>
          <w:t xml:space="preserve"> </w:t>
        </w:r>
        <w:r>
          <w:rPr>
            <w:rStyle w:val="Lienhypertexte"/>
          </w:rPr>
          <w:t xml:space="preserve">(with</w:t>
        </w:r>
        <w:r>
          <w:rPr>
            <w:rStyle w:val="Lienhypertexte"/>
          </w:rPr>
          <w:t xml:space="preserve"> </w:t>
        </w:r>
        <w:r>
          <w:rPr>
            <w:rStyle w:val="Lienhypertexte"/>
          </w:rPr>
          <w:t xml:space="preserve">Discussion</w:t>
        </w:r>
        <w:r>
          <w:rPr>
            <w:rStyle w:val="Lienhypertexte"/>
          </w:rPr>
          <w:t xml:space="preserve">)</w:t>
        </w:r>
      </w:hyperlink>
      <w:r>
        <w:t xml:space="preserve">. Bayesian Analysis 16:667–718.</w:t>
      </w:r>
    </w:p>
    <w:bookmarkEnd w:id="203"/>
    <w:bookmarkStart w:id="205" w:name="ref-Vehtari.etal2022"/>
    <w:p>
      <w:pPr>
        <w:pStyle w:val="Bibliographie"/>
      </w:pPr>
      <w:r>
        <w:t xml:space="preserve">Vehtari, A., D. Simpson, A. Gelman, Y. Yao, and J. Gabry. 2022, August.</w:t>
      </w:r>
      <w:r>
        <w:t xml:space="preserve"> </w:t>
      </w:r>
      <w:hyperlink r:id="rId204">
        <w:r>
          <w:rPr>
            <w:rStyle w:val="Lienhypertexte"/>
          </w:rPr>
          <w:t xml:space="preserve">Pareto</w:t>
        </w:r>
        <w:r>
          <w:rPr>
            <w:rStyle w:val="Lienhypertexte"/>
          </w:rPr>
          <w:t xml:space="preserve"> </w:t>
        </w:r>
        <w:r>
          <w:rPr>
            <w:rStyle w:val="Lienhypertexte"/>
          </w:rPr>
          <w:t xml:space="preserve">Smoothed Importance Sampling</w:t>
        </w:r>
      </w:hyperlink>
      <w:r>
        <w:t xml:space="preserve">.</w:t>
      </w:r>
      <w:r>
        <w:t xml:space="preserve"> </w:t>
      </w:r>
      <w:r>
        <w:t xml:space="preserve">arXiv</w:t>
      </w:r>
      <w:r>
        <w:t xml:space="preserve">.</w:t>
      </w:r>
    </w:p>
    <w:bookmarkEnd w:id="205"/>
    <w:bookmarkStart w:id="207" w:name="ref-Walker.etal2005"/>
    <w:p>
      <w:pPr>
        <w:pStyle w:val="Bibliographie"/>
      </w:pPr>
      <w:r>
        <w:t xml:space="preserve">Walker, J. A., C. K. Ghalambor, O. L. Griset, D. McKENNEY, and D. N. Reznick. 2005.</w:t>
      </w:r>
      <w:r>
        <w:t xml:space="preserve"> </w:t>
      </w:r>
      <w:hyperlink r:id="rId206">
        <w:r>
          <w:rPr>
            <w:rStyle w:val="Lienhypertexte"/>
          </w:rPr>
          <w:t xml:space="preserve">Do</w:t>
        </w:r>
        <w:r>
          <w:rPr>
            <w:rStyle w:val="Lienhypertexte"/>
          </w:rPr>
          <w:t xml:space="preserve"> </w:t>
        </w:r>
        <w:r>
          <w:rPr>
            <w:rStyle w:val="Lienhypertexte"/>
          </w:rPr>
          <w:t xml:space="preserve">Faster Starts Increase</w:t>
        </w:r>
        <w:r>
          <w:rPr>
            <w:rStyle w:val="Lienhypertexte"/>
          </w:rPr>
          <w:t xml:space="preserve"> </w:t>
        </w:r>
        <w:r>
          <w:rPr>
            <w:rStyle w:val="Lienhypertexte"/>
          </w:rPr>
          <w:t xml:space="preserve">the</w:t>
        </w:r>
        <w:r>
          <w:rPr>
            <w:rStyle w:val="Lienhypertexte"/>
          </w:rPr>
          <w:t xml:space="preserve"> </w:t>
        </w:r>
        <w:r>
          <w:rPr>
            <w:rStyle w:val="Lienhypertexte"/>
          </w:rPr>
          <w:t xml:space="preserve">Probability</w:t>
        </w:r>
        <w:r>
          <w:rPr>
            <w:rStyle w:val="Lienhypertexte"/>
          </w:rPr>
          <w:t xml:space="preserve"> </w:t>
        </w:r>
        <w:r>
          <w:rPr>
            <w:rStyle w:val="Lienhypertexte"/>
          </w:rPr>
          <w:t xml:space="preserve">of</w:t>
        </w:r>
        <w:r>
          <w:rPr>
            <w:rStyle w:val="Lienhypertexte"/>
          </w:rPr>
          <w:t xml:space="preserve"> </w:t>
        </w:r>
        <w:r>
          <w:rPr>
            <w:rStyle w:val="Lienhypertexte"/>
          </w:rPr>
          <w:t xml:space="preserve">Evading Predators</w:t>
        </w:r>
        <w:r>
          <w:rPr>
            <w:rStyle w:val="Lienhypertexte"/>
          </w:rPr>
          <w:t xml:space="preserve">?</w:t>
        </w:r>
      </w:hyperlink>
      <w:r>
        <w:t xml:space="preserve"> Functional Ecology 19:808–815.</w:t>
      </w:r>
    </w:p>
    <w:bookmarkEnd w:id="207"/>
    <w:bookmarkStart w:id="209" w:name="ref-Warburton2003"/>
    <w:p>
      <w:pPr>
        <w:pStyle w:val="Bibliographie"/>
      </w:pPr>
      <w:r>
        <w:t xml:space="preserve">Warburton, K. 2003.</w:t>
      </w:r>
      <w:r>
        <w:t xml:space="preserve"> </w:t>
      </w:r>
      <w:hyperlink r:id="rId208">
        <w:r>
          <w:rPr>
            <w:rStyle w:val="Lienhypertexte"/>
          </w:rPr>
          <w:t xml:space="preserve">Learning of</w:t>
        </w:r>
        <w:r>
          <w:rPr>
            <w:rStyle w:val="Lienhypertexte"/>
          </w:rPr>
          <w:t xml:space="preserve"> </w:t>
        </w:r>
        <w:r>
          <w:rPr>
            <w:rStyle w:val="Lienhypertexte"/>
          </w:rPr>
          <w:t xml:space="preserve">Foraging Skills</w:t>
        </w:r>
        <w:r>
          <w:rPr>
            <w:rStyle w:val="Lienhypertexte"/>
          </w:rPr>
          <w:t xml:space="preserve"> </w:t>
        </w:r>
        <w:r>
          <w:rPr>
            <w:rStyle w:val="Lienhypertexte"/>
          </w:rPr>
          <w:t xml:space="preserve">by</w:t>
        </w:r>
        <w:r>
          <w:rPr>
            <w:rStyle w:val="Lienhypertexte"/>
          </w:rPr>
          <w:t xml:space="preserve"> </w:t>
        </w:r>
        <w:r>
          <w:rPr>
            <w:rStyle w:val="Lienhypertexte"/>
          </w:rPr>
          <w:t xml:space="preserve">Fish</w:t>
        </w:r>
      </w:hyperlink>
      <w:r>
        <w:t xml:space="preserve">. Fish and Fisheries 4:203–215.</w:t>
      </w:r>
    </w:p>
    <w:bookmarkEnd w:id="209"/>
    <w:bookmarkStart w:id="211" w:name="ref-Ward-Fear.etal2020"/>
    <w:p>
      <w:pPr>
        <w:pStyle w:val="Bibliographie"/>
      </w:pPr>
      <w:r>
        <w:t xml:space="preserve">Ward-Fear, G., G. P. Brown, and R. Shine. 2020.</w:t>
      </w:r>
      <w:r>
        <w:t xml:space="preserve"> </w:t>
      </w:r>
      <w:hyperlink r:id="rId210">
        <w:r>
          <w:rPr>
            <w:rStyle w:val="Lienhypertexte"/>
          </w:rPr>
          <w:t xml:space="preserve">Predators</w:t>
        </w:r>
        <w:r>
          <w:rPr>
            <w:rStyle w:val="Lienhypertexte"/>
          </w:rPr>
          <w:t xml:space="preserve"> </w:t>
        </w:r>
        <w:r>
          <w:rPr>
            <w:rStyle w:val="Lienhypertexte"/>
          </w:rPr>
          <w:t xml:space="preserve">Learning</w:t>
        </w:r>
        <w:r>
          <w:rPr>
            <w:rStyle w:val="Lienhypertexte"/>
          </w:rPr>
          <w:t xml:space="preserve"> </w:t>
        </w:r>
        <w:r>
          <w:rPr>
            <w:rStyle w:val="Lienhypertexte"/>
          </w:rPr>
          <w:t xml:space="preserve">to</w:t>
        </w:r>
        <w:r>
          <w:rPr>
            <w:rStyle w:val="Lienhypertexte"/>
          </w:rPr>
          <w:t xml:space="preserve"> </w:t>
        </w:r>
        <w:r>
          <w:rPr>
            <w:rStyle w:val="Lienhypertexte"/>
          </w:rPr>
          <w:t xml:space="preserve">Avoid Toxic Invasive Prey</w:t>
        </w:r>
        <w:r>
          <w:rPr>
            <w:rStyle w:val="Lienhypertexte"/>
          </w:rPr>
          <w:t xml:space="preserve">:</w:t>
        </w:r>
        <w:r>
          <w:rPr>
            <w:rStyle w:val="Lienhypertexte"/>
          </w:rPr>
          <w:t xml:space="preserve"> </w:t>
        </w:r>
        <w:r>
          <w:rPr>
            <w:rStyle w:val="Lienhypertexte"/>
          </w:rPr>
          <w:t xml:space="preserve">A Study</w:t>
        </w:r>
        <w:r>
          <w:rPr>
            <w:rStyle w:val="Lienhypertexte"/>
          </w:rPr>
          <w:t xml:space="preserve"> </w:t>
        </w:r>
        <w:r>
          <w:rPr>
            <w:rStyle w:val="Lienhypertexte"/>
          </w:rPr>
          <w:t xml:space="preserve">on</w:t>
        </w:r>
        <w:r>
          <w:rPr>
            <w:rStyle w:val="Lienhypertexte"/>
          </w:rPr>
          <w:t xml:space="preserve"> </w:t>
        </w:r>
        <w:r>
          <w:rPr>
            <w:rStyle w:val="Lienhypertexte"/>
          </w:rPr>
          <w:t xml:space="preserve">Individual Variation Among Free-Ranging Lizards</w:t>
        </w:r>
      </w:hyperlink>
      <w:r>
        <w:t xml:space="preserve">. Behaviour 157:1153–1172.</w:t>
      </w:r>
    </w:p>
    <w:bookmarkEnd w:id="211"/>
    <w:bookmarkStart w:id="213" w:name="ref-Weimerskirch2007"/>
    <w:p>
      <w:pPr>
        <w:pStyle w:val="Bibliographie"/>
      </w:pPr>
      <w:r>
        <w:t xml:space="preserve">Weimerskirch, H. 2007.</w:t>
      </w:r>
      <w:r>
        <w:t xml:space="preserve"> </w:t>
      </w:r>
      <w:hyperlink r:id="rId212">
        <w:r>
          <w:rPr>
            <w:rStyle w:val="Lienhypertexte"/>
          </w:rPr>
          <w:t xml:space="preserve">Are</w:t>
        </w:r>
        <w:r>
          <w:rPr>
            <w:rStyle w:val="Lienhypertexte"/>
          </w:rPr>
          <w:t xml:space="preserve"> </w:t>
        </w:r>
        <w:r>
          <w:rPr>
            <w:rStyle w:val="Lienhypertexte"/>
          </w:rPr>
          <w:t xml:space="preserve">Seabirds Foraging</w:t>
        </w:r>
        <w:r>
          <w:rPr>
            <w:rStyle w:val="Lienhypertexte"/>
          </w:rPr>
          <w:t xml:space="preserve"> </w:t>
        </w:r>
        <w:r>
          <w:rPr>
            <w:rStyle w:val="Lienhypertexte"/>
          </w:rPr>
          <w:t xml:space="preserve">for</w:t>
        </w:r>
        <w:r>
          <w:rPr>
            <w:rStyle w:val="Lienhypertexte"/>
          </w:rPr>
          <w:t xml:space="preserve"> </w:t>
        </w:r>
        <w:r>
          <w:rPr>
            <w:rStyle w:val="Lienhypertexte"/>
          </w:rPr>
          <w:t xml:space="preserve">Unpredictable Resources</w:t>
        </w:r>
        <w:r>
          <w:rPr>
            <w:rStyle w:val="Lienhypertexte"/>
          </w:rPr>
          <w:t xml:space="preserve">?</w:t>
        </w:r>
      </w:hyperlink>
      <w:r>
        <w:t xml:space="preserve"> Deep Sea Research Part II: Topical Studies in Oceanography 54:211–223.</w:t>
      </w:r>
    </w:p>
    <w:bookmarkEnd w:id="213"/>
    <w:bookmarkStart w:id="215" w:name="ref-Weimerskirch.etal2005"/>
    <w:p>
      <w:pPr>
        <w:pStyle w:val="Bibliographie"/>
      </w:pPr>
      <w:r>
        <w:t xml:space="preserve">Weimerskirch, H., A. Gault, and Y. Cherel. 2005.</w:t>
      </w:r>
      <w:r>
        <w:t xml:space="preserve"> </w:t>
      </w:r>
      <w:hyperlink r:id="rId214">
        <w:r>
          <w:rPr>
            <w:rStyle w:val="Lienhypertexte"/>
          </w:rPr>
          <w:t xml:space="preserve">Prey</w:t>
        </w:r>
        <w:r>
          <w:rPr>
            <w:rStyle w:val="Lienhypertexte"/>
          </w:rPr>
          <w:t xml:space="preserve"> </w:t>
        </w:r>
        <w:r>
          <w:rPr>
            <w:rStyle w:val="Lienhypertexte"/>
          </w:rPr>
          <w:t xml:space="preserve">Distribution</w:t>
        </w:r>
        <w:r>
          <w:rPr>
            <w:rStyle w:val="Lienhypertexte"/>
          </w:rPr>
          <w:t xml:space="preserve"> </w:t>
        </w:r>
        <w:r>
          <w:rPr>
            <w:rStyle w:val="Lienhypertexte"/>
          </w:rPr>
          <w:t xml:space="preserve">and</w:t>
        </w:r>
        <w:r>
          <w:rPr>
            <w:rStyle w:val="Lienhypertexte"/>
          </w:rPr>
          <w:t xml:space="preserve"> </w:t>
        </w:r>
        <w:r>
          <w:rPr>
            <w:rStyle w:val="Lienhypertexte"/>
          </w:rPr>
          <w:t xml:space="preserve">Patchiness</w:t>
        </w:r>
        <w:r>
          <w:rPr>
            <w:rStyle w:val="Lienhypertexte"/>
          </w:rPr>
          <w:t xml:space="preserve">:</w:t>
        </w:r>
        <w:r>
          <w:rPr>
            <w:rStyle w:val="Lienhypertexte"/>
          </w:rPr>
          <w:t xml:space="preserve"> </w:t>
        </w:r>
        <w:r>
          <w:rPr>
            <w:rStyle w:val="Lienhypertexte"/>
          </w:rPr>
          <w:t xml:space="preserve">Factors</w:t>
        </w:r>
        <w:r>
          <w:rPr>
            <w:rStyle w:val="Lienhypertexte"/>
          </w:rPr>
          <w:t xml:space="preserve"> </w:t>
        </w:r>
        <w:r>
          <w:rPr>
            <w:rStyle w:val="Lienhypertexte"/>
          </w:rPr>
          <w:t xml:space="preserve">in</w:t>
        </w:r>
        <w:r>
          <w:rPr>
            <w:rStyle w:val="Lienhypertexte"/>
          </w:rPr>
          <w:t xml:space="preserve"> </w:t>
        </w:r>
        <w:r>
          <w:rPr>
            <w:rStyle w:val="Lienhypertexte"/>
          </w:rPr>
          <w:t xml:space="preserve">Foraging Success</w:t>
        </w:r>
        <w:r>
          <w:rPr>
            <w:rStyle w:val="Lienhypertexte"/>
          </w:rPr>
          <w:t xml:space="preserve"> </w:t>
        </w:r>
        <w:r>
          <w:rPr>
            <w:rStyle w:val="Lienhypertexte"/>
          </w:rPr>
          <w:t xml:space="preserve">and</w:t>
        </w:r>
        <w:r>
          <w:rPr>
            <w:rStyle w:val="Lienhypertexte"/>
          </w:rPr>
          <w:t xml:space="preserve"> </w:t>
        </w:r>
        <w:r>
          <w:rPr>
            <w:rStyle w:val="Lienhypertexte"/>
          </w:rPr>
          <w:t xml:space="preserve">Efficiency</w:t>
        </w:r>
        <w:r>
          <w:rPr>
            <w:rStyle w:val="Lienhypertexte"/>
          </w:rPr>
          <w:t xml:space="preserve"> </w:t>
        </w:r>
        <w:r>
          <w:rPr>
            <w:rStyle w:val="Lienhypertexte"/>
          </w:rPr>
          <w:t xml:space="preserve">of</w:t>
        </w:r>
        <w:r>
          <w:rPr>
            <w:rStyle w:val="Lienhypertexte"/>
          </w:rPr>
          <w:t xml:space="preserve"> </w:t>
        </w:r>
        <w:r>
          <w:rPr>
            <w:rStyle w:val="Lienhypertexte"/>
          </w:rPr>
          <w:t xml:space="preserve">Wandering Albatrosses</w:t>
        </w:r>
      </w:hyperlink>
      <w:r>
        <w:t xml:space="preserve">. Ecology 86:2611–2622.</w:t>
      </w:r>
    </w:p>
    <w:bookmarkEnd w:id="215"/>
    <w:bookmarkStart w:id="217" w:name="ref-Wilson.etal2018"/>
    <w:p>
      <w:pPr>
        <w:pStyle w:val="Bibliographie"/>
      </w:pPr>
      <w:r>
        <w:t xml:space="preserve">Wilson, A. M., T. Y. Hubel, S. D. Wilshin, J. C. Lowe, M. Lorenc, O. P. Dewhirst, H. L. A. Bartlam-Brooks, R. Diack, E. Bennitt, K. A. Golabek, R. C. Woledge, J. W. McNutt, N. A. Curtin, and T. G. West. 2018.</w:t>
      </w:r>
      <w:r>
        <w:t xml:space="preserve"> </w:t>
      </w:r>
      <w:hyperlink r:id="rId216">
        <w:r>
          <w:rPr>
            <w:rStyle w:val="Lienhypertexte"/>
          </w:rPr>
          <w:t xml:space="preserve">Biomechanics of</w:t>
        </w:r>
        <w:r>
          <w:rPr>
            <w:rStyle w:val="Lienhypertexte"/>
          </w:rPr>
          <w:t xml:space="preserve"> </w:t>
        </w:r>
        <w:r>
          <w:rPr>
            <w:rStyle w:val="Lienhypertexte"/>
          </w:rPr>
          <w:t xml:space="preserve">Predator-Prey Arms Race</w:t>
        </w:r>
        <w:r>
          <w:rPr>
            <w:rStyle w:val="Lienhypertexte"/>
          </w:rPr>
          <w:t xml:space="preserve"> </w:t>
        </w:r>
        <w:r>
          <w:rPr>
            <w:rStyle w:val="Lienhypertexte"/>
          </w:rPr>
          <w:t xml:space="preserve">in</w:t>
        </w:r>
        <w:r>
          <w:rPr>
            <w:rStyle w:val="Lienhypertexte"/>
          </w:rPr>
          <w:t xml:space="preserve"> </w:t>
        </w:r>
        <w:r>
          <w:rPr>
            <w:rStyle w:val="Lienhypertexte"/>
          </w:rPr>
          <w:t xml:space="preserve">Lion</w:t>
        </w:r>
        <w:r>
          <w:rPr>
            <w:rStyle w:val="Lienhypertexte"/>
          </w:rPr>
          <w:t xml:space="preserve">,</w:t>
        </w:r>
        <w:r>
          <w:rPr>
            <w:rStyle w:val="Lienhypertexte"/>
          </w:rPr>
          <w:t xml:space="preserve"> </w:t>
        </w:r>
        <w:r>
          <w:rPr>
            <w:rStyle w:val="Lienhypertexte"/>
          </w:rPr>
          <w:t xml:space="preserve">Zebra</w:t>
        </w:r>
        <w:r>
          <w:rPr>
            <w:rStyle w:val="Lienhypertexte"/>
          </w:rPr>
          <w:t xml:space="preserve">,</w:t>
        </w:r>
        <w:r>
          <w:rPr>
            <w:rStyle w:val="Lienhypertexte"/>
          </w:rPr>
          <w:t xml:space="preserve"> </w:t>
        </w:r>
        <w:r>
          <w:rPr>
            <w:rStyle w:val="Lienhypertexte"/>
          </w:rPr>
          <w:t xml:space="preserve">Cheetah</w:t>
        </w:r>
        <w:r>
          <w:rPr>
            <w:rStyle w:val="Lienhypertexte"/>
          </w:rPr>
          <w:t xml:space="preserve"> </w:t>
        </w:r>
        <w:r>
          <w:rPr>
            <w:rStyle w:val="Lienhypertexte"/>
          </w:rPr>
          <w:t xml:space="preserve">and</w:t>
        </w:r>
        <w:r>
          <w:rPr>
            <w:rStyle w:val="Lienhypertexte"/>
          </w:rPr>
          <w:t xml:space="preserve"> </w:t>
        </w:r>
        <w:r>
          <w:rPr>
            <w:rStyle w:val="Lienhypertexte"/>
          </w:rPr>
          <w:t xml:space="preserve">Impala</w:t>
        </w:r>
      </w:hyperlink>
      <w:r>
        <w:t xml:space="preserve">. Nature 554:183–188.</w:t>
      </w:r>
    </w:p>
    <w:bookmarkEnd w:id="217"/>
    <w:bookmarkStart w:id="219" w:name="ref-Wilson-Rankin2015"/>
    <w:p>
      <w:pPr>
        <w:pStyle w:val="Bibliographie"/>
      </w:pPr>
      <w:r>
        <w:t xml:space="preserve">Wilson-Rankin, E. E. 2015.</w:t>
      </w:r>
      <w:r>
        <w:t xml:space="preserve"> </w:t>
      </w:r>
      <w:hyperlink r:id="rId218">
        <w:r>
          <w:rPr>
            <w:rStyle w:val="Lienhypertexte"/>
          </w:rPr>
          <w:t xml:space="preserve">Level of</w:t>
        </w:r>
        <w:r>
          <w:rPr>
            <w:rStyle w:val="Lienhypertexte"/>
          </w:rPr>
          <w:t xml:space="preserve"> </w:t>
        </w:r>
        <w:r>
          <w:rPr>
            <w:rStyle w:val="Lienhypertexte"/>
          </w:rPr>
          <w:t xml:space="preserve">Experience Modulates Individual Foraging Strategies</w:t>
        </w:r>
        <w:r>
          <w:rPr>
            <w:rStyle w:val="Lienhypertexte"/>
          </w:rPr>
          <w:t xml:space="preserve"> </w:t>
        </w:r>
        <w:r>
          <w:rPr>
            <w:rStyle w:val="Lienhypertexte"/>
          </w:rPr>
          <w:t xml:space="preserve">of an</w:t>
        </w:r>
        <w:r>
          <w:rPr>
            <w:rStyle w:val="Lienhypertexte"/>
          </w:rPr>
          <w:t xml:space="preserve"> </w:t>
        </w:r>
        <w:r>
          <w:rPr>
            <w:rStyle w:val="Lienhypertexte"/>
          </w:rPr>
          <w:t xml:space="preserve">Invasive Predatory Wasp</w:t>
        </w:r>
      </w:hyperlink>
      <w:r>
        <w:t xml:space="preserve">. Behavioral Ecology and Sociobiology 69:491–499.</w:t>
      </w:r>
    </w:p>
    <w:bookmarkEnd w:id="219"/>
    <w:bookmarkStart w:id="221" w:name="ref-Woo.etal2008"/>
    <w:p>
      <w:pPr>
        <w:pStyle w:val="Bibliographie"/>
      </w:pPr>
      <w:r>
        <w:t xml:space="preserve">Woo, K. J., K. H. Elliott, M. Davidson, A. J. Gaston, and G. K. Davoren. 2008.</w:t>
      </w:r>
      <w:r>
        <w:t xml:space="preserve"> </w:t>
      </w:r>
      <w:hyperlink r:id="rId220">
        <w:r>
          <w:rPr>
            <w:rStyle w:val="Lienhypertexte"/>
          </w:rPr>
          <w:t xml:space="preserve">Individual</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Diet</w:t>
        </w:r>
        <w:r>
          <w:rPr>
            <w:rStyle w:val="Lienhypertexte"/>
          </w:rPr>
          <w:t xml:space="preserve"> </w:t>
        </w:r>
        <w:r>
          <w:rPr>
            <w:rStyle w:val="Lienhypertexte"/>
          </w:rPr>
          <w:t xml:space="preserve">by a</w:t>
        </w:r>
        <w:r>
          <w:rPr>
            <w:rStyle w:val="Lienhypertexte"/>
          </w:rPr>
          <w:t xml:space="preserve"> </w:t>
        </w:r>
        <w:r>
          <w:rPr>
            <w:rStyle w:val="Lienhypertexte"/>
          </w:rPr>
          <w:t xml:space="preserve">Generalist Marine Predator Reflects 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Behaviour</w:t>
        </w:r>
      </w:hyperlink>
      <w:r>
        <w:t xml:space="preserve">. Journal of Animal Ecology 77:1082–1091.</w:t>
      </w:r>
    </w:p>
    <w:bookmarkEnd w:id="221"/>
    <w:bookmarkStart w:id="223" w:name="ref-Wright.etal2022"/>
    <w:p>
      <w:pPr>
        <w:pStyle w:val="Bibliographie"/>
      </w:pPr>
      <w:r>
        <w:t xml:space="preserve">Wright, J., T. R. Haaland, N. J. Dingemanse, and D. F. Westneat. 2022.</w:t>
      </w:r>
      <w:r>
        <w:t xml:space="preserve"> </w:t>
      </w:r>
      <w:hyperlink r:id="rId222">
        <w:r>
          <w:rPr>
            <w:rStyle w:val="Lienhypertexte"/>
          </w:rPr>
          <w:t xml:space="preserve">A</w:t>
        </w:r>
        <w:r>
          <w:rPr>
            <w:rStyle w:val="Lienhypertexte"/>
          </w:rPr>
          <w:t xml:space="preserve"> </w:t>
        </w:r>
        <w:r>
          <w:rPr>
            <w:rStyle w:val="Lienhypertexte"/>
          </w:rPr>
          <w:t xml:space="preserve">Reaction Norm Framework</w:t>
        </w:r>
        <w:r>
          <w:rPr>
            <w:rStyle w:val="Lienhypertexte"/>
          </w:rPr>
          <w:t xml:space="preserve"> </w:t>
        </w:r>
        <w:r>
          <w:rPr>
            <w:rStyle w:val="Lienhypertexte"/>
          </w:rPr>
          <w:t xml:space="preserve">for 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w:t>
        </w:r>
        <w:r>
          <w:rPr>
            <w:rStyle w:val="Lienhypertexte"/>
          </w:rPr>
          <w:t xml:space="preserve"> </w:t>
        </w:r>
        <w:r>
          <w:rPr>
            <w:rStyle w:val="Lienhypertexte"/>
          </w:rPr>
          <w:t xml:space="preserve">How Cumulative Experience Shapes Phenotypic Plasticity</w:t>
        </w:r>
      </w:hyperlink>
      <w:r>
        <w:t xml:space="preserve">. Biological Reviews 97:1999–2021.</w:t>
      </w:r>
    </w:p>
    <w:bookmarkEnd w:id="223"/>
    <w:bookmarkEnd w:id="224"/>
    <w:p>
      <w:r>
        <w:br w:type="page"/>
      </w:r>
    </w:p>
    <w:bookmarkEnd w:id="225"/>
    <w:bookmarkStart w:id="226" w:name="tables"/>
    <w:p>
      <w:pPr>
        <w:pStyle w:val="Titre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26"/>
    <w:bookmarkStart w:id="227" w:name="figure-captions"/>
    <w:p>
      <w:pPr>
        <w:pStyle w:val="Titre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among individual differences in the development of expertise, while panels B and D show the development of expertise for the average individual. (A-B) GAMM where we control for the prey rank (C-D) GAMM where we control for the prey rank and the speed of the prey group.</w:t>
      </w:r>
    </w:p>
    <w:p>
      <w:pPr>
        <w:pStyle w:val="Corpsdetexte"/>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or greater than 0.2 standard deviations.</w:t>
      </w:r>
    </w:p>
    <w:p>
      <w:pPr>
        <w:pStyle w:val="Corpsdetexte"/>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axis.Positive values indicate an increase in correlation strength from novice to the advanced stage, while negative values indicate stronger correlations when predators were novice.</w:t>
      </w:r>
    </w:p>
    <w:p>
      <w:r>
        <w:br w:type="page"/>
      </w:r>
    </w:p>
    <w:bookmarkEnd w:id="227"/>
    <w:bookmarkStart w:id="240" w:name="figures"/>
    <w:p>
      <w:pPr>
        <w:pStyle w:val="Titre1"/>
      </w:pPr>
      <w:r>
        <w:t xml:space="preserve">FIGURES</w:t>
      </w:r>
    </w:p>
    <w:p>
      <w:pPr>
        <w:pStyle w:val="CaptionedFigure"/>
      </w:pPr>
      <w:r>
        <w:drawing>
          <wp:inline>
            <wp:extent cx="5943600" cy="4842933"/>
            <wp:effectExtent b="0" l="0" r="0" t="0"/>
            <wp:docPr descr="Figure 1" title="" id="229" name="Picture"/>
            <a:graphic>
              <a:graphicData uri="http://schemas.openxmlformats.org/drawingml/2006/picture">
                <pic:pic>
                  <pic:nvPicPr>
                    <pic:cNvPr descr="D:/GitHub/Chapter2/outputs/04_outputs_figures/figure1.png" id="230" name="Picture"/>
                    <pic:cNvPicPr>
                      <a:picLocks noChangeArrowheads="1" noChangeAspect="1"/>
                    </pic:cNvPicPr>
                  </pic:nvPicPr>
                  <pic:blipFill>
                    <a:blip r:embed="rId228"/>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32" name="Picture"/>
            <a:graphic>
              <a:graphicData uri="http://schemas.openxmlformats.org/drawingml/2006/picture">
                <pic:pic>
                  <pic:nvPicPr>
                    <pic:cNvPr descr="D:/GitHub/Chapter2/outputs/04_outputs_figures/figure2.png" id="233" name="Picture"/>
                    <pic:cNvPicPr>
                      <a:picLocks noChangeArrowheads="1" noChangeAspect="1"/>
                    </pic:cNvPicPr>
                  </pic:nvPicPr>
                  <pic:blipFill>
                    <a:blip r:embed="rId231"/>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35" name="Picture"/>
            <a:graphic>
              <a:graphicData uri="http://schemas.openxmlformats.org/drawingml/2006/picture">
                <pic:pic>
                  <pic:nvPicPr>
                    <pic:cNvPr descr="D:/GitHub/Chapter2/outputs/04_outputs_figures/figure3.png" id="236" name="Picture"/>
                    <pic:cNvPicPr>
                      <a:picLocks noChangeArrowheads="1" noChangeAspect="1"/>
                    </pic:cNvPicPr>
                  </pic:nvPicPr>
                  <pic:blipFill>
                    <a:blip r:embed="rId234"/>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38" name="Picture"/>
            <a:graphic>
              <a:graphicData uri="http://schemas.openxmlformats.org/drawingml/2006/picture">
                <pic:pic>
                  <pic:nvPicPr>
                    <pic:cNvPr descr="D:/GitHub/Chapter2/outputs/04_outputs_figures/figure4.png" id="239" name="Picture"/>
                    <pic:cNvPicPr>
                      <a:picLocks noChangeArrowheads="1" noChangeAspect="1"/>
                    </pic:cNvPicPr>
                  </pic:nvPicPr>
                  <pic:blipFill>
                    <a:blip r:embed="rId237"/>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4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Pieddepage"/>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Titre1" w:type="paragraph">
    <w:name w:val="heading 1"/>
    <w:basedOn w:val="Normal"/>
    <w:next w:val="Corpsdetexte"/>
    <w:uiPriority w:val="9"/>
    <w:qFormat/>
    <w:rsid w:val="007A75EF"/>
    <w:pPr>
      <w:keepNext/>
      <w:keepLines/>
      <w:spacing w:after="0" w:before="480" w:line="360" w:lineRule="auto"/>
      <w:outlineLvl w:val="0"/>
    </w:pPr>
    <w:rPr>
      <w:rFonts w:cstheme="majorBidi" w:eastAsiaTheme="majorEastAsia"/>
      <w:b/>
      <w:bCs/>
      <w:sz w:val="32"/>
      <w:szCs w:val="32"/>
    </w:rPr>
  </w:style>
  <w:style w:styleId="Titre2" w:type="paragraph">
    <w:name w:val="heading 2"/>
    <w:basedOn w:val="Normal"/>
    <w:next w:val="Corpsdetexte"/>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Titre3" w:type="paragraph">
    <w:name w:val="heading 3"/>
    <w:basedOn w:val="Normal"/>
    <w:next w:val="Corpsdetexte"/>
    <w:uiPriority w:val="9"/>
    <w:unhideWhenUsed/>
    <w:qFormat/>
    <w:rsid w:val="007A75EF"/>
    <w:pPr>
      <w:keepNext/>
      <w:keepLines/>
      <w:spacing w:after="0" w:before="200" w:line="360" w:lineRule="auto"/>
      <w:outlineLvl w:val="2"/>
    </w:pPr>
    <w:rPr>
      <w:rFonts w:cstheme="majorBidi" w:eastAsiaTheme="majorEastAsia"/>
      <w:b/>
      <w:bCs/>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B24DC3"/>
    <w:pPr>
      <w:spacing w:after="180" w:before="180" w:line="480" w:lineRule="auto"/>
    </w:pPr>
  </w:style>
  <w:style w:customStyle="1" w:styleId="FirstParagraph" w:type="paragraph">
    <w:name w:val="First Paragraph"/>
    <w:basedOn w:val="Corpsdetexte"/>
    <w:next w:val="Corpsdetexte"/>
    <w:qFormat/>
    <w:rsid w:val="007A75EF"/>
  </w:style>
  <w:style w:customStyle="1" w:styleId="Compact" w:type="paragraph">
    <w:name w:val="Compact"/>
    <w:basedOn w:val="Corpsdetexte"/>
    <w:qFormat/>
    <w:pPr>
      <w:spacing w:after="36" w:before="36"/>
    </w:pPr>
  </w:style>
  <w:style w:styleId="Titre" w:type="paragraph">
    <w:name w:val="Title"/>
    <w:basedOn w:val="Normal"/>
    <w:next w:val="Corpsdetexte"/>
    <w:qFormat/>
    <w:rsid w:val="007A75EF"/>
    <w:pPr>
      <w:keepNext/>
      <w:keepLines/>
      <w:spacing w:after="240" w:before="480" w:line="360" w:lineRule="auto"/>
      <w:jc w:val="center"/>
    </w:pPr>
    <w:rPr>
      <w:rFonts w:cstheme="majorBidi" w:eastAsiaTheme="majorEastAsia"/>
      <w:b/>
      <w:bCs/>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rsid w:val="007A75EF"/>
    <w:pPr>
      <w:keepNext/>
      <w:keepLines/>
      <w:spacing w:line="360" w:lineRule="auto"/>
      <w:jc w:val="center"/>
    </w:pPr>
    <w:rPr>
      <w:rFonts w:ascii="Times New Roman" w:hAnsi="Times New Roman"/>
      <w:color w:themeColor="text1" w:val="000000"/>
    </w:r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7A75EF"/>
    <w:pPr>
      <w:keepNext/>
      <w:keepLines/>
      <w:spacing w:after="300" w:before="300"/>
    </w:pPr>
    <w:rPr>
      <w:szCs w:val="20"/>
    </w:rPr>
  </w:style>
  <w:style w:styleId="Bibliographie" w:type="paragraph">
    <w:name w:val="Bibliography"/>
    <w:basedOn w:val="Normal"/>
    <w:qFormat/>
    <w:rsid w:val="006375F4"/>
    <w:pPr>
      <w:spacing w:after="240"/>
      <w:ind w:hanging="454" w:left="454"/>
    </w:p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B621A"/>
    <w:pPr>
      <w:keepNext/>
      <w:spacing w:line="480" w:lineRule="auto"/>
    </w:pPr>
    <w:rPr>
      <w:i w:val="0"/>
    </w:rPr>
  </w:style>
  <w:style w:customStyle="1" w:styleId="ImageCaption" w:type="paragraph">
    <w:name w:val="Image Caption"/>
    <w:basedOn w:val="Lgende"/>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umrodeligne" w:type="character">
    <w:name w:val="line number"/>
    <w:basedOn w:val="Policepardfaut"/>
    <w:semiHidden/>
    <w:unhideWhenUsed/>
    <w:rsid w:val="00931685"/>
  </w:style>
  <w:style w:styleId="En-tte" w:type="paragraph">
    <w:name w:val="header"/>
    <w:basedOn w:val="Normal"/>
    <w:link w:val="En-tteCar"/>
    <w:unhideWhenUsed/>
    <w:rsid w:val="0006249D"/>
    <w:pPr>
      <w:tabs>
        <w:tab w:pos="4703" w:val="center"/>
        <w:tab w:pos="9406" w:val="right"/>
      </w:tabs>
      <w:spacing w:after="0"/>
    </w:pPr>
  </w:style>
  <w:style w:customStyle="1" w:styleId="En-tteCar" w:type="character">
    <w:name w:val="En-tête Car"/>
    <w:basedOn w:val="Policepardfaut"/>
    <w:link w:val="En-tte"/>
    <w:rsid w:val="0006249D"/>
    <w:rPr>
      <w:rFonts w:ascii="Times New Roman" w:hAnsi="Times New Roman"/>
      <w:color w:themeColor="text1" w:val="000000"/>
      <w:sz w:val="22"/>
    </w:rPr>
  </w:style>
  <w:style w:styleId="Pieddepage" w:type="paragraph">
    <w:name w:val="footer"/>
    <w:basedOn w:val="Normal"/>
    <w:link w:val="PieddepageCar"/>
    <w:uiPriority w:val="99"/>
    <w:unhideWhenUsed/>
    <w:rsid w:val="0006249D"/>
    <w:pPr>
      <w:tabs>
        <w:tab w:pos="4703" w:val="center"/>
        <w:tab w:pos="9406" w:val="right"/>
      </w:tabs>
      <w:spacing w:after="0"/>
    </w:pPr>
  </w:style>
  <w:style w:customStyle="1" w:styleId="PieddepageCar" w:type="character">
    <w:name w:val="Pied de page Car"/>
    <w:basedOn w:val="Policepardfaut"/>
    <w:link w:val="Pieddepage"/>
    <w:uiPriority w:val="99"/>
    <w:rsid w:val="0006249D"/>
    <w:rPr>
      <w:rFonts w:ascii="Times New Roman" w:hAnsi="Times New Roman"/>
      <w:color w:themeColor="text1" w:val="000000"/>
      <w:sz w:val="22"/>
    </w:rPr>
  </w:style>
  <w:style w:customStyle="1" w:styleId="CorpsdetexteCar" w:type="character">
    <w:name w:val="Corps de texte Car"/>
    <w:basedOn w:val="Policepardfaut"/>
    <w:link w:val="Corpsdetexte"/>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Hunting experience shapes individual foraging specialization and predator-prey interactions in an online videogame</dc:title>
  <dc:creator/>
  <cp:keywords/>
  <dcterms:created xsi:type="dcterms:W3CDTF">2023-06-02T03:09:00Z</dcterms:created>
  <dcterms:modified xsi:type="dcterms:W3CDTF">2023-06-02T03:09:00Z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