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5.png" ContentType="image/png"/>
  <Override PartName="/word/media/rId38.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predator and prey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1"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horror asymmetric multiplayer online game developed by Behavior Interactive Inc. In this game, players get to chose if they wish to play has a predator or a prey. The objective of the predator 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chose the right way to capture them. Thus,</w:t>
      </w:r>
      <w:r>
        <w:t xml:space="preserve"> </w:t>
      </w:r>
      <w:r>
        <w:rPr>
          <w:iCs/>
          <w:i/>
        </w:rPr>
        <w:t xml:space="preserve">DBD</w:t>
      </w:r>
      <w:r>
        <w:t xml:space="preserve"> </w:t>
      </w:r>
      <w:r>
        <w:t xml:space="preserve">simulates a highly dynamic system where both predators and prey must constantly adapt to each other to be successful.</w:t>
      </w:r>
    </w:p>
    <w:bookmarkEnd w:id="22"/>
    <w:bookmarkStart w:id="23" w:name="data-collection"/>
    <w:p>
      <w:pPr>
        <w:pStyle w:val="Heading2"/>
      </w:pPr>
      <w:r>
        <w:t xml:space="preserve">Data collection</w:t>
      </w:r>
    </w:p>
    <w:p>
      <w:pPr>
        <w:pStyle w:val="FirstParagraph"/>
      </w:pPr>
      <w:r>
        <w:t xml:space="preserve">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 We then proceeded to partition the player population by total experience, and randomly sampled players to have a uniform representation of total gameplay experience. To optimize the representation of gameplay experience at advanced levels, we set the maximum amount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341 predator players with a total record of 87908 matches. The predator players’ experience varied between 5 and 500 matches played. These matches lasted between 3 and 35 minutes (mean = 11). For every match, we report the predator player’s anonymous ID, its avatar, the game environment, the predator 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(m/s) (mean = 3.28, sd = 0.56). For the prey, we averaged the travel speed of the four individuals within a match to obtain the average speed of the group, also measured in meters per second (mean = 2.39, sd = mean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0"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8"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by computing 3 Bayesian generalized additive mixed models (GAMM) with thin plate regression splines estimating the relationship between hunting success (i.e. number of prey captured) and the predators’ cumulative experience (i.e. number of matches played before the current match). We parametrized the models following the method by</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w:t>
      </w:r>
      <w:r>
        <w:t xml:space="preserve">(for an overview, see</w:t>
      </w:r>
      <w:r>
        <w:t xml:space="preserve"> </w:t>
      </w:r>
      <w:hyperlink r:id="rId27">
        <w:r>
          <w:rPr>
            <w:rStyle w:val="Hyperlink"/>
          </w:rPr>
          <w:t xml:space="preserve">https://paul-buerkner.github.io/brms/articles/brms_customfamilies.html</w:t>
        </w:r>
      </w:hyperlink>
      <w:r>
        <w:t xml:space="preserve">). Thus, hunting success was estimated as the probability of capturing the four prey (</w:t>
      </w:r>
      <m:oMath>
        <m:sSub>
          <m:e>
            <m:r>
              <m:t>p</m:t>
            </m:r>
          </m:e>
          <m:sub>
            <m:r>
              <m:t>i</m:t>
            </m:r>
          </m:sub>
        </m:sSub>
      </m:oMath>
      <w:r>
        <w:t xml:space="preserve">), drawn from a Beta distribution (</w:t>
      </w:r>
      <m:oMath>
        <m:sSub>
          <m:e>
            <m:r>
              <m:t>p</m:t>
            </m:r>
          </m:e>
          <m:sub>
            <m:r>
              <m:t>i</m:t>
            </m:r>
          </m:sub>
        </m:sSub>
        <m:r>
          <m:rPr>
            <m:sty m:val="p"/>
          </m:rPr>
          <m:t>∼</m:t>
        </m:r>
        <m:r>
          <m:t>B</m:t>
        </m:r>
        <m:r>
          <m:t>e</m:t>
        </m:r>
        <m:r>
          <m:t>t</m:t>
        </m:r>
        <m:r>
          <m:t>a</m:t>
        </m:r>
        <m:d>
          <m:dPr>
            <m:begChr m:val="("/>
            <m:endChr m:val=")"/>
            <m:sepChr m:val=""/>
            <m:grow/>
          </m:dPr>
          <m:e>
            <m:sSub>
              <m:e>
                <m:r>
                  <m:t>μ</m:t>
                </m:r>
              </m:e>
              <m:sub>
                <m:r>
                  <m:t>i</m:t>
                </m:r>
              </m:sub>
            </m:sSub>
            <m:r>
              <m:rPr>
                <m:sty m:val="p"/>
              </m:rPr>
              <m:t>,</m:t>
            </m:r>
            <m:r>
              <m:t>ϕ</m:t>
            </m:r>
          </m:e>
        </m:d>
        <m:r>
          <m:rPr>
            <m:sty m:val="p"/>
          </m:rPr>
          <m:t>=</m:t>
        </m:r>
        <m:r>
          <m:t>B</m:t>
        </m:r>
        <m:r>
          <m:t>e</m:t>
        </m:r>
        <m:r>
          <m:t>t</m:t>
        </m:r>
        <m:r>
          <m:t>a</m:t>
        </m:r>
        <m:d>
          <m:dPr>
            <m:begChr m:val="("/>
            <m:endChr m:val=")"/>
            <m:sepChr m:val=""/>
            <m:grow/>
          </m:dPr>
          <m:e>
            <m:r>
              <m:t>α</m:t>
            </m:r>
            <m:r>
              <m:rPr>
                <m:sty m:val="p"/>
              </m:rPr>
              <m:t>=</m:t>
            </m:r>
            <m:r>
              <m:t>μ</m:t>
            </m:r>
            <m:r>
              <m:t>ϕ</m:t>
            </m:r>
            <m:r>
              <m:rPr>
                <m:sty m:val="p"/>
              </m:rPr>
              <m:t>,</m:t>
            </m:r>
            <m:r>
              <m:t>β</m:t>
            </m:r>
            <m:r>
              <m:rPr>
                <m:sty m:val="p"/>
              </m:rPr>
              <m:t>=</m:t>
            </m:r>
            <m:d>
              <m:dPr>
                <m:begChr m:val="("/>
                <m:endChr m:val=")"/>
                <m:sepChr m:val=""/>
                <m:grow/>
              </m:dPr>
              <m:e>
                <m:r>
                  <m:t>1</m:t>
                </m:r>
                <m:r>
                  <m:rPr>
                    <m:sty m:val="p"/>
                  </m:rPr>
                  <m:t>−</m:t>
                </m:r>
                <m:r>
                  <m:t>μ</m:t>
                </m:r>
              </m:e>
            </m:d>
            <m:r>
              <m:t>ϕ</m:t>
            </m:r>
          </m:e>
        </m:d>
      </m:oMath>
      <w:r>
        <w:t xml:space="preserve">) with mean (</w:t>
      </w:r>
      <m:oMath>
        <m:r>
          <m:t>μ</m:t>
        </m:r>
        <m:r>
          <m:rPr>
            <m:sty m:val="p"/>
          </m:rPr>
          <m:t>∈</m:t>
        </m:r>
        <m:d>
          <m:dPr>
            <m:begChr m:val="["/>
            <m:endChr m:val="]"/>
            <m:sepChr m:val=""/>
            <m:grow/>
          </m:dPr>
          <m:e>
            <m:r>
              <m:t>0</m:t>
            </m:r>
            <m:r>
              <m:rPr>
                <m:sty m:val="p"/>
              </m:rPr>
              <m:t>,</m:t>
            </m:r>
            <m:r>
              <m:t>1</m:t>
            </m:r>
          </m:e>
        </m:d>
      </m:oMath>
      <w:r>
        <w:t xml:space="preserve">) and shape (</w:t>
      </w:r>
      <m:oMath>
        <m:r>
          <m:t>ϕ</m:t>
        </m:r>
        <m:r>
          <m:rPr>
            <m:sty m:val="p"/>
          </m:rPr>
          <m:t>&gt;</m:t>
        </m:r>
        <m:r>
          <m:t>0</m:t>
        </m:r>
      </m:oMath>
      <w:r>
        <w:t xml:space="preserve">) parameters. We employed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shape parameter (</w:t>
      </w:r>
      <m:oMath>
        <m:r>
          <m:t>ϕ</m:t>
        </m:r>
      </m:oMath>
      <w:r>
        <w:t xml:space="preserve">) was estimated with an identity link for all models.</w:t>
      </w:r>
    </w:p>
    <w:p>
      <w:pPr>
        <w:pStyle w:val="BodyText"/>
      </w:pPr>
      <w:r>
        <w:t xml:space="preserve">We employed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sSub>
          <m:e>
            <m:r>
              <m:t>d</m:t>
            </m:r>
          </m:e>
          <m:sub>
            <m:r>
              <m:t>0</m:t>
            </m:r>
            <m:r>
              <m:rPr>
                <m:sty m:val="p"/>
              </m:rPr>
              <m:t>,</m:t>
            </m:r>
            <m:r>
              <m:t>i</m:t>
            </m:r>
          </m:sub>
        </m:sSub>
      </m:oMath>
      <w:r>
        <w:t xml:space="preserve">) followed a Gaussian distribution with estimated variance (</w:t>
      </w:r>
      <m:oMath>
        <m:r>
          <m:t>i</m:t>
        </m:r>
        <m:sSub>
          <m:e>
            <m:r>
              <m:t>d</m:t>
            </m:r>
          </m:e>
          <m:sub>
            <m:r>
              <m:t>0</m:t>
            </m:r>
            <m:r>
              <m:rPr>
                <m:sty m:val="p"/>
              </m:rPr>
              <m:t>,</m:t>
            </m:r>
            <m:r>
              <m:t>i</m:t>
            </m:r>
          </m:sub>
        </m:sSub>
        <m:r>
          <m:rPr>
            <m:sty m:val="p"/>
          </m:rPr>
          <m:t>∼</m:t>
        </m:r>
        <m:r>
          <m:t>N</m:t>
        </m:r>
        <m:d>
          <m:dPr>
            <m:begChr m:val="("/>
            <m:endChr m:val=")"/>
            <m:sepChr m:val=""/>
            <m:grow/>
          </m:dPr>
          <m:e>
            <m:r>
              <m:t>0</m:t>
            </m:r>
            <m:r>
              <m:rPr>
                <m:sty m:val="p"/>
              </m:rPr>
              <m:t>,</m:t>
            </m:r>
            <m:sSub>
              <m:e>
                <m:r>
                  <m:t>V</m:t>
                </m:r>
              </m:e>
              <m:sub>
                <m:r>
                  <m:t>i</m:t>
                </m:r>
                <m:r>
                  <m:t>d</m:t>
                </m:r>
              </m:sub>
            </m:sSub>
          </m:e>
        </m:d>
      </m:oMath>
      <w:r>
        <w:t xml:space="preserve">). We parametrized all models to run 4 MCMC chains with 1000 posterior samples. We ran 2500 iterations for the first model with a thinning set to 8, and 1500 iterations with a thinning set to 4 for the second and third models. The first 500 iterations were used as warmups. We provide a description on how we specified the priors for each model in the supporting information. After fitting the 3 models, we proceeded to select the one with the best predictive accuracy using approximate leave-one-out cross-validation with Pareto-smoothed importance sampling</w:t>
      </w:r>
      <w:r>
        <w:t xml:space="preserve"> </w:t>
      </w:r>
      <w:r>
        <w:t xml:space="preserve">(Vehtari</w:t>
      </w:r>
      <w:r>
        <w:t xml:space="preserve"> </w:t>
      </w:r>
      <w:r>
        <w:rPr>
          <w:iCs/>
          <w:i/>
        </w:rPr>
        <w:t xml:space="preserve">et al.</w:t>
      </w:r>
      <w:r>
        <w:t xml:space="preserve"> </w:t>
      </w:r>
      <w:r>
        <w:t xml:space="preserve">2017)</w:t>
      </w:r>
      <w:r>
        <w:t xml:space="preserve">.</w:t>
      </w:r>
    </w:p>
    <w:bookmarkEnd w:id="28"/>
    <w:bookmarkStart w:id="29" w:name="X1ae58400c4e95e3f8bbb2be7b5e0cb659a763d8"/>
    <w:p>
      <w:pPr>
        <w:pStyle w:val="Heading3"/>
      </w:pPr>
      <w:r>
        <w:t xml:space="preserve">Foraging behavior and success, prey behavior, and their relationships, at each level of experience</w:t>
      </w:r>
    </w:p>
    <w:p>
      <w:pPr>
        <w:pStyle w:val="FirstParagraph"/>
      </w:pPr>
      <w:r>
        <w:t xml:space="preserve">We proceeded to test whether foraging behavior changes with experience, and compare the success of generalists vs specialists, using a multivariate double 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w:t>
      </w:r>
    </w:p>
    <w:p>
      <w:pPr>
        <w:pStyle w:val="BodyText"/>
      </w:pPr>
      <w:r>
        <w:t xml:space="preserve">expliquer comment j’ai partitionné l’expérience basée sur les résultats du GAMM</w:t>
      </w:r>
      <w:r>
        <w:t xml:space="preserve"> </w:t>
      </w:r>
      <w:r>
        <w:t xml:space="preserve">expliquer que j’ai calculé le coefficient de variation pour comparer le comportement</w:t>
      </w:r>
    </w:p>
    <w:p>
      <w:r>
        <w:br w:type="page"/>
      </w:r>
    </w:p>
    <w:bookmarkEnd w:id="29"/>
    <w:bookmarkEnd w:id="30"/>
    <w:bookmarkEnd w:id="31"/>
    <w:bookmarkStart w:id="45" w:name="results"/>
    <w:p>
      <w:pPr>
        <w:pStyle w:val="Heading1"/>
      </w:pPr>
      <w:r>
        <w:t xml:space="preserve">RESULTS</w:t>
      </w:r>
    </w:p>
    <w:bookmarkStart w:id="44"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BodyText"/>
      </w:pPr>
    </w:p>
    <w:p>
      <w:pPr>
        <w:pStyle w:val="BodyText"/>
      </w:pPr>
      <w:r>
        <w:t xml:space="preserve">blablabla</w:t>
      </w:r>
    </w:p>
    <w:p>
      <w:pPr>
        <w:pStyle w:val="TableCaption"/>
      </w:pPr>
      <w:r>
        <w:rPr>
          <w:rFonts/>
          <w:b w:val="true"/>
        </w:rPr>
        <w:t xml:space="preserve">Table </w:t>
      </w:r>
      <w:bookmarkStart w:id="fd696268-cb91-4084-9cba-21a90fcabf19"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696268-cb91-4084-9cba-21a90fcabf19"/>
      <w:r>
        <w:t xml:space="preserve">: </w:t>
      </w:r>
      <w:r>
        <w:t xml:space="preserve">Posterior mean values, standard errors, and 95% credible intervals for the GAMM with a common global smoother. The values are presented on the logit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p>
      <w:pPr>
        <w:pStyle w:val="BodyText"/>
      </w:pPr>
      <w:r>
        <w:t xml:space="preserve">blablabla figure 1</w:t>
      </w:r>
    </w:p>
    <w:p>
      <w:pPr>
        <w:pStyle w:val="CaptionedFigure"/>
      </w:pPr>
      <w:r>
        <w:drawing>
          <wp:inline>
            <wp:extent cx="5969000" cy="2728685"/>
            <wp:effectExtent b="0" l="0" r="0" t="0"/>
            <wp:docPr descr="Figure 1.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 title="" id="33" name="Picture"/>
            <a:graphic>
              <a:graphicData uri="http://schemas.openxmlformats.org/drawingml/2006/picture">
                <pic:pic>
                  <pic:nvPicPr>
                    <pic:cNvPr descr="C:/Users/maxim/OneDrive/Documents/GitHub/Chapter2/outputs/05_outputs_figures/05_figure1.png" id="34" name="Picture"/>
                    <pic:cNvPicPr>
                      <a:picLocks noChangeArrowheads="1" noChangeAspect="1"/>
                    </pic:cNvPicPr>
                  </pic:nvPicPr>
                  <pic:blipFill>
                    <a:blip r:embed="rId32"/>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w:t>
      </w:r>
    </w:p>
    <w:p>
      <w:pPr>
        <w:pStyle w:val="BodyText"/>
      </w:pPr>
      <w:r>
        <w:t xml:space="preserve">blablabla figure 2</w:t>
      </w:r>
    </w:p>
    <w:p>
      <w:pPr>
        <w:pStyle w:val="CaptionedFigure"/>
      </w:pPr>
      <w:r>
        <w:drawing>
          <wp:inline>
            <wp:extent cx="5969000" cy="3069771"/>
            <wp:effectExtent b="0" l="0" r="0" t="0"/>
            <wp:docPr descr="Figure 2. Distribution of the intra individual behavioral variation (i.e. specialization) of predators when they were (A) novices and (B) advanced. The red band displays the 95% CI of the intercept for the intra individual variance in predator speed." title="" id="36" name="Picture"/>
            <a:graphic>
              <a:graphicData uri="http://schemas.openxmlformats.org/drawingml/2006/picture">
                <pic:pic>
                  <pic:nvPicPr>
                    <pic:cNvPr descr="C:/Users/maxim/OneDrive/Documents/GitHub/Chapter2/outputs/05_outputs_figures/05_figure2.png" id="37" name="Picture"/>
                    <pic:cNvPicPr>
                      <a:picLocks noChangeArrowheads="1" noChangeAspect="1"/>
                    </pic:cNvPicPr>
                  </pic:nvPicPr>
                  <pic:blipFill>
                    <a:blip r:embed="rId35"/>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behavioral variation (i.e. specialization) of predators when they were (A) novices and (B) advanced. The red band displays the 95% CI of the intercept for the intra individual variance in predator speed.</w:t>
      </w:r>
    </w:p>
    <w:p>
      <w:pPr>
        <w:pStyle w:val="BodyText"/>
      </w:pPr>
      <w:r>
        <w:t xml:space="preserve">add figure of cov matrix</w:t>
      </w:r>
    </w:p>
    <w:p>
      <w:pPr>
        <w:pStyle w:val="CaptionedFigure"/>
      </w:pPr>
      <w:r>
        <w:drawing>
          <wp:inline>
            <wp:extent cx="5627548" cy="5155006"/>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title="" id="39" name="Picture"/>
            <a:graphic>
              <a:graphicData uri="http://schemas.openxmlformats.org/drawingml/2006/picture">
                <pic:pic>
                  <pic:nvPicPr>
                    <pic:cNvPr descr="C:/Users/maxim/OneDrive/Documents/GitHub/Chapter2/outputs/05_outputs_figures/05_figure3.png" id="40" name="Picture"/>
                    <pic:cNvPicPr>
                      <a:picLocks noChangeArrowheads="1" noChangeAspect="1"/>
                    </pic:cNvPicPr>
                  </pic:nvPicPr>
                  <pic:blipFill>
                    <a:blip r:embed="rId38"/>
                    <a:stretch>
                      <a:fillRect/>
                    </a:stretch>
                  </pic:blipFill>
                  <pic:spPr bwMode="auto">
                    <a:xfrm>
                      <a:off x="0" y="0"/>
                      <a:ext cx="5627548" cy="5155006"/>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w:t>
      </w:r>
    </w:p>
    <w:p>
      <w:pPr>
        <w:pStyle w:val="BodyText"/>
      </w:pPr>
      <w:r>
        <w:t xml:space="preserve">blablabla figure 4</w:t>
      </w:r>
    </w:p>
    <w:p>
      <w:pPr>
        <w:pStyle w:val="CaptionedFigure"/>
      </w:pPr>
      <w:r>
        <w:drawing>
          <wp:inline>
            <wp:extent cx="5969000" cy="5969000"/>
            <wp:effectExtent b="0" l="0" r="0" t="0"/>
            <wp:docPr descr="Figure 4. Title (A) and (B) Novices. (C) and (D) Advanced." title="" id="42" name="Picture"/>
            <a:graphic>
              <a:graphicData uri="http://schemas.openxmlformats.org/drawingml/2006/picture">
                <pic:pic>
                  <pic:nvPicPr>
                    <pic:cNvPr descr="C:/Users/maxim/OneDrive/Documents/GitHub/Chapter2/outputs/05_outputs_figures/05_figure4.png" id="43"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Novices. (C) and (D) Advanced.</w:t>
      </w:r>
    </w:p>
    <w:p>
      <w:r>
        <w:br w:type="page"/>
      </w:r>
    </w:p>
    <w:bookmarkEnd w:id="44"/>
    <w:bookmarkEnd w:id="45"/>
    <w:bookmarkStart w:id="148" w:name="litterature-cited"/>
    <w:p>
      <w:pPr>
        <w:pStyle w:val="Heading1"/>
      </w:pPr>
      <w:r>
        <w:t xml:space="preserve">LITTERATURE CITED</w:t>
      </w:r>
    </w:p>
    <w:bookmarkStart w:id="147" w:name="refs"/>
    <w:bookmarkStart w:id="47" w:name="ref-Araujo.etal2011"/>
    <w:p>
      <w:pPr>
        <w:pStyle w:val="Bibliography"/>
      </w:pPr>
      <w:r>
        <w:t xml:space="preserve">Araújo, M.S., Bolnick, D.I. &amp; Layman, C.A. (2011).</w:t>
      </w:r>
      <w:r>
        <w:t xml:space="preserve"> </w:t>
      </w:r>
      <w:hyperlink r:id="rId46">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7"/>
    <w:bookmarkStart w:id="49" w:name="ref-Beauchamp2020"/>
    <w:p>
      <w:pPr>
        <w:pStyle w:val="Bibliography"/>
      </w:pPr>
      <w:r>
        <w:t xml:space="preserve">Beauchamp, G. (2020).</w:t>
      </w:r>
      <w:r>
        <w:t xml:space="preserve"> </w:t>
      </w:r>
      <w:hyperlink r:id="rId48">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9"/>
    <w:bookmarkStart w:id="51" w:name="ref-Burkner2017"/>
    <w:p>
      <w:pPr>
        <w:pStyle w:val="Bibliography"/>
      </w:pPr>
      <w:r>
        <w:t xml:space="preserve">Bürkner, P.-C. (2017).</w:t>
      </w:r>
      <w:r>
        <w:t xml:space="preserve"> </w:t>
      </w:r>
      <w:hyperlink r:id="rId50">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 Stat. Softw.</w:t>
      </w:r>
      <w:r>
        <w:t xml:space="preserve">, 80, 1–28.</w:t>
      </w:r>
    </w:p>
    <w:bookmarkEnd w:id="51"/>
    <w:bookmarkStart w:id="53" w:name="ref-Cere.etal2021"/>
    <w:p>
      <w:pPr>
        <w:pStyle w:val="Bibliography"/>
      </w:pPr>
      <w:r>
        <w:t xml:space="preserve">Céré, J., Montiglio, P.-O. &amp; Kelly, C.D. (2021).</w:t>
      </w:r>
      <w:r>
        <w:t xml:space="preserve"> </w:t>
      </w:r>
      <w:hyperlink r:id="rId52">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3"/>
    <w:bookmarkStart w:id="55" w:name="ref-Chang.etal2017"/>
    <w:p>
      <w:pPr>
        <w:pStyle w:val="Bibliography"/>
      </w:pPr>
      <w:r>
        <w:t xml:space="preserve">Chang, C., Teo, H.Y., Norma-Rashid, Y. &amp; Li, D. (2017).</w:t>
      </w:r>
      <w:r>
        <w:t xml:space="preserve"> </w:t>
      </w:r>
      <w:hyperlink r:id="rId54">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5"/>
    <w:bookmarkStart w:id="57" w:name="X8f96d1d7960a4ec81bae6d97ed75b01618a8636"/>
    <w:p>
      <w:pPr>
        <w:pStyle w:val="Bibliography"/>
      </w:pPr>
      <w:r>
        <w:t xml:space="preserve">Cleasby, I.R., Nakagawa, S. &amp; Schielzeth, H. (2015).</w:t>
      </w:r>
      <w:r>
        <w:t xml:space="preserve"> </w:t>
      </w:r>
      <w:hyperlink r:id="rId56">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Ecol. Evol.</w:t>
      </w:r>
      <w:r>
        <w:t xml:space="preserve">, 6, 27–37.</w:t>
      </w:r>
    </w:p>
    <w:bookmarkEnd w:id="57"/>
    <w:bookmarkStart w:id="59"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8">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9"/>
    <w:bookmarkStart w:id="61" w:name="ref-Davoren.etal2003"/>
    <w:p>
      <w:pPr>
        <w:pStyle w:val="Bibliography"/>
      </w:pPr>
      <w:r>
        <w:t xml:space="preserve">Davoren, G.K., Montevecchi, W.A. &amp; Anderson, J.T. (2003).</w:t>
      </w:r>
      <w:r>
        <w:t xml:space="preserve"> </w:t>
      </w:r>
      <w:hyperlink r:id="rId60">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61"/>
    <w:bookmarkStart w:id="62"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2"/>
    <w:bookmarkStart w:id="64" w:name="ref-Dukas2019"/>
    <w:p>
      <w:pPr>
        <w:pStyle w:val="Bibliography"/>
      </w:pPr>
      <w:r>
        <w:t xml:space="preserve">Dukas, R. (2019).</w:t>
      </w:r>
      <w:r>
        <w:t xml:space="preserve"> </w:t>
      </w:r>
      <w:hyperlink r:id="rId63">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64"/>
    <w:bookmarkStart w:id="66" w:name="ref-Edwards.Jackson1994"/>
    <w:p>
      <w:pPr>
        <w:pStyle w:val="Bibliography"/>
      </w:pPr>
      <w:r>
        <w:t xml:space="preserve">Edwards, G.B. &amp; Jackson, R.R. (1994).</w:t>
      </w:r>
      <w:r>
        <w:t xml:space="preserve"> </w:t>
      </w:r>
      <w:hyperlink r:id="rId65">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6"/>
    <w:bookmarkStart w:id="68" w:name="ref-Estes.etal2003"/>
    <w:p>
      <w:pPr>
        <w:pStyle w:val="Bibliography"/>
      </w:pPr>
      <w:r>
        <w:t xml:space="preserve">Estes, J.A., Riedman, M.L., Staedler, M.M., Tinker, M.T. &amp; Lyon, B.E. (2003).</w:t>
      </w:r>
      <w:r>
        <w:t xml:space="preserve"> </w:t>
      </w:r>
      <w:hyperlink r:id="rId67">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8"/>
    <w:bookmarkStart w:id="70" w:name="ref-FraserFranco.etal2022"/>
    <w:p>
      <w:pPr>
        <w:pStyle w:val="Bibliography"/>
      </w:pPr>
      <w:r>
        <w:t xml:space="preserve">Fraser Franco, M., Santostefano, F., Kelly, C.D. &amp; Montiglio, P.-O. (2022).</w:t>
      </w:r>
      <w:r>
        <w:t xml:space="preserve"> </w:t>
      </w:r>
      <w:hyperlink r:id="rId69">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70"/>
    <w:bookmarkStart w:id="71"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1"/>
    <w:bookmarkStart w:id="73" w:name="ref-Griffen.etal2012"/>
    <w:p>
      <w:pPr>
        <w:pStyle w:val="Bibliography"/>
      </w:pPr>
      <w:r>
        <w:t xml:space="preserve">Griffen, B.D., Toscano, B.J. &amp; Gatto, J. (2012).</w:t>
      </w:r>
      <w:r>
        <w:t xml:space="preserve"> </w:t>
      </w:r>
      <w:hyperlink r:id="rId72">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73"/>
    <w:bookmarkStart w:id="75" w:name="ref-Heithaus.etal2018"/>
    <w:p>
      <w:pPr>
        <w:pStyle w:val="Bibliography"/>
      </w:pPr>
      <w:r>
        <w:t xml:space="preserve">Heithaus, M.R., Dill, L.M. &amp; Kiszka, J.J. (2018).</w:t>
      </w:r>
      <w:r>
        <w:t xml:space="preserve"> </w:t>
      </w:r>
      <w:hyperlink r:id="rId74">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75"/>
    <w:bookmarkStart w:id="77" w:name="ref-Holm.etal2019"/>
    <w:p>
      <w:pPr>
        <w:pStyle w:val="Bibliography"/>
      </w:pPr>
      <w:r>
        <w:t xml:space="preserve">Holm, M.W., Rodríguez-Torres, R., Hansen, B.W. &amp; Almeda, R. (2019).</w:t>
      </w:r>
      <w:r>
        <w:t xml:space="preserve"> </w:t>
      </w:r>
      <w:hyperlink r:id="rId76">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7"/>
    <w:bookmarkStart w:id="79" w:name="ref-Huey.Pianka1981"/>
    <w:p>
      <w:pPr>
        <w:pStyle w:val="Bibliography"/>
      </w:pPr>
      <w:r>
        <w:t xml:space="preserve">Huey, R.B. &amp; Pianka, E.R. (1981).</w:t>
      </w:r>
      <w:r>
        <w:t xml:space="preserve"> </w:t>
      </w:r>
      <w:hyperlink r:id="rId78">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9"/>
    <w:bookmarkStart w:id="81" w:name="ref-Ishii.Shimada2010"/>
    <w:p>
      <w:pPr>
        <w:pStyle w:val="Bibliography"/>
      </w:pPr>
      <w:r>
        <w:t xml:space="preserve">Ishii, Y. &amp; Shimada, M. (2010).</w:t>
      </w:r>
      <w:r>
        <w:t xml:space="preserve"> </w:t>
      </w:r>
      <w:hyperlink r:id="rId80">
        <w:r>
          <w:rPr>
            <w:rStyle w:val="Hyperlink"/>
          </w:rPr>
          <w:t xml:space="preserve">The effect of learning and search images on predator-prey interactions</w:t>
        </w:r>
      </w:hyperlink>
      <w:r>
        <w:t xml:space="preserve">.</w:t>
      </w:r>
      <w:r>
        <w:t xml:space="preserve"> </w:t>
      </w:r>
      <w:r>
        <w:rPr>
          <w:iCs/>
          <w:i/>
        </w:rPr>
        <w:t xml:space="preserve">Popul. Ecol.</w:t>
      </w:r>
      <w:r>
        <w:t xml:space="preserve">, 52, 27.</w:t>
      </w:r>
    </w:p>
    <w:bookmarkEnd w:id="81"/>
    <w:bookmarkStart w:id="83" w:name="ref-Karkarey.etal2017"/>
    <w:p>
      <w:pPr>
        <w:pStyle w:val="Bibliography"/>
      </w:pPr>
      <w:r>
        <w:t xml:space="preserve">Karkarey, R., Alcoverro, T., Kumar, S. &amp; Arthur, R. (2017).</w:t>
      </w:r>
      <w:r>
        <w:t xml:space="preserve"> </w:t>
      </w:r>
      <w:hyperlink r:id="rId82">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83"/>
    <w:bookmarkStart w:id="85" w:name="X861472cb300cb4fe47c34b2285e8585ed9d2165"/>
    <w:p>
      <w:pPr>
        <w:pStyle w:val="Bibliography"/>
      </w:pPr>
      <w:r>
        <w:t xml:space="preserve">Kernaléguen, L., Arnould, J.P.Y., Guinet, C. &amp; Cherel, Y. (2015).</w:t>
      </w:r>
      <w:r>
        <w:t xml:space="preserve"> </w:t>
      </w:r>
      <w:hyperlink r:id="rId84">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85"/>
    <w:bookmarkStart w:id="87" w:name="ref-Kobler.etal2009"/>
    <w:p>
      <w:pPr>
        <w:pStyle w:val="Bibliography"/>
      </w:pPr>
      <w:r>
        <w:t xml:space="preserve">Kobler, A., Klefoth, T., Mehner, T. &amp; Arlinghaus, R. (2009).</w:t>
      </w:r>
      <w:r>
        <w:t xml:space="preserve"> </w:t>
      </w:r>
      <w:hyperlink r:id="rId86">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7"/>
    <w:bookmarkStart w:id="89" w:name="ref-leeDoubleHierarchicalGeneralized2006"/>
    <w:p>
      <w:pPr>
        <w:pStyle w:val="Bibliography"/>
      </w:pPr>
      <w:r>
        <w:t xml:space="preserve">Lee, Y. &amp; Nelder, J.A. (2006).</w:t>
      </w:r>
      <w:r>
        <w:t xml:space="preserve"> </w:t>
      </w:r>
      <w:hyperlink r:id="rId88">
        <w:r>
          <w:rPr>
            <w:rStyle w:val="Hyperlink"/>
          </w:rPr>
          <w:t xml:space="preserve">Double hierarchical generalized linear models (with discussion)</w:t>
        </w:r>
      </w:hyperlink>
      <w:r>
        <w:t xml:space="preserve">.</w:t>
      </w:r>
      <w:r>
        <w:t xml:space="preserve"> </w:t>
      </w:r>
      <w:r>
        <w:rPr>
          <w:iCs/>
          <w:i/>
        </w:rPr>
        <w:t xml:space="preserve">J. R. Stat. Soc. Ser. C Appl. Stat.</w:t>
      </w:r>
      <w:r>
        <w:t xml:space="preserve">, 55, 139–185.</w:t>
      </w:r>
    </w:p>
    <w:bookmarkEnd w:id="89"/>
    <w:bookmarkStart w:id="91" w:name="X6c7e3aeb277c8347e9da059dcf5014bc78fbbe9"/>
    <w:p>
      <w:pPr>
        <w:pStyle w:val="Bibliography"/>
      </w:pPr>
      <w:r>
        <w:t xml:space="preserve">MacDonald, K. (2007).</w:t>
      </w:r>
      <w:r>
        <w:t xml:space="preserve"> </w:t>
      </w:r>
      <w:hyperlink r:id="rId90">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91"/>
    <w:bookmarkStart w:id="93" w:name="ref-Manlick.etal2021"/>
    <w:p>
      <w:pPr>
        <w:pStyle w:val="Bibliography"/>
      </w:pPr>
      <w:r>
        <w:t xml:space="preserve">Manlick, P.J., Maldonado, K. &amp; Newsome, S.D. (2021).</w:t>
      </w:r>
      <w:r>
        <w:t xml:space="preserve"> </w:t>
      </w:r>
      <w:hyperlink r:id="rId92">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93"/>
    <w:bookmarkStart w:id="95" w:name="ref-Matsumura.Miyatake2022a"/>
    <w:p>
      <w:pPr>
        <w:pStyle w:val="Bibliography"/>
      </w:pPr>
      <w:r>
        <w:t xml:space="preserve">Matsumura, K. &amp; Miyatake, T. (2022).</w:t>
      </w:r>
      <w:r>
        <w:t xml:space="preserve"> </w:t>
      </w:r>
      <w:hyperlink r:id="rId94">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95"/>
    <w:bookmarkStart w:id="97" w:name="ref-Mery.Burns2010"/>
    <w:p>
      <w:pPr>
        <w:pStyle w:val="Bibliography"/>
      </w:pPr>
      <w:r>
        <w:t xml:space="preserve">Mery, F. &amp; Burns, J.G. (2010).</w:t>
      </w:r>
      <w:r>
        <w:t xml:space="preserve"> </w:t>
      </w:r>
      <w:hyperlink r:id="rId96">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97"/>
    <w:bookmarkStart w:id="99" w:name="ref-Michalko.etal2021"/>
    <w:p>
      <w:pPr>
        <w:pStyle w:val="Bibliography"/>
      </w:pPr>
      <w:r>
        <w:t xml:space="preserve">Michalko, R., Gibbons, A.T., Goodacre, S.L. &amp; Pekár, S. (2021).</w:t>
      </w:r>
      <w:r>
        <w:t xml:space="preserve"> </w:t>
      </w:r>
      <w:hyperlink r:id="rId98">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9"/>
    <w:bookmarkStart w:id="101" w:name="ref-Michalko.Pekar2016"/>
    <w:p>
      <w:pPr>
        <w:pStyle w:val="Bibliography"/>
      </w:pPr>
      <w:r>
        <w:t xml:space="preserve">Michalko, R. &amp; Pekár, S. (2016).</w:t>
      </w:r>
      <w:r>
        <w:t xml:space="preserve"> </w:t>
      </w:r>
      <w:hyperlink r:id="rId100">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01"/>
    <w:bookmarkStart w:id="103" w:name="ref-Mitchell.etal2016a"/>
    <w:p>
      <w:pPr>
        <w:pStyle w:val="Bibliography"/>
      </w:pPr>
      <w:r>
        <w:t xml:space="preserve">Mitchell, D.J., Fanson, B.G., Beckmann, C. &amp; Biro, P.A. (2016).</w:t>
      </w:r>
      <w:r>
        <w:t xml:space="preserve"> </w:t>
      </w:r>
      <w:hyperlink r:id="rId102">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03"/>
    <w:bookmarkStart w:id="105" w:name="ref-Moran.etal2017"/>
    <w:p>
      <w:pPr>
        <w:pStyle w:val="Bibliography"/>
      </w:pPr>
      <w:r>
        <w:t xml:space="preserve">Moran, N.P., Wong, B.B.M. &amp; Thompson, R.M. (2017).</w:t>
      </w:r>
      <w:r>
        <w:t xml:space="preserve"> </w:t>
      </w:r>
      <w:hyperlink r:id="rId104">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05"/>
    <w:bookmarkStart w:id="107" w:name="ref-Morse2000"/>
    <w:p>
      <w:pPr>
        <w:pStyle w:val="Bibliography"/>
      </w:pPr>
      <w:r>
        <w:t xml:space="preserve">Morse, D.H. (2000).</w:t>
      </w:r>
      <w:r>
        <w:t xml:space="preserve"> </w:t>
      </w:r>
      <w:hyperlink r:id="rId106">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07"/>
    <w:bookmarkStart w:id="109" w:name="ref-ODea.etal2022"/>
    <w:p>
      <w:pPr>
        <w:pStyle w:val="Bibliography"/>
      </w:pPr>
      <w:r>
        <w:t xml:space="preserve">O’Dea, R.E., Noble, D.W.A. &amp; Nakagawa, S. (2022).</w:t>
      </w:r>
      <w:r>
        <w:t xml:space="preserve"> </w:t>
      </w:r>
      <w:hyperlink r:id="rId108">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Ecol. Evol.</w:t>
      </w:r>
      <w:r>
        <w:t xml:space="preserve">, 13, 278–293.</w:t>
      </w:r>
    </w:p>
    <w:bookmarkEnd w:id="109"/>
    <w:bookmarkStart w:id="111" w:name="ref-Patrick.Weimerskirch2014a"/>
    <w:p>
      <w:pPr>
        <w:pStyle w:val="Bibliography"/>
      </w:pPr>
      <w:r>
        <w:t xml:space="preserve">Patrick, S.C. &amp; Weimerskirch, H. (2014a).</w:t>
      </w:r>
      <w:r>
        <w:t xml:space="preserve"> </w:t>
      </w:r>
      <w:hyperlink r:id="rId110">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111"/>
    <w:bookmarkStart w:id="113" w:name="ref-Patrick.Weimerskirch2014"/>
    <w:p>
      <w:pPr>
        <w:pStyle w:val="Bibliography"/>
      </w:pPr>
      <w:r>
        <w:t xml:space="preserve">Patrick, S.C. &amp; Weimerskirch, H. (2014b).</w:t>
      </w:r>
      <w:r>
        <w:t xml:space="preserve"> </w:t>
      </w:r>
      <w:hyperlink r:id="rId112">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13"/>
    <w:bookmarkStart w:id="115" w:name="ref-Paull.etal2012"/>
    <w:p>
      <w:pPr>
        <w:pStyle w:val="Bibliography"/>
      </w:pPr>
      <w:r>
        <w:t xml:space="preserve">Paull, J.S., Martin, R.A. &amp; Pfennig, D.W. (2012).</w:t>
      </w:r>
      <w:r>
        <w:t xml:space="preserve"> </w:t>
      </w:r>
      <w:hyperlink r:id="rId114">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15"/>
    <w:bookmarkStart w:id="117" w:name="ref-Pedersen.etal2019"/>
    <w:p>
      <w:pPr>
        <w:pStyle w:val="Bibliography"/>
      </w:pPr>
      <w:r>
        <w:t xml:space="preserve">Pedersen, E.J., Miller, D.L., Simpson, G.L. &amp; Ross, N. (2019).</w:t>
      </w:r>
      <w:r>
        <w:t xml:space="preserve"> </w:t>
      </w:r>
      <w:hyperlink r:id="rId116">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17"/>
    <w:bookmarkStart w:id="119" w:name="ref-Phillips.etal2017"/>
    <w:p>
      <w:pPr>
        <w:pStyle w:val="Bibliography"/>
      </w:pPr>
      <w:r>
        <w:t xml:space="preserve">Phillips, R.A., Lewis, S., González-Solís, J. &amp; Daunt, F. (2017).</w:t>
      </w:r>
      <w:r>
        <w:t xml:space="preserve"> </w:t>
      </w:r>
      <w:hyperlink r:id="rId118">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19"/>
    <w:bookmarkStart w:id="121" w:name="ref-Potier.etal2015"/>
    <w:p>
      <w:pPr>
        <w:pStyle w:val="Bibliography"/>
      </w:pPr>
      <w:r>
        <w:t xml:space="preserve">Potier, S., Carpentier, A., Grémillet, D., Leroy, B. &amp; Lescroël, A. (2015).</w:t>
      </w:r>
      <w:r>
        <w:t xml:space="preserve"> </w:t>
      </w:r>
      <w:hyperlink r:id="rId12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21"/>
    <w:bookmarkStart w:id="123" w:name="ref-Reid.etal2010"/>
    <w:p>
      <w:pPr>
        <w:pStyle w:val="Bibliography"/>
      </w:pPr>
      <w:r>
        <w:t xml:space="preserve">Reid, A., Seebacher, F. &amp; Ward, A. (2010).</w:t>
      </w:r>
      <w:r>
        <w:t xml:space="preserve"> </w:t>
      </w:r>
      <w:hyperlink r:id="rId122">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23"/>
    <w:bookmarkStart w:id="125" w:name="ref-Santoro.etal2019"/>
    <w:p>
      <w:pPr>
        <w:pStyle w:val="Bibliography"/>
      </w:pPr>
      <w:r>
        <w:t xml:space="preserve">Santoro, D., Hartley, S. &amp; Lester, P.J. (2019).</w:t>
      </w:r>
      <w:r>
        <w:t xml:space="preserve"> </w:t>
      </w:r>
      <w:hyperlink r:id="rId124">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25"/>
    <w:bookmarkStart w:id="127" w:name="ref-Snell-Rood2013"/>
    <w:p>
      <w:pPr>
        <w:pStyle w:val="Bibliography"/>
      </w:pPr>
      <w:r>
        <w:t xml:space="preserve">Snell-Rood, E.C. (2013).</w:t>
      </w:r>
      <w:r>
        <w:t xml:space="preserve"> </w:t>
      </w:r>
      <w:hyperlink r:id="rId126">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27"/>
    <w:bookmarkStart w:id="129" w:name="ref-Tinker.etal2008"/>
    <w:p>
      <w:pPr>
        <w:pStyle w:val="Bibliography"/>
      </w:pPr>
      <w:r>
        <w:t xml:space="preserve">Tinker, M.T., Bentall, G. &amp; Estes, J.A. (2008).</w:t>
      </w:r>
      <w:r>
        <w:t xml:space="preserve"> </w:t>
      </w:r>
      <w:hyperlink r:id="rId128">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29"/>
    <w:bookmarkStart w:id="130"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30"/>
    <w:bookmarkStart w:id="132" w:name="Xa9f710354cc886f3275f2724e3e26c0203e8293"/>
    <w:p>
      <w:pPr>
        <w:pStyle w:val="Bibliography"/>
      </w:pPr>
      <w:r>
        <w:t xml:space="preserve">Toscano, B.J., Gownaris, N.J., Heerhartz, S.M. &amp; Monaco, C.J. (2016).</w:t>
      </w:r>
      <w:r>
        <w:t xml:space="preserve"> </w:t>
      </w:r>
      <w:hyperlink r:id="rId131">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32"/>
    <w:bookmarkStart w:id="134" w:name="X2d34a8037745a9f1e9ed0eb47d31f23e92657a6"/>
    <w:p>
      <w:pPr>
        <w:pStyle w:val="Bibliography"/>
      </w:pPr>
      <w:r>
        <w:t xml:space="preserve">Toscano, B.J. &amp; Griffen, B.D. (2014).</w:t>
      </w:r>
      <w:r>
        <w:t xml:space="preserve"> </w:t>
      </w:r>
      <w:hyperlink r:id="rId133">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34"/>
    <w:bookmarkStart w:id="136" w:name="ref-vandenBosch.etal2019"/>
    <w:p>
      <w:pPr>
        <w:pStyle w:val="Bibliography"/>
      </w:pPr>
      <w:r>
        <w:t xml:space="preserve">van den Bosch, M., Baert, J.M., Müller, W., Lens, L. &amp; Stienen, E.W.M. (2019).</w:t>
      </w:r>
      <w:r>
        <w:t xml:space="preserve"> </w:t>
      </w:r>
      <w:hyperlink r:id="rId135">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36"/>
    <w:bookmarkStart w:id="138" w:name="ref-Vehtari.etal2017"/>
    <w:p>
      <w:pPr>
        <w:pStyle w:val="Bibliography"/>
      </w:pPr>
      <w:r>
        <w:t xml:space="preserve">Vehtari, A., Gelman, A. &amp; Gabry, J. (2017).</w:t>
      </w:r>
      <w:r>
        <w:t xml:space="preserve"> </w:t>
      </w:r>
      <w:hyperlink r:id="rId137">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 Comput</w:t>
      </w:r>
      <w:r>
        <w:t xml:space="preserve">, 27, 1413–1432.</w:t>
      </w:r>
    </w:p>
    <w:bookmarkEnd w:id="138"/>
    <w:bookmarkStart w:id="140" w:name="ref-Weimerskirch2007"/>
    <w:p>
      <w:pPr>
        <w:pStyle w:val="Bibliography"/>
      </w:pPr>
      <w:r>
        <w:t xml:space="preserve">Weimerskirch, H. (2007).</w:t>
      </w:r>
      <w:r>
        <w:t xml:space="preserve"> </w:t>
      </w:r>
      <w:hyperlink r:id="rId139">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40"/>
    <w:bookmarkStart w:id="142" w:name="ref-westneatBiologyHiddenResidual2014"/>
    <w:p>
      <w:pPr>
        <w:pStyle w:val="Bibliography"/>
      </w:pPr>
      <w:r>
        <w:t xml:space="preserve">Westneat, D.F., Wright, J. &amp; Dingemanse, N.J. (2014).</w:t>
      </w:r>
      <w:r>
        <w:t xml:space="preserve"> </w:t>
      </w:r>
      <w:hyperlink r:id="rId141">
        <w:r>
          <w:rPr>
            <w:rStyle w:val="Hyperlink"/>
          </w:rPr>
          <w:t xml:space="preserve">The biology hidden inside residual within-individual phenotypic variation</w:t>
        </w:r>
      </w:hyperlink>
      <w:r>
        <w:t xml:space="preserve">.</w:t>
      </w:r>
      <w:r>
        <w:t xml:space="preserve"> </w:t>
      </w:r>
      <w:r>
        <w:rPr>
          <w:iCs/>
          <w:i/>
        </w:rPr>
        <w:t xml:space="preserve">Biol. Rev.</w:t>
      </w:r>
      <w:r>
        <w:t xml:space="preserve">, 90, 729–743.</w:t>
      </w:r>
    </w:p>
    <w:bookmarkEnd w:id="142"/>
    <w:bookmarkStart w:id="144" w:name="ref-Wilson-Rankin2015"/>
    <w:p>
      <w:pPr>
        <w:pStyle w:val="Bibliography"/>
      </w:pPr>
      <w:r>
        <w:t xml:space="preserve">Wilson-Rankin, E.E. (2015).</w:t>
      </w:r>
      <w:r>
        <w:t xml:space="preserve"> </w:t>
      </w:r>
      <w:hyperlink r:id="rId143">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44"/>
    <w:bookmarkStart w:id="146" w:name="ref-Woo.etal2008"/>
    <w:p>
      <w:pPr>
        <w:pStyle w:val="Bibliography"/>
      </w:pPr>
      <w:r>
        <w:t xml:space="preserve">Woo, K.J., Elliott, K.H., Davidson, M., Gaston, A.J. &amp; Davoren, G.K. (2008).</w:t>
      </w:r>
      <w:r>
        <w:t xml:space="preserve"> </w:t>
      </w:r>
      <w:hyperlink r:id="rId145">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46"/>
    <w:bookmarkEnd w:id="147"/>
    <w:bookmarkEnd w:id="148"/>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5" Target="https://docs.alliancecan.ca/wiki/Cedar" TargetMode="External" /><Relationship Type="http://schemas.openxmlformats.org/officeDocument/2006/relationships/hyperlink" Id="rId106" Target="https://doi.org/10.1006/anbe.2000.1546" TargetMode="External" /><Relationship Type="http://schemas.openxmlformats.org/officeDocument/2006/relationships/hyperlink" Id="rId143" Target="https://doi.org/10.1007/s00265-014-1861-1" TargetMode="External" /><Relationship Type="http://schemas.openxmlformats.org/officeDocument/2006/relationships/hyperlink" Id="rId48" Target="https://doi.org/10.1007/s00265-020-02833-0" TargetMode="External" /><Relationship Type="http://schemas.openxmlformats.org/officeDocument/2006/relationships/hyperlink" Id="rId86" Target="https://doi.org/10.1007/s00442-009-1415-9" TargetMode="External" /><Relationship Type="http://schemas.openxmlformats.org/officeDocument/2006/relationships/hyperlink" Id="rId100" Target="https://doi.org/10.1007/s00442-016-3631-4" TargetMode="External" /><Relationship Type="http://schemas.openxmlformats.org/officeDocument/2006/relationships/hyperlink" Id="rId131" Target="https://doi.org/10.1007/s00442-016-3648-8" TargetMode="External" /><Relationship Type="http://schemas.openxmlformats.org/officeDocument/2006/relationships/hyperlink" Id="rId80" Target="https://doi.org/10.1007/s10144-009-0185-x" TargetMode="External" /><Relationship Type="http://schemas.openxmlformats.org/officeDocument/2006/relationships/hyperlink" Id="rId96" Target="https://doi.org/10.1007/s10682-009-9336-y" TargetMode="External" /><Relationship Type="http://schemas.openxmlformats.org/officeDocument/2006/relationships/hyperlink" Id="rId137" Target="https://doi.org/10.1007/s11222-016-9696-4" TargetMode="External" /><Relationship Type="http://schemas.openxmlformats.org/officeDocument/2006/relationships/hyperlink" Id="rId90" Target="https://doi.org/10.1007/s12110-007-9019-8" TargetMode="External" /><Relationship Type="http://schemas.openxmlformats.org/officeDocument/2006/relationships/hyperlink" Id="rId74" Target="https://doi.org/10.1016/B978-0-12-804327-1.00126-6" TargetMode="External" /><Relationship Type="http://schemas.openxmlformats.org/officeDocument/2006/relationships/hyperlink" Id="rId126" Target="https://doi.org/10.1016/j.anbehav.2012.12.031" TargetMode="External" /><Relationship Type="http://schemas.openxmlformats.org/officeDocument/2006/relationships/hyperlink" Id="rId120" Target="https://doi.org/10.1016/j.anbehav.2015.02.008" TargetMode="External" /><Relationship Type="http://schemas.openxmlformats.org/officeDocument/2006/relationships/hyperlink" Id="rId82" Target="https://doi.org/10.1016/j.anbehav.2017.07.010" TargetMode="External" /><Relationship Type="http://schemas.openxmlformats.org/officeDocument/2006/relationships/hyperlink" Id="rId63"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39" Target="https://doi.org/10.1016/j.dsr2.2006.11.013" TargetMode="External" /><Relationship Type="http://schemas.openxmlformats.org/officeDocument/2006/relationships/hyperlink" Id="rId76" Target="https://doi.org/10.1016/j.jembe.2018.11.002" TargetMode="External" /><Relationship Type="http://schemas.openxmlformats.org/officeDocument/2006/relationships/hyperlink" Id="rId124" Target="https://doi.org/10.1038/s41598-019-41791-0" TargetMode="External" /><Relationship Type="http://schemas.openxmlformats.org/officeDocument/2006/relationships/hyperlink" Id="rId54" Target="https://doi.org/10.1038/srep40734" TargetMode="External" /><Relationship Type="http://schemas.openxmlformats.org/officeDocument/2006/relationships/hyperlink" Id="rId67" Target="https://doi.org/10.1046/j.1365-2656.2003.00690.x" TargetMode="External" /><Relationship Type="http://schemas.openxmlformats.org/officeDocument/2006/relationships/hyperlink" Id="rId128" Target="https://doi.org/10.1073/pnas.0709263105" TargetMode="External" /><Relationship Type="http://schemas.openxmlformats.org/officeDocument/2006/relationships/hyperlink" Id="rId65" Target="https://doi.org/10.1080/03014223.1994.9517994" TargetMode="External" /><Relationship Type="http://schemas.openxmlformats.org/officeDocument/2006/relationships/hyperlink" Id="rId98" Target="https://doi.org/10.1093/beheco/araa123" TargetMode="External" /><Relationship Type="http://schemas.openxmlformats.org/officeDocument/2006/relationships/hyperlink" Id="rId69" Target="https://doi.org/10.1093/beheco/arac063" TargetMode="External" /><Relationship Type="http://schemas.openxmlformats.org/officeDocument/2006/relationships/hyperlink" Id="rId135" Target="https://doi.org/10.1093/beheco/arz016" TargetMode="External" /><Relationship Type="http://schemas.openxmlformats.org/officeDocument/2006/relationships/hyperlink" Id="rId110" Target="https://doi.org/10.1098/rsbl.2014.0630" TargetMode="External" /><Relationship Type="http://schemas.openxmlformats.org/officeDocument/2006/relationships/hyperlink" Id="rId102" Target="https://doi.org/10.1098/rsos.160352" TargetMode="External" /><Relationship Type="http://schemas.openxmlformats.org/officeDocument/2006/relationships/hyperlink" Id="rId133" Target="https://doi.org/10.1111/1365-2656.12236" TargetMode="External" /><Relationship Type="http://schemas.openxmlformats.org/officeDocument/2006/relationships/hyperlink" Id="rId84" Target="https://doi.org/10.1111/1365-2656.12347" TargetMode="External" /><Relationship Type="http://schemas.openxmlformats.org/officeDocument/2006/relationships/hyperlink" Id="rId92" Target="https://doi.org/10.1111/1365-2656.13583" TargetMode="External" /><Relationship Type="http://schemas.openxmlformats.org/officeDocument/2006/relationships/hyperlink" Id="rId56" Target="https://doi.org/10.1111/2041-210X.12281" TargetMode="External" /><Relationship Type="http://schemas.openxmlformats.org/officeDocument/2006/relationships/hyperlink" Id="rId108" Target="https://doi.org/10.1111/2041-210X.13755" TargetMode="External" /><Relationship Type="http://schemas.openxmlformats.org/officeDocument/2006/relationships/hyperlink" Id="rId141" Target="https://doi.org/10.1111/brv.12131" TargetMode="External" /><Relationship Type="http://schemas.openxmlformats.org/officeDocument/2006/relationships/hyperlink" Id="rId58" Target="https://doi.org/10.1111/ele.12970" TargetMode="External" /><Relationship Type="http://schemas.openxmlformats.org/officeDocument/2006/relationships/hyperlink" Id="rId94" Target="https://doi.org/10.1111/eth.13272" TargetMode="External" /><Relationship Type="http://schemas.openxmlformats.org/officeDocument/2006/relationships/hyperlink" Id="rId114" Target="https://doi.org/10.1111/j.1095-8312.2012.01982.x" TargetMode="External" /><Relationship Type="http://schemas.openxmlformats.org/officeDocument/2006/relationships/hyperlink" Id="rId145" Target="https://doi.org/10.1111/j.1365-2656.2008.01429.x" TargetMode="External" /><Relationship Type="http://schemas.openxmlformats.org/officeDocument/2006/relationships/hyperlink" Id="rId46" Target="https://doi.org/10.1111/j.1461-0248.2011.01662.x" TargetMode="External" /><Relationship Type="http://schemas.openxmlformats.org/officeDocument/2006/relationships/hyperlink" Id="rId88" Target="https://doi.org/10.1111/j.1467-9876.2006.00538.x" TargetMode="External" /><Relationship Type="http://schemas.openxmlformats.org/officeDocument/2006/relationships/hyperlink" Id="rId104" Target="https://doi.org/10.1111/oik.03642" TargetMode="External" /><Relationship Type="http://schemas.openxmlformats.org/officeDocument/2006/relationships/hyperlink" Id="rId122" Target="https://doi.org/10.1163/000579509X12512871386137" TargetMode="External" /><Relationship Type="http://schemas.openxmlformats.org/officeDocument/2006/relationships/hyperlink" Id="rId112" Target="https://doi.org/10.1371/journal.pone.0087269" TargetMode="External" /><Relationship Type="http://schemas.openxmlformats.org/officeDocument/2006/relationships/hyperlink" Id="rId50" Target="https://doi.org/10.18637/jss.v080.i01" TargetMode="External" /><Relationship Type="http://schemas.openxmlformats.org/officeDocument/2006/relationships/hyperlink" Id="rId60" Target="https://doi.org/10.1890/02-0208" TargetMode="External" /><Relationship Type="http://schemas.openxmlformats.org/officeDocument/2006/relationships/hyperlink" Id="rId72" Target="https://doi.org/10.1890/11-2153.1" TargetMode="External" /><Relationship Type="http://schemas.openxmlformats.org/officeDocument/2006/relationships/hyperlink" Id="rId78" Target="https://doi.org/10.2307/1936998" TargetMode="External" /><Relationship Type="http://schemas.openxmlformats.org/officeDocument/2006/relationships/hyperlink" Id="rId118" Target="https://doi.org/10.3354/meps12217" TargetMode="External" /><Relationship Type="http://schemas.openxmlformats.org/officeDocument/2006/relationships/hyperlink" Id="rId116" Target="https://doi.org/10.7717/peerj.6876" TargetMode="External" /><Relationship Type="http://schemas.openxmlformats.org/officeDocument/2006/relationships/hyperlink" Id="rId27" Target="https://paul-buerkner.github.io/brms/articles/brms_customfamilie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06" Target="https://doi.org/10.1006/anbe.2000.1546" TargetMode="External" /><Relationship Type="http://schemas.openxmlformats.org/officeDocument/2006/relationships/hyperlink" Id="rId143" Target="https://doi.org/10.1007/s00265-014-1861-1" TargetMode="External" /><Relationship Type="http://schemas.openxmlformats.org/officeDocument/2006/relationships/hyperlink" Id="rId48" Target="https://doi.org/10.1007/s00265-020-02833-0" TargetMode="External" /><Relationship Type="http://schemas.openxmlformats.org/officeDocument/2006/relationships/hyperlink" Id="rId86" Target="https://doi.org/10.1007/s00442-009-1415-9" TargetMode="External" /><Relationship Type="http://schemas.openxmlformats.org/officeDocument/2006/relationships/hyperlink" Id="rId100" Target="https://doi.org/10.1007/s00442-016-3631-4" TargetMode="External" /><Relationship Type="http://schemas.openxmlformats.org/officeDocument/2006/relationships/hyperlink" Id="rId131" Target="https://doi.org/10.1007/s00442-016-3648-8" TargetMode="External" /><Relationship Type="http://schemas.openxmlformats.org/officeDocument/2006/relationships/hyperlink" Id="rId80" Target="https://doi.org/10.1007/s10144-009-0185-x" TargetMode="External" /><Relationship Type="http://schemas.openxmlformats.org/officeDocument/2006/relationships/hyperlink" Id="rId96" Target="https://doi.org/10.1007/s10682-009-9336-y" TargetMode="External" /><Relationship Type="http://schemas.openxmlformats.org/officeDocument/2006/relationships/hyperlink" Id="rId137" Target="https://doi.org/10.1007/s11222-016-9696-4" TargetMode="External" /><Relationship Type="http://schemas.openxmlformats.org/officeDocument/2006/relationships/hyperlink" Id="rId90" Target="https://doi.org/10.1007/s12110-007-9019-8" TargetMode="External" /><Relationship Type="http://schemas.openxmlformats.org/officeDocument/2006/relationships/hyperlink" Id="rId74" Target="https://doi.org/10.1016/B978-0-12-804327-1.00126-6" TargetMode="External" /><Relationship Type="http://schemas.openxmlformats.org/officeDocument/2006/relationships/hyperlink" Id="rId126" Target="https://doi.org/10.1016/j.anbehav.2012.12.031" TargetMode="External" /><Relationship Type="http://schemas.openxmlformats.org/officeDocument/2006/relationships/hyperlink" Id="rId120" Target="https://doi.org/10.1016/j.anbehav.2015.02.008" TargetMode="External" /><Relationship Type="http://schemas.openxmlformats.org/officeDocument/2006/relationships/hyperlink" Id="rId82" Target="https://doi.org/10.1016/j.anbehav.2017.07.010" TargetMode="External" /><Relationship Type="http://schemas.openxmlformats.org/officeDocument/2006/relationships/hyperlink" Id="rId63"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39" Target="https://doi.org/10.1016/j.dsr2.2006.11.013" TargetMode="External" /><Relationship Type="http://schemas.openxmlformats.org/officeDocument/2006/relationships/hyperlink" Id="rId76" Target="https://doi.org/10.1016/j.jembe.2018.11.002" TargetMode="External" /><Relationship Type="http://schemas.openxmlformats.org/officeDocument/2006/relationships/hyperlink" Id="rId124" Target="https://doi.org/10.1038/s41598-019-41791-0" TargetMode="External" /><Relationship Type="http://schemas.openxmlformats.org/officeDocument/2006/relationships/hyperlink" Id="rId54" Target="https://doi.org/10.1038/srep40734" TargetMode="External" /><Relationship Type="http://schemas.openxmlformats.org/officeDocument/2006/relationships/hyperlink" Id="rId67" Target="https://doi.org/10.1046/j.1365-2656.2003.00690.x" TargetMode="External" /><Relationship Type="http://schemas.openxmlformats.org/officeDocument/2006/relationships/hyperlink" Id="rId128" Target="https://doi.org/10.1073/pnas.0709263105" TargetMode="External" /><Relationship Type="http://schemas.openxmlformats.org/officeDocument/2006/relationships/hyperlink" Id="rId65" Target="https://doi.org/10.1080/03014223.1994.9517994" TargetMode="External" /><Relationship Type="http://schemas.openxmlformats.org/officeDocument/2006/relationships/hyperlink" Id="rId98" Target="https://doi.org/10.1093/beheco/araa123" TargetMode="External" /><Relationship Type="http://schemas.openxmlformats.org/officeDocument/2006/relationships/hyperlink" Id="rId69" Target="https://doi.org/10.1093/beheco/arac063" TargetMode="External" /><Relationship Type="http://schemas.openxmlformats.org/officeDocument/2006/relationships/hyperlink" Id="rId135" Target="https://doi.org/10.1093/beheco/arz016" TargetMode="External" /><Relationship Type="http://schemas.openxmlformats.org/officeDocument/2006/relationships/hyperlink" Id="rId110" Target="https://doi.org/10.1098/rsbl.2014.0630" TargetMode="External" /><Relationship Type="http://schemas.openxmlformats.org/officeDocument/2006/relationships/hyperlink" Id="rId102" Target="https://doi.org/10.1098/rsos.160352" TargetMode="External" /><Relationship Type="http://schemas.openxmlformats.org/officeDocument/2006/relationships/hyperlink" Id="rId133" Target="https://doi.org/10.1111/1365-2656.12236" TargetMode="External" /><Relationship Type="http://schemas.openxmlformats.org/officeDocument/2006/relationships/hyperlink" Id="rId84" Target="https://doi.org/10.1111/1365-2656.12347" TargetMode="External" /><Relationship Type="http://schemas.openxmlformats.org/officeDocument/2006/relationships/hyperlink" Id="rId92" Target="https://doi.org/10.1111/1365-2656.13583" TargetMode="External" /><Relationship Type="http://schemas.openxmlformats.org/officeDocument/2006/relationships/hyperlink" Id="rId56" Target="https://doi.org/10.1111/2041-210X.12281" TargetMode="External" /><Relationship Type="http://schemas.openxmlformats.org/officeDocument/2006/relationships/hyperlink" Id="rId108" Target="https://doi.org/10.1111/2041-210X.13755" TargetMode="External" /><Relationship Type="http://schemas.openxmlformats.org/officeDocument/2006/relationships/hyperlink" Id="rId141" Target="https://doi.org/10.1111/brv.12131" TargetMode="External" /><Relationship Type="http://schemas.openxmlformats.org/officeDocument/2006/relationships/hyperlink" Id="rId58" Target="https://doi.org/10.1111/ele.12970" TargetMode="External" /><Relationship Type="http://schemas.openxmlformats.org/officeDocument/2006/relationships/hyperlink" Id="rId94" Target="https://doi.org/10.1111/eth.13272" TargetMode="External" /><Relationship Type="http://schemas.openxmlformats.org/officeDocument/2006/relationships/hyperlink" Id="rId114" Target="https://doi.org/10.1111/j.1095-8312.2012.01982.x" TargetMode="External" /><Relationship Type="http://schemas.openxmlformats.org/officeDocument/2006/relationships/hyperlink" Id="rId145" Target="https://doi.org/10.1111/j.1365-2656.2008.01429.x" TargetMode="External" /><Relationship Type="http://schemas.openxmlformats.org/officeDocument/2006/relationships/hyperlink" Id="rId46" Target="https://doi.org/10.1111/j.1461-0248.2011.01662.x" TargetMode="External" /><Relationship Type="http://schemas.openxmlformats.org/officeDocument/2006/relationships/hyperlink" Id="rId88" Target="https://doi.org/10.1111/j.1467-9876.2006.00538.x" TargetMode="External" /><Relationship Type="http://schemas.openxmlformats.org/officeDocument/2006/relationships/hyperlink" Id="rId104" Target="https://doi.org/10.1111/oik.03642" TargetMode="External" /><Relationship Type="http://schemas.openxmlformats.org/officeDocument/2006/relationships/hyperlink" Id="rId122" Target="https://doi.org/10.1163/000579509X12512871386137" TargetMode="External" /><Relationship Type="http://schemas.openxmlformats.org/officeDocument/2006/relationships/hyperlink" Id="rId112" Target="https://doi.org/10.1371/journal.pone.0087269" TargetMode="External" /><Relationship Type="http://schemas.openxmlformats.org/officeDocument/2006/relationships/hyperlink" Id="rId50" Target="https://doi.org/10.18637/jss.v080.i01" TargetMode="External" /><Relationship Type="http://schemas.openxmlformats.org/officeDocument/2006/relationships/hyperlink" Id="rId60" Target="https://doi.org/10.1890/02-0208" TargetMode="External" /><Relationship Type="http://schemas.openxmlformats.org/officeDocument/2006/relationships/hyperlink" Id="rId72" Target="https://doi.org/10.1890/11-2153.1" TargetMode="External" /><Relationship Type="http://schemas.openxmlformats.org/officeDocument/2006/relationships/hyperlink" Id="rId78" Target="https://doi.org/10.2307/1936998" TargetMode="External" /><Relationship Type="http://schemas.openxmlformats.org/officeDocument/2006/relationships/hyperlink" Id="rId118" Target="https://doi.org/10.3354/meps12217" TargetMode="External" /><Relationship Type="http://schemas.openxmlformats.org/officeDocument/2006/relationships/hyperlink" Id="rId116" Target="https://doi.org/10.7717/peerj.6876" TargetMode="External" /><Relationship Type="http://schemas.openxmlformats.org/officeDocument/2006/relationships/hyperlink" Id="rId27" Target="https://paul-buerkner.github.io/brms/articles/brms_customfamil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2022-10-13T21:52:36Z</dcterms:created>
  <dcterms:modified xsi:type="dcterms:W3CDTF">2022-10-13T21:52:36Z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