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the development of hunting experience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favor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behavioral interactions are simultaneously monitored between predator and prey individuals.</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w:t>
      </w:r>
      <w:r>
        <w:rPr>
          <w:iCs/>
          <w:i/>
        </w:rPr>
        <w:t xml:space="preserve">DBD</w:t>
      </w:r>
      <w:r>
        <w:t xml:space="preserve">) to test how hunting expertise and prey behavior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behavior. Whether predators specialize or not with experience may depend on the behavior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0"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horror asymmetric multiplayer online game developed by Behavior Interactive Inc. In this game, players get to chose if they wish to play has a predator or a prey. The objective of the predator player is to search, stalk, and hunt the four prey players across a virtual environment. The objective of the four prey players is to forage for resources while avoiding the predator. The resources take the the form of power generators that once activated, will enable the prey to escape through one of two exit doors. A match ends when the predator kills all the prey available (i.e. that haven’t escaped), or when the last remaining prey escapes the virtual environment. Each player, predator or prey, can chose an avatar with abilities that encourage specific play styles (e.g. bolder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behavior and hunting success across the environments, probably due to a game feature enabling predators to have visual cues on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highly dependent on the behavior of the prey group. The prey need to forage for resources while maintaining a high level of attention on the predator cues to avoid being detected and chased. Some prey contribute to the group’s success by healing or helping others escape the predator, while other self-centered individuals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chose the right way to capture them. Thus,</w:t>
      </w:r>
      <w:r>
        <w:t xml:space="preserve"> </w:t>
      </w:r>
      <w:r>
        <w:rPr>
          <w:iCs/>
          <w:i/>
        </w:rPr>
        <w:t xml:space="preserve">DBD</w:t>
      </w:r>
      <w:r>
        <w:t xml:space="preserve"> </w:t>
      </w:r>
      <w:r>
        <w:t xml:space="preserve">simulates a highly dynamic system where both predators and prey must constantly adapt to each other to be successful.</w:t>
      </w:r>
    </w:p>
    <w:bookmarkEnd w:id="22"/>
    <w:bookmarkStart w:id="23" w:name="data-collection"/>
    <w:p>
      <w:pPr>
        <w:pStyle w:val="Heading2"/>
      </w:pPr>
      <w:r>
        <w:t xml:space="preserve">Data collection</w:t>
      </w:r>
    </w:p>
    <w:p>
      <w:pPr>
        <w:pStyle w:val="FirstParagraph"/>
      </w:pPr>
      <w:r>
        <w:t xml:space="preserve">We were provided raw data by the videogame company that spanned a period of 6 months of gameplay recorded for every player. The first recorded match was played on 2020-12-01, and the last one on 2021-06-01. We applied cleaning and filtering procedures on the raw data to produce a synthetic dataset for our analyses.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These matches were not considered as player experience.</w:t>
      </w:r>
    </w:p>
    <w:p>
      <w:pPr>
        <w:pStyle w:val="BodyText"/>
      </w:pPr>
      <w:r>
        <w:t xml:space="preserve">Our population consists of 341 predator players with a total record of 87908 matches. The predator players’ experience varied between 5 and 500 matches played. These matches lasted between 3 and 35 minutes (mean = 11). For every match, we report the predator player’s anonymous ID, its avatar, the game environment, the predator 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(m/s) (mean = 3.28, sd = mean = 0.56). For the prey, we averaged the travel speed of the four individuals within a match to obtain the average speed of the group, also measured in meters per second (mean = NA, sd = mean = NA).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10^th match would have a value of 9.</w:t>
      </w:r>
    </w:p>
    <w:bookmarkEnd w:id="24"/>
    <w:bookmarkStart w:id="29"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by computing 3 Bayesian generalized additive mixed models with thin plate regression splines. Here, we estimated the relationship between hunting success (i.e. number of prey captured) and the predators’ cumulative experience (i.e. number of matches played before the current match). We parametrized the models with increasing complexity following</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For all three models, we controlled for the match duration.</w:t>
      </w:r>
    </w:p>
    <w:p>
      <w:pPr>
        <w:pStyle w:val="BodyText"/>
      </w:pPr>
      <w:r>
        <w:t xml:space="preserve">Because a maximum of four prey can be captured in the game, we used the beta-binomial family distribution to estimate the probability of capturing all prey while controlling for overdispersion. The model parameters were estimated with a logit link function, while the dispersion parameter (</w:t>
      </w:r>
      <m:oMath>
        <m:r>
          <m:t>ϕ</m:t>
        </m:r>
      </m:oMath>
      <w:r>
        <w:t xml:space="preserve">) was estimated with an identity link. The probability of capturing the four prey</w:t>
      </w:r>
      <w:r>
        <w:t xml:space="preserve"> </w:t>
      </w:r>
      <m:oMath>
        <m:sSub>
          <m:e>
            <m:r>
              <m:t>P</m:t>
            </m:r>
          </m:e>
          <m:sub>
            <m:r>
              <m:t>i</m:t>
            </m:r>
          </m:sub>
        </m:sSub>
      </m:oMath>
      <w:r>
        <w:t xml:space="preserve"> </w:t>
      </w:r>
      <w:r>
        <w:t xml:space="preserve">is drawn from a Beta distribution (</w:t>
      </w:r>
      <m:oMath>
        <m:sSub>
          <m:e>
            <m:r>
              <m:t>P</m:t>
            </m:r>
          </m:e>
          <m:sub>
            <m:r>
              <m:t>i</m:t>
            </m:r>
          </m:sub>
        </m:sSub>
        <m:r>
          <m:t> </m:t>
        </m:r>
        <m:r>
          <m:t>B</m:t>
        </m:r>
        <m:r>
          <m:t>e</m:t>
        </m:r>
        <m:r>
          <m:t>t</m:t>
        </m:r>
        <m:r>
          <m:t>a</m:t>
        </m:r>
        <m:d>
          <m:dPr>
            <m:begChr m:val="("/>
            <m:endChr m:val=")"/>
            <m:sepChr m:val=""/>
            <m:grow/>
          </m:dPr>
          <m:e>
            <m:sSub>
              <m:e>
                <m:r>
                  <m:t>a</m:t>
                </m:r>
              </m:e>
              <m:sub>
                <m:r>
                  <m:t>i</m:t>
                </m:r>
              </m:sub>
            </m:sSub>
            <m:r>
              <m:rPr>
                <m:sty m:val="p"/>
              </m:rPr>
              <m:t>,</m:t>
            </m:r>
            <m:sSub>
              <m:e>
                <m:r>
                  <m:t>b</m:t>
                </m:r>
              </m:e>
              <m:sub>
                <m:r>
                  <m:t>i</m:t>
                </m:r>
              </m:sub>
            </m:sSub>
          </m:e>
        </m:d>
      </m:oMath>
      <w:r>
        <w:t xml:space="preserve">) with shape (</w:t>
      </w:r>
      <m:oMath>
        <m:sSub>
          <m:e>
            <m:r>
              <m:t>a</m:t>
            </m:r>
          </m:e>
          <m:sub>
            <m:r>
              <m:t>i</m:t>
            </m:r>
          </m:sub>
        </m:sSub>
        <m:r>
          <m:rPr>
            <m:sty m:val="p"/>
          </m:rPr>
          <m:t>=</m:t>
        </m:r>
        <m:f>
          <m:fPr>
            <m:type m:val="bar"/>
          </m:fPr>
          <m:num>
            <m:sSub>
              <m:e>
                <m:r>
                  <m:t>P</m:t>
                </m:r>
              </m:e>
              <m:sub>
                <m:r>
                  <m:t>i</m:t>
                </m:r>
              </m:sub>
            </m:sSub>
          </m:num>
          <m:den>
            <m:r>
              <m:t>ϕ</m:t>
            </m:r>
          </m:den>
        </m:f>
      </m:oMath>
      <w:r>
        <w:t xml:space="preserve">) and scale (</w:t>
      </w:r>
      <m:oMath>
        <m:sSub>
          <m:e>
            <m:r>
              <m:t>b</m:t>
            </m:r>
          </m:e>
          <m:sub>
            <m:r>
              <m:t>i</m:t>
            </m:r>
          </m:sub>
        </m:sSub>
        <m:r>
          <m:rPr>
            <m:sty m:val="p"/>
          </m:rPr>
          <m:t>=</m:t>
        </m:r>
        <m:f>
          <m:fPr>
            <m:type m:val="bar"/>
          </m:fPr>
          <m:num>
            <m:r>
              <m:t>1</m:t>
            </m:r>
            <m:r>
              <m:rPr>
                <m:sty m:val="p"/>
              </m:rPr>
              <m:t>−</m:t>
            </m:r>
            <m:sSub>
              <m:e>
                <m:r>
                  <m:t>P</m:t>
                </m:r>
              </m:e>
              <m:sub>
                <m:r>
                  <m:t>i</m:t>
                </m:r>
              </m:sub>
            </m:sSub>
          </m:num>
          <m:den>
            <m:r>
              <m:t>ϕ</m:t>
            </m:r>
          </m:den>
        </m:f>
      </m:oMath>
      <w:r>
        <w:t xml:space="preserve">) parameters. We employed the default number of basis functions (K) in</w:t>
      </w:r>
      <w:r>
        <w:t xml:space="preserve"> </w:t>
      </w:r>
      <w:r>
        <w:t xml:space="preserve">“</w:t>
      </w:r>
      <w:r>
        <w:t xml:space="preserve">brms</w:t>
      </w:r>
      <w:r>
        <w:t xml:space="preserve">”</w:t>
      </w:r>
      <w:r>
        <w:t xml:space="preserve"> </w:t>
      </w:r>
      <w:r>
        <w:t xml:space="preserve">for the model to estimate the relationship between hunting success and experience. We assumed that the random intercepts for the predator ID</w:t>
      </w:r>
      <w:r>
        <w:t xml:space="preserve"> </w:t>
      </w:r>
      <m:oMath>
        <m:r>
          <m:t>i</m:t>
        </m:r>
        <m:sSub>
          <m:e>
            <m:r>
              <m:t>d</m:t>
            </m:r>
          </m:e>
          <m:sub>
            <m:r>
              <m:t>0</m:t>
            </m:r>
            <m:r>
              <m:rPr>
                <m:sty m:val="p"/>
              </m:rPr>
              <m:t>,</m:t>
            </m:r>
            <m:r>
              <m:t>i</m:t>
            </m:r>
          </m:sub>
        </m:sSub>
      </m:oMath>
      <w:r>
        <w:t xml:space="preserve"> </w:t>
      </w:r>
      <w:r>
        <w:t xml:space="preserve">followed a Gaussian distribution with estimated variance (</w:t>
      </w:r>
      <m:oMath>
        <m:r>
          <m:t>i</m:t>
        </m:r>
        <m:sSub>
          <m:e>
            <m:r>
              <m:t>d</m:t>
            </m:r>
          </m:e>
          <m:sub>
            <m:r>
              <m:t>0</m:t>
            </m:r>
            <m:r>
              <m:rPr>
                <m:sty m:val="p"/>
              </m:rPr>
              <m:t>,</m:t>
            </m:r>
            <m:r>
              <m:t>i</m:t>
            </m:r>
          </m:sub>
        </m:sSub>
        <m:r>
          <m:t> </m:t>
        </m:r>
        <m:r>
          <m:t>N</m:t>
        </m:r>
        <m:d>
          <m:dPr>
            <m:begChr m:val="("/>
            <m:endChr m:val=")"/>
            <m:sepChr m:val=""/>
            <m:grow/>
          </m:dPr>
          <m:e>
            <m:r>
              <m:t>0</m:t>
            </m:r>
            <m:r>
              <m:rPr>
                <m:sty m:val="p"/>
              </m:rPr>
              <m:t>,</m:t>
            </m:r>
            <m:sSub>
              <m:e>
                <m:r>
                  <m:t>V</m:t>
                </m:r>
              </m:e>
              <m:sub>
                <m:r>
                  <m:t>i</m:t>
                </m:r>
                <m:r>
                  <m:t>d</m:t>
                </m:r>
              </m:sub>
            </m:sSub>
          </m:e>
        </m:d>
      </m:oMath>
      <w:r>
        <w:t xml:space="preserve">). We parametrized all the models to run 4 MCMC chains with 1000 posterior samples for each parameter. We ran 2500 iterations for the first model with a thinning set to 8, and 1500 iterations with a thinning set to 4 for the second and third models. The first 500 iterations were used as warmups for all models. We provide a description on how we specified the priors of each model in the supporting information.</w:t>
      </w:r>
    </w:p>
    <w:p>
      <w:pPr>
        <w:pStyle w:val="BodyText"/>
      </w:pPr>
      <w:r>
        <w:t xml:space="preserve">After fitting the 3 models, we proceeded to select the one with the best predictive accuracy using approximate leave-one-out cross-validation with Pareto-smoothed importance sampling</w:t>
      </w:r>
      <w:r>
        <w:t xml:space="preserve"> </w:t>
      </w:r>
      <w:r>
        <w:t xml:space="preserve">(Vehtari</w:t>
      </w:r>
      <w:r>
        <w:t xml:space="preserve"> </w:t>
      </w:r>
      <w:r>
        <w:rPr>
          <w:iCs/>
          <w:i/>
        </w:rPr>
        <w:t xml:space="preserve">et al.</w:t>
      </w:r>
      <w:r>
        <w:t xml:space="preserve"> </w:t>
      </w:r>
      <w:r>
        <w:t xml:space="preserve">2017)</w:t>
      </w:r>
      <w:r>
        <w:t xml:space="preserve">.</w:t>
      </w:r>
    </w:p>
    <w:bookmarkEnd w:id="27"/>
    <w:bookmarkStart w:id="28" w:name="Xaeb68c8bb3e3089afbeedd52726a83a2e694de2"/>
    <w:p>
      <w:pPr>
        <w:pStyle w:val="Heading3"/>
      </w:pPr>
      <w:r>
        <w:t xml:space="preserve">Foraging tactics at each level of experience</w:t>
      </w:r>
    </w:p>
    <w:p>
      <w:r>
        <w:br w:type="page"/>
      </w:r>
    </w:p>
    <w:bookmarkEnd w:id="28"/>
    <w:bookmarkEnd w:id="29"/>
    <w:bookmarkEnd w:id="30"/>
    <w:bookmarkStart w:id="41"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TableCaption"/>
      </w:pPr>
      <w:r>
        <w:rPr>
          <w:rFonts/>
          <w:b w:val="true"/>
        </w:rPr>
        <w:t xml:space="preserve">Table </w:t>
      </w:r>
      <w:bookmarkStart w:id="0e7c020f-b2a5-4ef5-9716-556e27497843"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7c020f-b2a5-4ef5-9716-556e27497843"/>
      <w:r>
        <w:t xml:space="preserve">: </w:t>
      </w:r>
      <w:r>
        <w:t xml:space="preserve">LOO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56"/>
        <w:gridCol w:w="1463"/>
        <w:gridCol w:w="1377"/>
        <w:gridCol w:w="1585"/>
        <w:gridCol w:w="1792"/>
      </w:tblGrid>
      <w:tr>
        <w:trPr>
          <w:cantSplit/>
          <w:trHeight w:val="77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cantSplit/>
          <w:trHeight w:val="61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Global smoother (GS)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-129 102.09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152.41</w:t>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GS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-11 263.02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-140 365.11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184.40</w:t>
            </w:r>
          </w:p>
        </w:tc>
      </w:tr>
      <w:tr>
        <w:trPr>
          <w:cantSplit/>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-11 382.70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-140 484.79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184.02</w:t>
            </w:r>
          </w:p>
        </w:tc>
      </w:tr>
    </w:tbl>
    <w:p>
      <w:pPr>
        <w:pStyle w:val="BodyText"/>
      </w:pPr>
    </w:p>
    <w:p>
      <w:pPr>
        <w:pStyle w:val="BodyText"/>
      </w:pPr>
      <w:r>
        <w:t xml:space="preserve">blablabla</w:t>
      </w:r>
    </w:p>
    <w:p>
      <w:pPr>
        <w:pStyle w:val="TableCaption"/>
      </w:pPr>
      <w:r>
        <w:rPr>
          <w:rFonts/>
          <w:b w:val="true"/>
        </w:rPr>
        <w:t xml:space="preserve">Table </w:t>
      </w:r>
      <w:bookmarkStart w:id="9c393d3f-789b-46f2-aeb3-d79f50bb729e"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393d3f-789b-46f2-aeb3-d79f50bb729e"/>
      <w:r>
        <w:t xml:space="preserve">: </w:t>
      </w:r>
      <w:r>
        <w:t xml:space="preserve">Posterior mean values, standard errors, and 95% credible intervals for the GAMM with a common global smoother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526"/>
        <w:gridCol w:w="1902"/>
        <w:gridCol w:w="1279"/>
        <w:gridCol w:w="1034"/>
        <w:gridCol w:w="1034"/>
      </w:tblGrid>
      <w:tr>
        <w:trPr>
          <w:cantSplit/>
          <w:trHeight w:val="57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Posterior 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Est.Error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97.5%</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0.135</w:t>
            </w:r>
          </w:p>
        </w:tc>
      </w:tr>
      <w:tr>
        <w:trPr>
          <w:cantSplit/>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 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0.603</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0.686</w:t>
            </w:r>
          </w:p>
        </w:tc>
      </w:tr>
      <w:tr>
        <w:trPr>
          <w:cantSplit/>
          <w:trHeight w:val="61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w:t>
            </w:r>
          </w:p>
        </w:tc>
      </w:tr>
    </w:tbl>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 title="" id="32" name="Picture"/>
            <a:graphic>
              <a:graphicData uri="http://schemas.openxmlformats.org/drawingml/2006/picture">
                <pic:pic>
                  <pic:nvPicPr>
                    <pic:cNvPr descr="C:/Users/maxim/OneDrive/Documents/GitHub/Chapter3/outputs/05_outputs_figures/05_figure2.png" id="33" name="Picture"/>
                    <pic:cNvPicPr>
                      <a:picLocks noChangeArrowheads="1" noChangeAspect="1"/>
                    </pic:cNvPicPr>
                  </pic:nvPicPr>
                  <pic:blipFill>
                    <a:blip r:embed="rId31"/>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w:t>
      </w:r>
    </w:p>
    <w:p>
      <w:pPr>
        <w:pStyle w:val="BodyText"/>
      </w:pPr>
      <w:r>
        <w:t xml:space="preserve">blablabla figure 3</w:t>
      </w:r>
    </w:p>
    <w:p>
      <w:pPr>
        <w:pStyle w:val="CaptionedFigure"/>
      </w:pPr>
      <w:r>
        <w:drawing>
          <wp:inline>
            <wp:extent cx="5969000" cy="3069771"/>
            <wp:effectExtent b="0" l="0" r="0" t="0"/>
            <wp:docPr descr="Figure 3. Title (A) Novice. (B) Advanced." title="" id="35" name="Picture"/>
            <a:graphic>
              <a:graphicData uri="http://schemas.openxmlformats.org/drawingml/2006/picture">
                <pic:pic>
                  <pic:nvPicPr>
                    <pic:cNvPr descr="C:/Users/maxim/OneDrive/Documents/GitHub/Chapter3/outputs/05_outputs_figures/05_figure3.png" id="36" name="Picture"/>
                    <pic:cNvPicPr>
                      <a:picLocks noChangeArrowheads="1" noChangeAspect="1"/>
                    </pic:cNvPicPr>
                  </pic:nvPicPr>
                  <pic:blipFill>
                    <a:blip r:embed="rId34"/>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Title (A) Novice. (B) Advanced.</w:t>
      </w:r>
    </w:p>
    <w:p>
      <w:pPr>
        <w:pStyle w:val="BodyText"/>
      </w:pPr>
      <w:r>
        <w:t xml:space="preserve">blablabla figure 4</w:t>
      </w:r>
    </w:p>
    <w:p>
      <w:pPr>
        <w:pStyle w:val="CaptionedFigure"/>
      </w:pPr>
      <w:r>
        <w:drawing>
          <wp:inline>
            <wp:extent cx="5969000" cy="5969000"/>
            <wp:effectExtent b="0" l="0" r="0" t="0"/>
            <wp:docPr descr="Figure 4. Title (A) and (B) Novice. (C) and (D) Advanced." title="" id="38" name="Picture"/>
            <a:graphic>
              <a:graphicData uri="http://schemas.openxmlformats.org/drawingml/2006/picture">
                <pic:pic>
                  <pic:nvPicPr>
                    <pic:cNvPr descr="C:/Users/maxim/OneDrive/Documents/GitHub/Chapter3/outputs/05_outputs_figures/05_figure4.png" id="39"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 (C) and (D) Advanced.</w:t>
      </w:r>
    </w:p>
    <w:p>
      <w:r>
        <w:br w:type="page"/>
      </w:r>
    </w:p>
    <w:bookmarkEnd w:id="40"/>
    <w:bookmarkEnd w:id="41"/>
    <w:bookmarkStart w:id="134" w:name="litterature-cited"/>
    <w:p>
      <w:pPr>
        <w:pStyle w:val="Heading1"/>
      </w:pPr>
      <w:r>
        <w:t xml:space="preserve">LITTERATURE CITED</w:t>
      </w:r>
    </w:p>
    <w:bookmarkStart w:id="133" w:name="refs"/>
    <w:bookmarkStart w:id="43" w:name="ref-Araujo.etal2011"/>
    <w:p>
      <w:pPr>
        <w:pStyle w:val="Bibliography"/>
      </w:pPr>
      <w:r>
        <w:t xml:space="preserve">Araújo, M.S., Bolnick, D.I. &amp; Layman, C.A. (2011).</w:t>
      </w:r>
      <w:r>
        <w:t xml:space="preserve"> </w:t>
      </w:r>
      <w:hyperlink r:id="rId42">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3"/>
    <w:bookmarkStart w:id="45" w:name="ref-Beauchamp2020"/>
    <w:p>
      <w:pPr>
        <w:pStyle w:val="Bibliography"/>
      </w:pPr>
      <w:r>
        <w:t xml:space="preserve">Beauchamp, G. (2020).</w:t>
      </w:r>
      <w:r>
        <w:t xml:space="preserve"> </w:t>
      </w:r>
      <w:hyperlink r:id="rId44">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5"/>
    <w:bookmarkStart w:id="47" w:name="ref-Burkner2017"/>
    <w:p>
      <w:pPr>
        <w:pStyle w:val="Bibliography"/>
      </w:pPr>
      <w:r>
        <w:t xml:space="preserve">Bürkner, P.-C. (2017).</w:t>
      </w:r>
      <w:r>
        <w:t xml:space="preserve"> </w:t>
      </w:r>
      <w:hyperlink r:id="rId46">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 Stat. Softw.</w:t>
      </w:r>
      <w:r>
        <w:t xml:space="preserve">, 80, 1–28.</w:t>
      </w:r>
    </w:p>
    <w:bookmarkEnd w:id="47"/>
    <w:bookmarkStart w:id="49" w:name="ref-Cere.etal2021"/>
    <w:p>
      <w:pPr>
        <w:pStyle w:val="Bibliography"/>
      </w:pPr>
      <w:r>
        <w:t xml:space="preserve">Céré, J., Montiglio, P.-O. &amp; Kelly, C.D. (2021).</w:t>
      </w:r>
      <w:r>
        <w:t xml:space="preserve"> </w:t>
      </w:r>
      <w:hyperlink r:id="rId4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9"/>
    <w:bookmarkStart w:id="51" w:name="ref-Chang.etal2017"/>
    <w:p>
      <w:pPr>
        <w:pStyle w:val="Bibliography"/>
      </w:pPr>
      <w:r>
        <w:t xml:space="preserve">Chang, C., Teo, H.Y., Norma-Rashid, Y. &amp; Li, D. (2017).</w:t>
      </w:r>
      <w:r>
        <w:t xml:space="preserve"> </w:t>
      </w:r>
      <w:hyperlink r:id="rId50">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51"/>
    <w:bookmarkStart w:id="53"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52">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3"/>
    <w:bookmarkStart w:id="55" w:name="ref-Davoren.etal2003"/>
    <w:p>
      <w:pPr>
        <w:pStyle w:val="Bibliography"/>
      </w:pPr>
      <w:r>
        <w:t xml:space="preserve">Davoren, G.K., Montevecchi, W.A. &amp; Anderson, J.T. (2003).</w:t>
      </w:r>
      <w:r>
        <w:t xml:space="preserve"> </w:t>
      </w:r>
      <w:hyperlink r:id="rId54">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55"/>
    <w:bookmarkStart w:id="56"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56"/>
    <w:bookmarkStart w:id="58" w:name="ref-Dukas2019"/>
    <w:p>
      <w:pPr>
        <w:pStyle w:val="Bibliography"/>
      </w:pPr>
      <w:r>
        <w:t xml:space="preserve">Dukas, R. (2019).</w:t>
      </w:r>
      <w:r>
        <w:t xml:space="preserve"> </w:t>
      </w:r>
      <w:hyperlink r:id="rId5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58"/>
    <w:bookmarkStart w:id="60" w:name="ref-Edwards.Jackson1994"/>
    <w:p>
      <w:pPr>
        <w:pStyle w:val="Bibliography"/>
      </w:pPr>
      <w:r>
        <w:t xml:space="preserve">Edwards, G.B. &amp; Jackson, R.R. (1994).</w:t>
      </w:r>
      <w:r>
        <w:t xml:space="preserve"> </w:t>
      </w:r>
      <w:hyperlink r:id="rId5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60"/>
    <w:bookmarkStart w:id="62" w:name="ref-Estes.etal2003"/>
    <w:p>
      <w:pPr>
        <w:pStyle w:val="Bibliography"/>
      </w:pPr>
      <w:r>
        <w:t xml:space="preserve">Estes, J.A., Riedman, M.L., Staedler, M.M., Tinker, M.T. &amp; Lyon, B.E. (2003).</w:t>
      </w:r>
      <w:r>
        <w:t xml:space="preserve"> </w:t>
      </w:r>
      <w:hyperlink r:id="rId61">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62"/>
    <w:bookmarkStart w:id="64" w:name="ref-FraserFranco.etal2022"/>
    <w:p>
      <w:pPr>
        <w:pStyle w:val="Bibliography"/>
      </w:pPr>
      <w:r>
        <w:t xml:space="preserve">Fraser Franco, M., Santostefano, F., Kelly, C.D. &amp; Montiglio, P.-O. (2022).</w:t>
      </w:r>
      <w:r>
        <w:t xml:space="preserve"> </w:t>
      </w:r>
      <w:hyperlink r:id="rId6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64"/>
    <w:bookmarkStart w:id="65" w:name="ref-Gabry2021"/>
    <w:p>
      <w:pPr>
        <w:pStyle w:val="Bibliography"/>
      </w:pPr>
      <w:r>
        <w:t xml:space="preserve">Gabry, J. &amp; Češnovar, R. (2021).</w:t>
      </w:r>
      <w:r>
        <w:t xml:space="preserve"> </w:t>
      </w:r>
      <w:r>
        <w:rPr>
          <w:iCs/>
          <w:i/>
        </w:rPr>
        <w:t xml:space="preserve">Cmdstanr: R interface to ’CmdStan’</w:t>
      </w:r>
      <w:r>
        <w:t xml:space="preserve">.</w:t>
      </w:r>
    </w:p>
    <w:bookmarkEnd w:id="65"/>
    <w:bookmarkStart w:id="67" w:name="ref-Griffen.etal2012"/>
    <w:p>
      <w:pPr>
        <w:pStyle w:val="Bibliography"/>
      </w:pPr>
      <w:r>
        <w:t xml:space="preserve">Griffen, B.D., Toscano, B.J. &amp; Gatto, J. (2012).</w:t>
      </w:r>
      <w:r>
        <w:t xml:space="preserve"> </w:t>
      </w:r>
      <w:hyperlink r:id="rId66">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67"/>
    <w:bookmarkStart w:id="69" w:name="ref-Heithaus.etal2018"/>
    <w:p>
      <w:pPr>
        <w:pStyle w:val="Bibliography"/>
      </w:pPr>
      <w:r>
        <w:t xml:space="preserve">Heithaus, M.R., Dill, L.M. &amp; Kiszka, J.J. (2018).</w:t>
      </w:r>
      <w:r>
        <w:t xml:space="preserve"> </w:t>
      </w:r>
      <w:hyperlink r:id="rId68">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69"/>
    <w:bookmarkStart w:id="71" w:name="ref-Holm.etal2019"/>
    <w:p>
      <w:pPr>
        <w:pStyle w:val="Bibliography"/>
      </w:pPr>
      <w:r>
        <w:t xml:space="preserve">Holm, M.W., Rodríguez-Torres, R., Hansen, B.W. &amp; Almeda, R. (2019).</w:t>
      </w:r>
      <w:r>
        <w:t xml:space="preserve"> </w:t>
      </w:r>
      <w:hyperlink r:id="rId70">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71"/>
    <w:bookmarkStart w:id="73" w:name="ref-Huey.Pianka1981"/>
    <w:p>
      <w:pPr>
        <w:pStyle w:val="Bibliography"/>
      </w:pPr>
      <w:r>
        <w:t xml:space="preserve">Huey, R.B. &amp; Pianka, E.R. (1981).</w:t>
      </w:r>
      <w:r>
        <w:t xml:space="preserve"> </w:t>
      </w:r>
      <w:hyperlink r:id="rId72">
        <w:r>
          <w:rPr>
            <w:rStyle w:val="Hyperlink"/>
          </w:rPr>
          <w:t xml:space="preserve">Ecological consequences of foraging mode</w:t>
        </w:r>
      </w:hyperlink>
      <w:r>
        <w:t xml:space="preserve">.</w:t>
      </w:r>
      <w:r>
        <w:t xml:space="preserve"> </w:t>
      </w:r>
      <w:r>
        <w:rPr>
          <w:iCs/>
          <w:i/>
        </w:rPr>
        <w:t xml:space="preserve">Ecology</w:t>
      </w:r>
      <w:r>
        <w:t xml:space="preserve">, 62, 991–999.</w:t>
      </w:r>
    </w:p>
    <w:bookmarkEnd w:id="73"/>
    <w:bookmarkStart w:id="75" w:name="ref-Ishii.Shimada2010"/>
    <w:p>
      <w:pPr>
        <w:pStyle w:val="Bibliography"/>
      </w:pPr>
      <w:r>
        <w:t xml:space="preserve">Ishii, Y. &amp; Shimada, M. (2010).</w:t>
      </w:r>
      <w:r>
        <w:t xml:space="preserve"> </w:t>
      </w:r>
      <w:hyperlink r:id="rId74">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75"/>
    <w:bookmarkStart w:id="77" w:name="ref-Karkarey.etal2017"/>
    <w:p>
      <w:pPr>
        <w:pStyle w:val="Bibliography"/>
      </w:pPr>
      <w:r>
        <w:t xml:space="preserve">Karkarey, R., Alcoverro, T., Kumar, S. &amp; Arthur, R. (2017).</w:t>
      </w:r>
      <w:r>
        <w:t xml:space="preserve"> </w:t>
      </w:r>
      <w:hyperlink r:id="rId76">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77"/>
    <w:bookmarkStart w:id="79" w:name="X861472cb300cb4fe47c34b2285e8585ed9d2165"/>
    <w:p>
      <w:pPr>
        <w:pStyle w:val="Bibliography"/>
      </w:pPr>
      <w:r>
        <w:t xml:space="preserve">Kernaléguen, L., Arnould, J.P.Y., Guinet, C. &amp; Cherel, Y. (2015).</w:t>
      </w:r>
      <w:r>
        <w:t xml:space="preserve"> </w:t>
      </w:r>
      <w:hyperlink r:id="rId78">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79"/>
    <w:bookmarkStart w:id="81" w:name="ref-Kobler.etal2009"/>
    <w:p>
      <w:pPr>
        <w:pStyle w:val="Bibliography"/>
      </w:pPr>
      <w:r>
        <w:t xml:space="preserve">Kobler, A., Klefoth, T., Mehner, T. &amp; Arlinghaus, R. (2009).</w:t>
      </w:r>
      <w:r>
        <w:t xml:space="preserve"> </w:t>
      </w:r>
      <w:hyperlink r:id="rId80">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81"/>
    <w:bookmarkStart w:id="83" w:name="X6c7e3aeb277c8347e9da059dcf5014bc78fbbe9"/>
    <w:p>
      <w:pPr>
        <w:pStyle w:val="Bibliography"/>
      </w:pPr>
      <w:r>
        <w:t xml:space="preserve">MacDonald, K. (2007).</w:t>
      </w:r>
      <w:r>
        <w:t xml:space="preserve"> </w:t>
      </w:r>
      <w:hyperlink r:id="rId82">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83"/>
    <w:bookmarkStart w:id="85" w:name="ref-Manlick.etal2021"/>
    <w:p>
      <w:pPr>
        <w:pStyle w:val="Bibliography"/>
      </w:pPr>
      <w:r>
        <w:t xml:space="preserve">Manlick, P.J., Maldonado, K. &amp; Newsome, S.D. (2021).</w:t>
      </w:r>
      <w:r>
        <w:t xml:space="preserve"> </w:t>
      </w:r>
      <w:hyperlink r:id="rId84">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85"/>
    <w:bookmarkStart w:id="87" w:name="ref-Matsumura.Miyatake2022a"/>
    <w:p>
      <w:pPr>
        <w:pStyle w:val="Bibliography"/>
      </w:pPr>
      <w:r>
        <w:t xml:space="preserve">Matsumura, K. &amp; Miyatake, T. (2022).</w:t>
      </w:r>
      <w:r>
        <w:t xml:space="preserve"> </w:t>
      </w:r>
      <w:hyperlink r:id="rId86">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87"/>
    <w:bookmarkStart w:id="89" w:name="ref-Mery.Burns2010"/>
    <w:p>
      <w:pPr>
        <w:pStyle w:val="Bibliography"/>
      </w:pPr>
      <w:r>
        <w:t xml:space="preserve">Mery, F. &amp; Burns, J.G. (2010).</w:t>
      </w:r>
      <w:r>
        <w:t xml:space="preserve"> </w:t>
      </w:r>
      <w:hyperlink r:id="rId88">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89"/>
    <w:bookmarkStart w:id="91" w:name="ref-Michalko.etal2021"/>
    <w:p>
      <w:pPr>
        <w:pStyle w:val="Bibliography"/>
      </w:pPr>
      <w:r>
        <w:t xml:space="preserve">Michalko, R., Gibbons, A.T., Goodacre, S.L. &amp; Pekár, S. (2021).</w:t>
      </w:r>
      <w:r>
        <w:t xml:space="preserve"> </w:t>
      </w:r>
      <w:hyperlink r:id="rId90">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91"/>
    <w:bookmarkStart w:id="93" w:name="ref-Michalko.Pekar2016"/>
    <w:p>
      <w:pPr>
        <w:pStyle w:val="Bibliography"/>
      </w:pPr>
      <w:r>
        <w:t xml:space="preserve">Michalko, R. &amp; Pekár, S. (2016).</w:t>
      </w:r>
      <w:r>
        <w:t xml:space="preserve"> </w:t>
      </w:r>
      <w:hyperlink r:id="rId92">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93"/>
    <w:bookmarkStart w:id="95" w:name="ref-Moran.etal2017"/>
    <w:p>
      <w:pPr>
        <w:pStyle w:val="Bibliography"/>
      </w:pPr>
      <w:r>
        <w:t xml:space="preserve">Moran, N.P., Wong, B.B.M. &amp; Thompson, R.M. (2017).</w:t>
      </w:r>
      <w:r>
        <w:t xml:space="preserve"> </w:t>
      </w:r>
      <w:hyperlink r:id="rId94">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95"/>
    <w:bookmarkStart w:id="97" w:name="ref-Morse2000"/>
    <w:p>
      <w:pPr>
        <w:pStyle w:val="Bibliography"/>
      </w:pPr>
      <w:r>
        <w:t xml:space="preserve">Morse, D.H. (2000).</w:t>
      </w:r>
      <w:r>
        <w:t xml:space="preserve"> </w:t>
      </w:r>
      <w:hyperlink r:id="rId96">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97"/>
    <w:bookmarkStart w:id="99" w:name="ref-Patrick.Weimerskirch2014a"/>
    <w:p>
      <w:pPr>
        <w:pStyle w:val="Bibliography"/>
      </w:pPr>
      <w:r>
        <w:t xml:space="preserve">Patrick, S.C. &amp; Weimerskirch, H. (2014a).</w:t>
      </w:r>
      <w:r>
        <w:t xml:space="preserve"> </w:t>
      </w:r>
      <w:hyperlink r:id="rId98">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99"/>
    <w:bookmarkStart w:id="101" w:name="ref-Patrick.Weimerskirch2014"/>
    <w:p>
      <w:pPr>
        <w:pStyle w:val="Bibliography"/>
      </w:pPr>
      <w:r>
        <w:t xml:space="preserve">Patrick, S.C. &amp; Weimerskirch, H. (2014b).</w:t>
      </w:r>
      <w:r>
        <w:t xml:space="preserve"> </w:t>
      </w:r>
      <w:hyperlink r:id="rId100">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01"/>
    <w:bookmarkStart w:id="103" w:name="ref-Paull.etal2012"/>
    <w:p>
      <w:pPr>
        <w:pStyle w:val="Bibliography"/>
      </w:pPr>
      <w:r>
        <w:t xml:space="preserve">Paull, J.S., Martin, R.A. &amp; Pfennig, D.W. (2012).</w:t>
      </w:r>
      <w:r>
        <w:t xml:space="preserve"> </w:t>
      </w:r>
      <w:hyperlink r:id="rId102">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03"/>
    <w:bookmarkStart w:id="105" w:name="ref-Pedersen.etal2019"/>
    <w:p>
      <w:pPr>
        <w:pStyle w:val="Bibliography"/>
      </w:pPr>
      <w:r>
        <w:t xml:space="preserve">Pedersen, E.J., Miller, D.L., Simpson, G.L. &amp; Ross, N. (2019).</w:t>
      </w:r>
      <w:r>
        <w:t xml:space="preserve"> </w:t>
      </w:r>
      <w:hyperlink r:id="rId104">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05"/>
    <w:bookmarkStart w:id="107" w:name="ref-Phillips.etal2017"/>
    <w:p>
      <w:pPr>
        <w:pStyle w:val="Bibliography"/>
      </w:pPr>
      <w:r>
        <w:t xml:space="preserve">Phillips, R.A., Lewis, S., González-Solís, J. &amp; Daunt, F. (2017).</w:t>
      </w:r>
      <w:r>
        <w:t xml:space="preserve"> </w:t>
      </w:r>
      <w:hyperlink r:id="rId106">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107"/>
    <w:bookmarkStart w:id="109" w:name="ref-Potier.etal2015"/>
    <w:p>
      <w:pPr>
        <w:pStyle w:val="Bibliography"/>
      </w:pPr>
      <w:r>
        <w:t xml:space="preserve">Potier, S., Carpentier, A., Grémillet, D., Leroy, B. &amp; Lescroël, A. (2015).</w:t>
      </w:r>
      <w:r>
        <w:t xml:space="preserve"> </w:t>
      </w:r>
      <w:hyperlink r:id="rId108">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09"/>
    <w:bookmarkStart w:id="111" w:name="ref-Reid.etal2010"/>
    <w:p>
      <w:pPr>
        <w:pStyle w:val="Bibliography"/>
      </w:pPr>
      <w:r>
        <w:t xml:space="preserve">Reid, A., Seebacher, F. &amp; Ward, A. (2010).</w:t>
      </w:r>
      <w:r>
        <w:t xml:space="preserve"> </w:t>
      </w:r>
      <w:hyperlink r:id="rId110">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11"/>
    <w:bookmarkStart w:id="113" w:name="ref-Santoro.etal2019"/>
    <w:p>
      <w:pPr>
        <w:pStyle w:val="Bibliography"/>
      </w:pPr>
      <w:r>
        <w:t xml:space="preserve">Santoro, D., Hartley, S. &amp; Lester, P.J. (2019).</w:t>
      </w:r>
      <w:r>
        <w:t xml:space="preserve"> </w:t>
      </w:r>
      <w:hyperlink r:id="rId112">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 Rep</w:t>
      </w:r>
      <w:r>
        <w:t xml:space="preserve">, 9, 5366.</w:t>
      </w:r>
    </w:p>
    <w:bookmarkEnd w:id="113"/>
    <w:bookmarkStart w:id="115" w:name="ref-Snell-Rood2013"/>
    <w:p>
      <w:pPr>
        <w:pStyle w:val="Bibliography"/>
      </w:pPr>
      <w:r>
        <w:t xml:space="preserve">Snell-Rood, E.C. (2013).</w:t>
      </w:r>
      <w:r>
        <w:t xml:space="preserve"> </w:t>
      </w:r>
      <w:hyperlink r:id="rId114">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15"/>
    <w:bookmarkStart w:id="117" w:name="ref-Tinker.etal2008"/>
    <w:p>
      <w:pPr>
        <w:pStyle w:val="Bibliography"/>
      </w:pPr>
      <w:r>
        <w:t xml:space="preserve">Tinker, M.T., Bentall, G. &amp; Estes, J.A. (2008).</w:t>
      </w:r>
      <w:r>
        <w:t xml:space="preserve"> </w:t>
      </w:r>
      <w:hyperlink r:id="rId116">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17"/>
    <w:bookmarkStart w:id="118"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18"/>
    <w:bookmarkStart w:id="120" w:name="Xa9f710354cc886f3275f2724e3e26c0203e8293"/>
    <w:p>
      <w:pPr>
        <w:pStyle w:val="Bibliography"/>
      </w:pPr>
      <w:r>
        <w:t xml:space="preserve">Toscano, B.J., Gownaris, N.J., Heerhartz, S.M. &amp; Monaco, C.J. (2016).</w:t>
      </w:r>
      <w:r>
        <w:t xml:space="preserve"> </w:t>
      </w:r>
      <w:hyperlink r:id="rId119">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20"/>
    <w:bookmarkStart w:id="122" w:name="X2d34a8037745a9f1e9ed0eb47d31f23e92657a6"/>
    <w:p>
      <w:pPr>
        <w:pStyle w:val="Bibliography"/>
      </w:pPr>
      <w:r>
        <w:t xml:space="preserve">Toscano, B.J. &amp; Griffen, B.D. (2014).</w:t>
      </w:r>
      <w:r>
        <w:t xml:space="preserve"> </w:t>
      </w:r>
      <w:hyperlink r:id="rId121">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22"/>
    <w:bookmarkStart w:id="124" w:name="ref-vandenBosch.etal2019"/>
    <w:p>
      <w:pPr>
        <w:pStyle w:val="Bibliography"/>
      </w:pPr>
      <w:r>
        <w:t xml:space="preserve">van den Bosch, M., Baert, J.M., Müller, W., Lens, L. &amp; Stienen, E.W.M. (2019).</w:t>
      </w:r>
      <w:r>
        <w:t xml:space="preserve"> </w:t>
      </w:r>
      <w:hyperlink r:id="rId123">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24"/>
    <w:bookmarkStart w:id="126" w:name="ref-Vehtari.etal2017"/>
    <w:p>
      <w:pPr>
        <w:pStyle w:val="Bibliography"/>
      </w:pPr>
      <w:r>
        <w:t xml:space="preserve">Vehtari, A., Gelman, A. &amp; Gabry, J. (2017).</w:t>
      </w:r>
      <w:r>
        <w:t xml:space="preserve"> </w:t>
      </w:r>
      <w:hyperlink r:id="rId125">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 Comput</w:t>
      </w:r>
      <w:r>
        <w:t xml:space="preserve">, 27, 1413–1432.</w:t>
      </w:r>
    </w:p>
    <w:bookmarkEnd w:id="126"/>
    <w:bookmarkStart w:id="128" w:name="ref-Weimerskirch2007"/>
    <w:p>
      <w:pPr>
        <w:pStyle w:val="Bibliography"/>
      </w:pPr>
      <w:r>
        <w:t xml:space="preserve">Weimerskirch, H. (2007).</w:t>
      </w:r>
      <w:r>
        <w:t xml:space="preserve"> </w:t>
      </w:r>
      <w:hyperlink r:id="rId127">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28"/>
    <w:bookmarkStart w:id="130" w:name="ref-Wilson-Rankin2015"/>
    <w:p>
      <w:pPr>
        <w:pStyle w:val="Bibliography"/>
      </w:pPr>
      <w:r>
        <w:t xml:space="preserve">Wilson-Rankin, E.E. (2015).</w:t>
      </w:r>
      <w:r>
        <w:t xml:space="preserve"> </w:t>
      </w:r>
      <w:hyperlink r:id="rId129">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30"/>
    <w:bookmarkStart w:id="132" w:name="ref-Woo.etal2008"/>
    <w:p>
      <w:pPr>
        <w:pStyle w:val="Bibliography"/>
      </w:pPr>
      <w:r>
        <w:t xml:space="preserve">Woo, K.J., Elliott, K.H., Davidson, M., Gaston, A.J. &amp; Davoren, G.K. (2008).</w:t>
      </w:r>
      <w:r>
        <w:t xml:space="preserve"> </w:t>
      </w:r>
      <w:hyperlink r:id="rId131">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32"/>
    <w:bookmarkEnd w:id="133"/>
    <w:bookmarkEnd w:id="134"/>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13501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860B53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126F7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0ECD5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FEA9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BD62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204D19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F4AE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CAF25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8492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648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5" Target="https://docs.alliancecan.ca/wiki/Cedar" TargetMode="External" /><Relationship Type="http://schemas.openxmlformats.org/officeDocument/2006/relationships/hyperlink" Id="rId96" Target="https://doi.org/10.1006/anbe.2000.1546" TargetMode="External" /><Relationship Type="http://schemas.openxmlformats.org/officeDocument/2006/relationships/hyperlink" Id="rId129" Target="https://doi.org/10.1007/s00265-014-1861-1" TargetMode="External" /><Relationship Type="http://schemas.openxmlformats.org/officeDocument/2006/relationships/hyperlink" Id="rId44" Target="https://doi.org/10.1007/s00265-020-02833-0" TargetMode="External" /><Relationship Type="http://schemas.openxmlformats.org/officeDocument/2006/relationships/hyperlink" Id="rId80" Target="https://doi.org/10.1007/s00442-009-1415-9" TargetMode="External" /><Relationship Type="http://schemas.openxmlformats.org/officeDocument/2006/relationships/hyperlink" Id="rId92" Target="https://doi.org/10.1007/s00442-016-3631-4" TargetMode="External" /><Relationship Type="http://schemas.openxmlformats.org/officeDocument/2006/relationships/hyperlink" Id="rId119" Target="https://doi.org/10.1007/s00442-016-3648-8" TargetMode="External" /><Relationship Type="http://schemas.openxmlformats.org/officeDocument/2006/relationships/hyperlink" Id="rId74" Target="https://doi.org/10.1007/s10144-009-0185-x" TargetMode="External" /><Relationship Type="http://schemas.openxmlformats.org/officeDocument/2006/relationships/hyperlink" Id="rId88" Target="https://doi.org/10.1007/s10682-009-9336-y" TargetMode="External" /><Relationship Type="http://schemas.openxmlformats.org/officeDocument/2006/relationships/hyperlink" Id="rId125" Target="https://doi.org/10.1007/s11222-016-9696-4" TargetMode="External" /><Relationship Type="http://schemas.openxmlformats.org/officeDocument/2006/relationships/hyperlink" Id="rId82" Target="https://doi.org/10.1007/s12110-007-9019-8" TargetMode="External" /><Relationship Type="http://schemas.openxmlformats.org/officeDocument/2006/relationships/hyperlink" Id="rId68" Target="https://doi.org/10.1016/B978-0-12-804327-1.00126-6" TargetMode="External" /><Relationship Type="http://schemas.openxmlformats.org/officeDocument/2006/relationships/hyperlink" Id="rId114" Target="https://doi.org/10.1016/j.anbehav.2012.12.031" TargetMode="External" /><Relationship Type="http://schemas.openxmlformats.org/officeDocument/2006/relationships/hyperlink" Id="rId108" Target="https://doi.org/10.1016/j.anbehav.2015.02.008" TargetMode="External" /><Relationship Type="http://schemas.openxmlformats.org/officeDocument/2006/relationships/hyperlink" Id="rId76" Target="https://doi.org/10.1016/j.anbehav.2017.07.010" TargetMode="External" /><Relationship Type="http://schemas.openxmlformats.org/officeDocument/2006/relationships/hyperlink" Id="rId57"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27" Target="https://doi.org/10.1016/j.dsr2.2006.11.013" TargetMode="External" /><Relationship Type="http://schemas.openxmlformats.org/officeDocument/2006/relationships/hyperlink" Id="rId70" Target="https://doi.org/10.1016/j.jembe.2018.11.002" TargetMode="External" /><Relationship Type="http://schemas.openxmlformats.org/officeDocument/2006/relationships/hyperlink" Id="rId112"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1" Target="https://doi.org/10.1046/j.1365-2656.2003.00690.x" TargetMode="External" /><Relationship Type="http://schemas.openxmlformats.org/officeDocument/2006/relationships/hyperlink" Id="rId116" Target="https://doi.org/10.1073/pnas.0709263105" TargetMode="External" /><Relationship Type="http://schemas.openxmlformats.org/officeDocument/2006/relationships/hyperlink" Id="rId59" Target="https://doi.org/10.1080/03014223.1994.9517994" TargetMode="External" /><Relationship Type="http://schemas.openxmlformats.org/officeDocument/2006/relationships/hyperlink" Id="rId90" Target="https://doi.org/10.1093/beheco/araa123" TargetMode="External" /><Relationship Type="http://schemas.openxmlformats.org/officeDocument/2006/relationships/hyperlink" Id="rId63" Target="https://doi.org/10.1093/beheco/arac063" TargetMode="External" /><Relationship Type="http://schemas.openxmlformats.org/officeDocument/2006/relationships/hyperlink" Id="rId123" Target="https://doi.org/10.1093/beheco/arz016" TargetMode="External" /><Relationship Type="http://schemas.openxmlformats.org/officeDocument/2006/relationships/hyperlink" Id="rId98" Target="https://doi.org/10.1098/rsbl.2014.0630" TargetMode="External" /><Relationship Type="http://schemas.openxmlformats.org/officeDocument/2006/relationships/hyperlink" Id="rId121" Target="https://doi.org/10.1111/1365-2656.12236" TargetMode="External" /><Relationship Type="http://schemas.openxmlformats.org/officeDocument/2006/relationships/hyperlink" Id="rId78" Target="https://doi.org/10.1111/1365-2656.12347" TargetMode="External" /><Relationship Type="http://schemas.openxmlformats.org/officeDocument/2006/relationships/hyperlink" Id="rId84"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6" Target="https://doi.org/10.1111/eth.13272" TargetMode="External" /><Relationship Type="http://schemas.openxmlformats.org/officeDocument/2006/relationships/hyperlink" Id="rId102" Target="https://doi.org/10.1111/j.1095-8312.2012.01982.x" TargetMode="External" /><Relationship Type="http://schemas.openxmlformats.org/officeDocument/2006/relationships/hyperlink" Id="rId131" Target="https://doi.org/10.1111/j.1365-2656.2008.01429.x" TargetMode="External" /><Relationship Type="http://schemas.openxmlformats.org/officeDocument/2006/relationships/hyperlink" Id="rId42" Target="https://doi.org/10.1111/j.1461-0248.2011.01662.x" TargetMode="External" /><Relationship Type="http://schemas.openxmlformats.org/officeDocument/2006/relationships/hyperlink" Id="rId94" Target="https://doi.org/10.1111/oik.03642" TargetMode="External" /><Relationship Type="http://schemas.openxmlformats.org/officeDocument/2006/relationships/hyperlink" Id="rId110" Target="https://doi.org/10.1163/000579509X12512871386137" TargetMode="External" /><Relationship Type="http://schemas.openxmlformats.org/officeDocument/2006/relationships/hyperlink" Id="rId100" Target="https://doi.org/10.1371/journal.pone.0087269" TargetMode="External" /><Relationship Type="http://schemas.openxmlformats.org/officeDocument/2006/relationships/hyperlink" Id="rId46" Target="https://doi.org/10.18637/jss.v080.i01" TargetMode="External" /><Relationship Type="http://schemas.openxmlformats.org/officeDocument/2006/relationships/hyperlink" Id="rId54" Target="https://doi.org/10.1890/02-0208" TargetMode="External" /><Relationship Type="http://schemas.openxmlformats.org/officeDocument/2006/relationships/hyperlink" Id="rId66" Target="https://doi.org/10.1890/11-2153.1" TargetMode="External" /><Relationship Type="http://schemas.openxmlformats.org/officeDocument/2006/relationships/hyperlink" Id="rId72" Target="https://doi.org/10.2307/1936998" TargetMode="External" /><Relationship Type="http://schemas.openxmlformats.org/officeDocument/2006/relationships/hyperlink" Id="rId106" Target="https://doi.org/10.3354/meps12217" TargetMode="External" /><Relationship Type="http://schemas.openxmlformats.org/officeDocument/2006/relationships/hyperlink" Id="rId104"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96" Target="https://doi.org/10.1006/anbe.2000.1546" TargetMode="External" /><Relationship Type="http://schemas.openxmlformats.org/officeDocument/2006/relationships/hyperlink" Id="rId129" Target="https://doi.org/10.1007/s00265-014-1861-1" TargetMode="External" /><Relationship Type="http://schemas.openxmlformats.org/officeDocument/2006/relationships/hyperlink" Id="rId44" Target="https://doi.org/10.1007/s00265-020-02833-0" TargetMode="External" /><Relationship Type="http://schemas.openxmlformats.org/officeDocument/2006/relationships/hyperlink" Id="rId80" Target="https://doi.org/10.1007/s00442-009-1415-9" TargetMode="External" /><Relationship Type="http://schemas.openxmlformats.org/officeDocument/2006/relationships/hyperlink" Id="rId92" Target="https://doi.org/10.1007/s00442-016-3631-4" TargetMode="External" /><Relationship Type="http://schemas.openxmlformats.org/officeDocument/2006/relationships/hyperlink" Id="rId119" Target="https://doi.org/10.1007/s00442-016-3648-8" TargetMode="External" /><Relationship Type="http://schemas.openxmlformats.org/officeDocument/2006/relationships/hyperlink" Id="rId74" Target="https://doi.org/10.1007/s10144-009-0185-x" TargetMode="External" /><Relationship Type="http://schemas.openxmlformats.org/officeDocument/2006/relationships/hyperlink" Id="rId88" Target="https://doi.org/10.1007/s10682-009-9336-y" TargetMode="External" /><Relationship Type="http://schemas.openxmlformats.org/officeDocument/2006/relationships/hyperlink" Id="rId125" Target="https://doi.org/10.1007/s11222-016-9696-4" TargetMode="External" /><Relationship Type="http://schemas.openxmlformats.org/officeDocument/2006/relationships/hyperlink" Id="rId82" Target="https://doi.org/10.1007/s12110-007-9019-8" TargetMode="External" /><Relationship Type="http://schemas.openxmlformats.org/officeDocument/2006/relationships/hyperlink" Id="rId68" Target="https://doi.org/10.1016/B978-0-12-804327-1.00126-6" TargetMode="External" /><Relationship Type="http://schemas.openxmlformats.org/officeDocument/2006/relationships/hyperlink" Id="rId114" Target="https://doi.org/10.1016/j.anbehav.2012.12.031" TargetMode="External" /><Relationship Type="http://schemas.openxmlformats.org/officeDocument/2006/relationships/hyperlink" Id="rId108" Target="https://doi.org/10.1016/j.anbehav.2015.02.008" TargetMode="External" /><Relationship Type="http://schemas.openxmlformats.org/officeDocument/2006/relationships/hyperlink" Id="rId76" Target="https://doi.org/10.1016/j.anbehav.2017.07.010" TargetMode="External" /><Relationship Type="http://schemas.openxmlformats.org/officeDocument/2006/relationships/hyperlink" Id="rId57"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27" Target="https://doi.org/10.1016/j.dsr2.2006.11.013" TargetMode="External" /><Relationship Type="http://schemas.openxmlformats.org/officeDocument/2006/relationships/hyperlink" Id="rId70" Target="https://doi.org/10.1016/j.jembe.2018.11.002" TargetMode="External" /><Relationship Type="http://schemas.openxmlformats.org/officeDocument/2006/relationships/hyperlink" Id="rId112"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1" Target="https://doi.org/10.1046/j.1365-2656.2003.00690.x" TargetMode="External" /><Relationship Type="http://schemas.openxmlformats.org/officeDocument/2006/relationships/hyperlink" Id="rId116" Target="https://doi.org/10.1073/pnas.0709263105" TargetMode="External" /><Relationship Type="http://schemas.openxmlformats.org/officeDocument/2006/relationships/hyperlink" Id="rId59" Target="https://doi.org/10.1080/03014223.1994.9517994" TargetMode="External" /><Relationship Type="http://schemas.openxmlformats.org/officeDocument/2006/relationships/hyperlink" Id="rId90" Target="https://doi.org/10.1093/beheco/araa123" TargetMode="External" /><Relationship Type="http://schemas.openxmlformats.org/officeDocument/2006/relationships/hyperlink" Id="rId63" Target="https://doi.org/10.1093/beheco/arac063" TargetMode="External" /><Relationship Type="http://schemas.openxmlformats.org/officeDocument/2006/relationships/hyperlink" Id="rId123" Target="https://doi.org/10.1093/beheco/arz016" TargetMode="External" /><Relationship Type="http://schemas.openxmlformats.org/officeDocument/2006/relationships/hyperlink" Id="rId98" Target="https://doi.org/10.1098/rsbl.2014.0630" TargetMode="External" /><Relationship Type="http://schemas.openxmlformats.org/officeDocument/2006/relationships/hyperlink" Id="rId121" Target="https://doi.org/10.1111/1365-2656.12236" TargetMode="External" /><Relationship Type="http://schemas.openxmlformats.org/officeDocument/2006/relationships/hyperlink" Id="rId78" Target="https://doi.org/10.1111/1365-2656.12347" TargetMode="External" /><Relationship Type="http://schemas.openxmlformats.org/officeDocument/2006/relationships/hyperlink" Id="rId84"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6" Target="https://doi.org/10.1111/eth.13272" TargetMode="External" /><Relationship Type="http://schemas.openxmlformats.org/officeDocument/2006/relationships/hyperlink" Id="rId102" Target="https://doi.org/10.1111/j.1095-8312.2012.01982.x" TargetMode="External" /><Relationship Type="http://schemas.openxmlformats.org/officeDocument/2006/relationships/hyperlink" Id="rId131" Target="https://doi.org/10.1111/j.1365-2656.2008.01429.x" TargetMode="External" /><Relationship Type="http://schemas.openxmlformats.org/officeDocument/2006/relationships/hyperlink" Id="rId42" Target="https://doi.org/10.1111/j.1461-0248.2011.01662.x" TargetMode="External" /><Relationship Type="http://schemas.openxmlformats.org/officeDocument/2006/relationships/hyperlink" Id="rId94" Target="https://doi.org/10.1111/oik.03642" TargetMode="External" /><Relationship Type="http://schemas.openxmlformats.org/officeDocument/2006/relationships/hyperlink" Id="rId110" Target="https://doi.org/10.1163/000579509X12512871386137" TargetMode="External" /><Relationship Type="http://schemas.openxmlformats.org/officeDocument/2006/relationships/hyperlink" Id="rId100" Target="https://doi.org/10.1371/journal.pone.0087269" TargetMode="External" /><Relationship Type="http://schemas.openxmlformats.org/officeDocument/2006/relationships/hyperlink" Id="rId46" Target="https://doi.org/10.18637/jss.v080.i01" TargetMode="External" /><Relationship Type="http://schemas.openxmlformats.org/officeDocument/2006/relationships/hyperlink" Id="rId54" Target="https://doi.org/10.1890/02-0208" TargetMode="External" /><Relationship Type="http://schemas.openxmlformats.org/officeDocument/2006/relationships/hyperlink" Id="rId66" Target="https://doi.org/10.1890/11-2153.1" TargetMode="External" /><Relationship Type="http://schemas.openxmlformats.org/officeDocument/2006/relationships/hyperlink" Id="rId72" Target="https://doi.org/10.2307/1936998" TargetMode="External" /><Relationship Type="http://schemas.openxmlformats.org/officeDocument/2006/relationships/hyperlink" Id="rId106" Target="https://doi.org/10.3354/meps12217" TargetMode="External" /><Relationship Type="http://schemas.openxmlformats.org/officeDocument/2006/relationships/hyperlink" Id="rId104"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2022-10-10T22:11:06Z</dcterms:created>
  <dcterms:modified xsi:type="dcterms:W3CDTF">2022-10-10T22:11:06Z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