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7.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their prey is expected to drive the outcome of predator-prey interactions. To do so, predators need to practice their tactics extensively to develop the skills to be successful hunters, which may result in individual foraging specialization. Yet, there are limited empirical assessments showing links between experience, foraging specialization, and hunting success at the individual level, due to the challenges of monitoring direct interactions in the wild. Here, we used a virtual predator-prey system (the game</w:t>
      </w:r>
      <w:r>
        <w:t xml:space="preserve"> </w:t>
      </w:r>
      <w:r>
        <w:rPr>
          <w:iCs/>
          <w:i/>
        </w:rPr>
        <w:t xml:space="preserve">Dead by Daylight</w:t>
      </w:r>
      <w:r>
        <w:t xml:space="preserve">) to investigate how experience shapes individual foraging specialization and success in predators across repeated interactions with their prey. We show that predators optimized prey consumption as they gained experience. Prey speed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predators’ strategies were partially matched to the preys’ speed, suggesting that changes in hunting behaviour were driven by repeated encounters with prey. Flexible and specialist foragers achieved similar success overall. Our findings suggest that experience may be mechanism promoting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1" w:name="introduction"/>
    <w:p>
      <w:pPr>
        <w:pStyle w:val="Heading1"/>
      </w:pPr>
      <w:r>
        <w:t xml:space="preserve">INTRODUCTION</w:t>
      </w:r>
    </w:p>
    <w:p>
      <w:pPr>
        <w:pStyle w:val="FirstParagraph"/>
      </w:pPr>
      <w:r>
        <w:t xml:space="preserve">Predators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Jennifer L.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Seebacher, and Ward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Mangel, and Estes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Jennifer L.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complex feedback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are driven by resource fluctuations</w:t>
      </w:r>
      <w:r>
        <w:t xml:space="preserve"> </w:t>
      </w:r>
      <w:r>
        <w:t xml:space="preserve">(Patrick and Weimerskirch 2014b; van den Bosch et al. 2019; Santoro, Hartley, and Lester 2019; Manlick, Maldonado, and Newsome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Jennifer L.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Montiglio, and Kelly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Webber, and Didham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(e.g.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similar groups of prey, we predict that individuals (and thus the population) should all specialize in similar speeds. In contrast, if all predators encounter varying groups of prey, then they should all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in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(Vehtari, Gelman, and Gabry 2017; Piironen and Vehtari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Nakagawa, and Schielzeth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49" w:name="results"/>
    <w:p>
      <w:pPr>
        <w:pStyle w:val="Heading1"/>
      </w:pPr>
      <w:r>
        <w:t xml:space="preserve">RESULTS</w:t>
      </w:r>
    </w:p>
    <w:bookmarkStart w:id="36"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p>
      <w:pPr>
        <w:pStyle w:val="CaptionedFigure"/>
      </w:pPr>
      <w:r>
        <w:drawing>
          <wp:inline>
            <wp:extent cx="5943600" cy="4842933"/>
            <wp:effectExtent b="0" l="0" r="0" t="0"/>
            <wp:docPr descr="Figure 1.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 title="" id="34" name="Picture"/>
            <a:graphic>
              <a:graphicData uri="http://schemas.openxmlformats.org/drawingml/2006/picture">
                <pic:pic>
                  <pic:nvPicPr>
                    <pic:cNvPr descr="C:/Users/User/Documents/GitHub/Chapter2/outputs/04_outputs_figures/figure1.png" id="35" name="Picture"/>
                    <pic:cNvPicPr>
                      <a:picLocks noChangeArrowheads="1" noChangeAspect="1"/>
                    </pic:cNvPicPr>
                  </pic:nvPicPr>
                  <pic:blipFill>
                    <a:blip r:embed="rId33"/>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bookmarkEnd w:id="36"/>
    <w:bookmarkStart w:id="43"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2600434"/>
            <wp:effectExtent b="0" l="0" r="0" t="0"/>
            <wp:docPr descr="Figure 2.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title="" id="38" name="Picture"/>
            <a:graphic>
              <a:graphicData uri="http://schemas.openxmlformats.org/drawingml/2006/picture">
                <pic:pic>
                  <pic:nvPicPr>
                    <pic:cNvPr descr="C:/Users/User/Documents/GitHub/Chapter2/outputs/04_outputs_figures/figure2.png" id="39" name="Picture"/>
                    <pic:cNvPicPr>
                      <a:picLocks noChangeArrowheads="1" noChangeAspect="1"/>
                    </pic:cNvPicPr>
                  </pic:nvPicPr>
                  <pic:blipFill>
                    <a:blip r:embed="rId37"/>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title="" id="41" name="Picture"/>
            <a:graphic>
              <a:graphicData uri="http://schemas.openxmlformats.org/drawingml/2006/picture">
                <pic:pic>
                  <pic:nvPicPr>
                    <pic:cNvPr descr="C:/Users/User/Documents/GitHub/Chapter2/outputs/04_outputs_figures/figure3.png" id="42" name="Picture"/>
                    <pic:cNvPicPr>
                      <a:picLocks noChangeArrowheads="1" noChangeAspect="1"/>
                    </pic:cNvPicPr>
                  </pic:nvPicPr>
                  <pic:blipFill>
                    <a:blip r:embed="rId40"/>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bookmarkEnd w:id="43"/>
    <w:bookmarkStart w:id="47"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5" name="Picture"/>
            <a:graphic>
              <a:graphicData uri="http://schemas.openxmlformats.org/drawingml/2006/picture">
                <pic:pic>
                  <pic:nvPicPr>
                    <pic:cNvPr descr="C:/Users/User/Documents/GitHub/Chapter2/outputs/04_outputs_figures/figure4.png" id="46" name="Picture"/>
                    <pic:cNvPicPr>
                      <a:picLocks noChangeArrowheads="1" noChangeAspect="1"/>
                    </pic:cNvPicPr>
                  </pic:nvPicPr>
                  <pic:blipFill>
                    <a:blip r:embed="rId4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7"/>
    <w:bookmarkStart w:id="48"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48"/>
    <w:bookmarkEnd w:id="49"/>
    <w:bookmarkStart w:id="53"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50"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Jennifer L.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(Jennifer L. 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Donald, and Ioannou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50"/>
    <w:bookmarkStart w:id="51"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(Jennifer L. Kelley and Magurran 2003; Turner, Turner, and Lappi 2006; McComb et al. 2011)</w:t>
      </w:r>
      <w:r>
        <w:t xml:space="preserve">, we believe that the predator-prey phenotype matching more likely emerged from reciprocal adjustments in speed by predators and prey as they interacted</w:t>
      </w:r>
      <w:r>
        <w:t xml:space="preserve"> </w:t>
      </w:r>
      <w:r>
        <w:t xml:space="preserve">(Kishida, Mizuta, and Nishimura 2006; Kishida, Trussell, and Nishimura 2009; Edgell and Rochette 2009; McGhee, Pintor, and Bell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(Tinker, Bentall, and Estes 2008; Woo et al. 2008; Mougi and Kishida 2009)</w:t>
      </w:r>
      <w:r>
        <w:t xml:space="preserve">.</w:t>
      </w:r>
    </w:p>
    <w:bookmarkEnd w:id="51"/>
    <w:bookmarkStart w:id="52" w:name="conclusions"/>
    <w:p>
      <w:pPr>
        <w:pStyle w:val="Heading2"/>
      </w:pPr>
      <w:r>
        <w:t xml:space="preserve">Conclusions</w:t>
      </w:r>
    </w:p>
    <w:p>
      <w:pPr>
        <w:pStyle w:val="FirstParagraph"/>
      </w:pPr>
      <w:r>
        <w:t xml:space="preserve">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as being useful to test hypotheses on ecological interactions</w:t>
      </w:r>
      <w:r>
        <w:t xml:space="preserve"> </w:t>
      </w:r>
      <w:r>
        <w:t xml:space="preserve">(Beauchamp 2020; Céré, Montiglio, and Kelly 2021; Fraser Franco et al. 2022; Lymbery, Webber, and Didham 2023)</w:t>
      </w:r>
      <w:r>
        <w:t xml:space="preserve">. We therefore hope that our study will inspire more collaborations between scientists and the videogame industry to tackle fundamental questions in ecology.</w:t>
      </w:r>
    </w:p>
    <w:bookmarkEnd w:id="52"/>
    <w:bookmarkEnd w:id="53"/>
    <w:bookmarkStart w:id="190" w:name="references"/>
    <w:p>
      <w:pPr>
        <w:pStyle w:val="Heading1"/>
      </w:pPr>
      <w:r>
        <w:t xml:space="preserve">REFERENCES</w:t>
      </w:r>
    </w:p>
    <w:bookmarkStart w:id="189" w:name="refs"/>
    <w:bookmarkStart w:id="55"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4">
        <w:r>
          <w:rPr>
            <w:rStyle w:val="Hyperlink"/>
          </w:rPr>
          <w:t xml:space="preserve">https://doi.org/10.1146/annurev.ecolsys.31.1.79</w:t>
        </w:r>
      </w:hyperlink>
      <w:r>
        <w:t xml:space="preserve">.</w:t>
      </w:r>
    </w:p>
    <w:bookmarkEnd w:id="55"/>
    <w:bookmarkStart w:id="57"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6">
        <w:r>
          <w:rPr>
            <w:rStyle w:val="Hyperlink"/>
          </w:rPr>
          <w:t xml:space="preserve">https://doi.org/10.1007/s00265-020-02833-0</w:t>
        </w:r>
      </w:hyperlink>
      <w:r>
        <w:t xml:space="preserve">.</w:t>
      </w:r>
    </w:p>
    <w:bookmarkEnd w:id="57"/>
    <w:bookmarkStart w:id="59" w:name="ref-belisle1997"/>
    <w:p>
      <w:pPr>
        <w:pStyle w:val="Bibliography"/>
      </w:pPr>
      <w:r>
        <w:t xml:space="preserve">Bélisle, Claude, and James Cresswell. 1997.</w:t>
      </w:r>
      <w:r>
        <w:t xml:space="preserve"> </w:t>
      </w:r>
      <w:r>
        <w:t xml:space="preserve">“The</w:t>
      </w:r>
      <w:r>
        <w:t xml:space="preserve"> </w:t>
      </w:r>
      <w:r>
        <w:t xml:space="preserve">Effects</w:t>
      </w:r>
      <w:r>
        <w:t xml:space="preserve"> </w:t>
      </w:r>
      <w:r>
        <w:t xml:space="preserve">of a</w:t>
      </w:r>
      <w:r>
        <w:t xml:space="preserve"> </w:t>
      </w:r>
      <w:r>
        <w:t xml:space="preserve">Limited Memory Capacity</w:t>
      </w:r>
      <w:r>
        <w:t xml:space="preserve"> </w:t>
      </w:r>
      <w:r>
        <w:t xml:space="preserve">on</w:t>
      </w:r>
      <w:r>
        <w:t xml:space="preserve"> </w:t>
      </w:r>
      <w:r>
        <w:t xml:space="preserve">Foraging Behavior</w:t>
      </w:r>
      <w:r>
        <w:t xml:space="preserve">.”</w:t>
      </w:r>
      <w:r>
        <w:t xml:space="preserve"> </w:t>
      </w:r>
      <w:r>
        <w:rPr>
          <w:iCs/>
          <w:i/>
        </w:rPr>
        <w:t xml:space="preserve">Theoretical Population Biology</w:t>
      </w:r>
      <w:r>
        <w:t xml:space="preserve"> </w:t>
      </w:r>
      <w:r>
        <w:t xml:space="preserve">52 (1): 78–90.</w:t>
      </w:r>
      <w:r>
        <w:t xml:space="preserve"> </w:t>
      </w:r>
      <w:hyperlink r:id="rId58">
        <w:r>
          <w:rPr>
            <w:rStyle w:val="Hyperlink"/>
          </w:rPr>
          <w:t xml:space="preserve">https://doi.org/10.1006/tpbi.1997.1319</w:t>
        </w:r>
      </w:hyperlink>
      <w:r>
        <w:t xml:space="preserve">.</w:t>
      </w:r>
    </w:p>
    <w:bookmarkEnd w:id="59"/>
    <w:bookmarkStart w:id="61" w:name="ref-beyts2023"/>
    <w:p>
      <w:pPr>
        <w:pStyle w:val="Bibliography"/>
      </w:pPr>
      <w:r>
        <w:t xml:space="preserve">Beyts, Cammy, Maddalena Cella, Nick Colegrave, Roger Downie, Julien G A Martin, and Patrick Walsh. 2023.</w:t>
      </w:r>
      <w:r>
        <w:t xml:space="preserve"> </w:t>
      </w:r>
      <w:r>
        <w:t xml:space="preserve">“The Effect of Heterospecific and Conspecific Competition on Inter-Individual Differences in Tungara Frog Tadpole (</w:t>
      </w:r>
      <w:r>
        <w:t xml:space="preserve">Engystomops</w:t>
      </w:r>
      <w:r>
        <w:t xml:space="preserve"> </w:t>
      </w:r>
      <w:r>
        <w:t xml:space="preserve">Pustulosus) Behavior.”</w:t>
      </w:r>
      <w:r>
        <w:t xml:space="preserve"> </w:t>
      </w:r>
      <w:r>
        <w:rPr>
          <w:iCs/>
          <w:i/>
        </w:rPr>
        <w:t xml:space="preserve">Behavioral Ecology</w:t>
      </w:r>
      <w:r>
        <w:t xml:space="preserve"> </w:t>
      </w:r>
      <w:r>
        <w:t xml:space="preserve">34 (2): 210–22.</w:t>
      </w:r>
      <w:r>
        <w:t xml:space="preserve"> </w:t>
      </w:r>
      <w:hyperlink r:id="rId60">
        <w:r>
          <w:rPr>
            <w:rStyle w:val="Hyperlink"/>
          </w:rPr>
          <w:t xml:space="preserve">https://doi.org/10.1093/beheco/arac109</w:t>
        </w:r>
      </w:hyperlink>
      <w:r>
        <w:t xml:space="preserve">.</w:t>
      </w:r>
    </w:p>
    <w:bookmarkEnd w:id="61"/>
    <w:bookmarkStart w:id="63" w:name="ref-brockhurst2014"/>
    <w:p>
      <w:pPr>
        <w:pStyle w:val="Bibliography"/>
      </w:pPr>
      <w:r>
        <w:t xml:space="preserve">Brockhurst, Michael A., Tracey Chapman, Kayla C. King, Judith E. Mank, Steve Paterson, and Gregory D. D. Hurst. 2014.</w:t>
      </w:r>
      <w:r>
        <w:t xml:space="preserve"> </w:t>
      </w:r>
      <w:r>
        <w:t xml:space="preserve">“Running with the</w:t>
      </w:r>
      <w:r>
        <w:t xml:space="preserve"> </w:t>
      </w:r>
      <w:r>
        <w:t xml:space="preserve">Red Queen</w:t>
      </w:r>
      <w:r>
        <w:t xml:space="preserve">:</w:t>
      </w:r>
      <w:r>
        <w:t xml:space="preserve"> </w:t>
      </w:r>
      <w:r>
        <w:t xml:space="preserve">The Role</w:t>
      </w:r>
      <w:r>
        <w:t xml:space="preserve"> </w:t>
      </w:r>
      <w:r>
        <w:t xml:space="preserve">of</w:t>
      </w:r>
      <w:r>
        <w:t xml:space="preserve"> </w:t>
      </w:r>
      <w:r>
        <w:t xml:space="preserve">Biotic Conflicts in Evolution</w:t>
      </w:r>
      <w:r>
        <w:t xml:space="preserve">.”</w:t>
      </w:r>
      <w:r>
        <w:t xml:space="preserve"> </w:t>
      </w:r>
      <w:r>
        <w:rPr>
          <w:iCs/>
          <w:i/>
        </w:rPr>
        <w:t xml:space="preserve">Proceedings of the Royal Society B: Biological Sciences</w:t>
      </w:r>
      <w:r>
        <w:t xml:space="preserve"> </w:t>
      </w:r>
      <w:r>
        <w:t xml:space="preserve">281 (1797): 20141382.</w:t>
      </w:r>
      <w:r>
        <w:t xml:space="preserve"> </w:t>
      </w:r>
      <w:hyperlink r:id="rId62">
        <w:r>
          <w:rPr>
            <w:rStyle w:val="Hyperlink"/>
          </w:rPr>
          <w:t xml:space="preserve">https://doi.org/10.1098/rspb.2014.1382</w:t>
        </w:r>
      </w:hyperlink>
      <w:r>
        <w:t xml:space="preserve">.</w:t>
      </w:r>
    </w:p>
    <w:bookmarkEnd w:id="63"/>
    <w:bookmarkStart w:id="65" w:name="ref-bro-jorgensen2013"/>
    <w:p>
      <w:pPr>
        <w:pStyle w:val="Bibliography"/>
      </w:pPr>
      <w:r>
        <w:t xml:space="preserve">Bro-Jørgensen, Jakob. 2013.</w:t>
      </w:r>
      <w:r>
        <w:t xml:space="preserve"> </w:t>
      </w:r>
      <w:r>
        <w:t xml:space="preserve">“Evolution of</w:t>
      </w:r>
      <w:r>
        <w:t xml:space="preserve"> </w:t>
      </w:r>
      <w:r>
        <w:t xml:space="preserve">Sprint Speed</w:t>
      </w:r>
      <w:r>
        <w:t xml:space="preserve"> </w:t>
      </w:r>
      <w:r>
        <w:t xml:space="preserve">in</w:t>
      </w:r>
      <w:r>
        <w:t xml:space="preserve"> </w:t>
      </w:r>
      <w:r>
        <w:t xml:space="preserve">African Savannah Herbivores</w:t>
      </w:r>
      <w:r>
        <w:t xml:space="preserve"> </w:t>
      </w:r>
      <w:r>
        <w:t xml:space="preserve">in</w:t>
      </w:r>
      <w:r>
        <w:t xml:space="preserve"> </w:t>
      </w:r>
      <w:r>
        <w:t xml:space="preserve">Relation</w:t>
      </w:r>
      <w:r>
        <w:t xml:space="preserve"> </w:t>
      </w:r>
      <w:r>
        <w:t xml:space="preserve">to</w:t>
      </w:r>
      <w:r>
        <w:t xml:space="preserve"> </w:t>
      </w:r>
      <w:r>
        <w:t xml:space="preserve">Predation</w:t>
      </w:r>
      <w:r>
        <w:t xml:space="preserve">.”</w:t>
      </w:r>
      <w:r>
        <w:t xml:space="preserve"> </w:t>
      </w:r>
      <w:r>
        <w:rPr>
          <w:iCs/>
          <w:i/>
        </w:rPr>
        <w:t xml:space="preserve">Evolution</w:t>
      </w:r>
      <w:r>
        <w:t xml:space="preserve"> </w:t>
      </w:r>
      <w:r>
        <w:t xml:space="preserve">67 (11): 3371–76.</w:t>
      </w:r>
      <w:r>
        <w:t xml:space="preserve"> </w:t>
      </w:r>
      <w:hyperlink r:id="rId64">
        <w:r>
          <w:rPr>
            <w:rStyle w:val="Hyperlink"/>
          </w:rPr>
          <w:t xml:space="preserve">https://doi.org/10.1111/evo.12233</w:t>
        </w:r>
      </w:hyperlink>
      <w:r>
        <w:t xml:space="preserve">.</w:t>
      </w:r>
    </w:p>
    <w:bookmarkEnd w:id="65"/>
    <w:bookmarkStart w:id="67"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66">
        <w:r>
          <w:rPr>
            <w:rStyle w:val="Hyperlink"/>
          </w:rPr>
          <w:t xml:space="preserve">https://doi.org/10.18637/jss.v080.i01</w:t>
        </w:r>
      </w:hyperlink>
      <w:r>
        <w:t xml:space="preserve">.</w:t>
      </w:r>
    </w:p>
    <w:bookmarkEnd w:id="67"/>
    <w:bookmarkStart w:id="69"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8">
        <w:r>
          <w:rPr>
            <w:rStyle w:val="Hyperlink"/>
          </w:rPr>
          <w:t xml:space="preserve">https://doi.org/10.1016/j.anbehav.2021.06.010</w:t>
        </w:r>
      </w:hyperlink>
      <w:r>
        <w:t xml:space="preserve">.</w:t>
      </w:r>
    </w:p>
    <w:bookmarkEnd w:id="69"/>
    <w:bookmarkStart w:id="71" w:name="ref-cleasby.etal2015"/>
    <w:p>
      <w:pPr>
        <w:pStyle w:val="Bibliography"/>
      </w:pPr>
      <w:r>
        <w:t xml:space="preserve">Cleasby, Ian R., Shinichi Nakagawa, and Holger Schielzeth. 2015.</w:t>
      </w:r>
      <w:r>
        <w:t xml:space="preserve"> </w:t>
      </w:r>
      <w:r>
        <w:t xml:space="preserve">“Quantifying the</w:t>
      </w:r>
      <w:r>
        <w:t xml:space="preserve"> </w:t>
      </w:r>
      <w:r>
        <w:t xml:space="preserve">Predictability</w:t>
      </w:r>
      <w:r>
        <w:t xml:space="preserve"> </w:t>
      </w:r>
      <w:r>
        <w:t xml:space="preserve">of</w:t>
      </w:r>
      <w:r>
        <w:t xml:space="preserve"> </w:t>
      </w:r>
      <w:r>
        <w:t xml:space="preserve">Behaviour</w:t>
      </w:r>
      <w:r>
        <w:t xml:space="preserve">:</w:t>
      </w:r>
      <w:r>
        <w:t xml:space="preserve"> </w:t>
      </w:r>
      <w:r>
        <w:t xml:space="preserve">Statistical Approaches</w:t>
      </w:r>
      <w:r>
        <w:t xml:space="preserve"> </w:t>
      </w:r>
      <w:r>
        <w:t xml:space="preserve">for the</w:t>
      </w:r>
      <w:r>
        <w:t xml:space="preserve"> </w:t>
      </w:r>
      <w:r>
        <w:t xml:space="preserve">Study</w:t>
      </w:r>
      <w:r>
        <w:t xml:space="preserve"> </w:t>
      </w:r>
      <w:r>
        <w:t xml:space="preserve">of</w:t>
      </w:r>
      <w:r>
        <w:t xml:space="preserve"> </w:t>
      </w:r>
      <w:r>
        <w:t xml:space="preserve">Between-Individual Variation</w:t>
      </w:r>
      <w:r>
        <w:t xml:space="preserve"> </w:t>
      </w:r>
      <w:r>
        <w:t xml:space="preserve">in the</w:t>
      </w:r>
      <w:r>
        <w:t xml:space="preserve"> </w:t>
      </w:r>
      <w:r>
        <w:t xml:space="preserve">Within-Individual Variance</w:t>
      </w:r>
      <w:r>
        <w:t xml:space="preserve">.”</w:t>
      </w:r>
      <w:r>
        <w:t xml:space="preserve"> </w:t>
      </w:r>
      <w:r>
        <w:rPr>
          <w:iCs/>
          <w:i/>
        </w:rPr>
        <w:t xml:space="preserve">Methods in Ecology and Evolution</w:t>
      </w:r>
      <w:r>
        <w:t xml:space="preserve"> </w:t>
      </w:r>
      <w:r>
        <w:t xml:space="preserve">6 (1): 27–37.</w:t>
      </w:r>
      <w:r>
        <w:t xml:space="preserve"> </w:t>
      </w:r>
      <w:hyperlink r:id="rId70">
        <w:r>
          <w:rPr>
            <w:rStyle w:val="Hyperlink"/>
          </w:rPr>
          <w:t xml:space="preserve">https://doi.org/10.1111/2041-210X.12281</w:t>
        </w:r>
      </w:hyperlink>
      <w:r>
        <w:t xml:space="preserve">.</w:t>
      </w:r>
    </w:p>
    <w:bookmarkEnd w:id="71"/>
    <w:bookmarkStart w:id="73" w:name="ref-courbin.etal2018"/>
    <w:p>
      <w:pPr>
        <w:pStyle w:val="Bibliography"/>
      </w:pPr>
      <w:r>
        <w:t xml:space="preserve">Courbin, Nicolas, Aurélien Besnard, Clara Péron, Claire Saraux, Jérôme Fort, Samuel Perret, Jérémy Tornos, and David Grémillet. 2018.</w:t>
      </w:r>
      <w:r>
        <w:t xml:space="preserve"> </w:t>
      </w:r>
      <w:r>
        <w:t xml:space="preserve">“Short-</w:t>
      </w:r>
      <w:r>
        <w:t xml:space="preserve">Term Prey Field Lability Constrains Individual Specialisation</w:t>
      </w:r>
      <w:r>
        <w:t xml:space="preserve"> </w:t>
      </w:r>
      <w:r>
        <w:t xml:space="preserve">in</w:t>
      </w:r>
      <w:r>
        <w:t xml:space="preserve"> </w:t>
      </w:r>
      <w:r>
        <w:t xml:space="preserve">Resource Selection</w:t>
      </w:r>
      <w:r>
        <w:t xml:space="preserve"> </w:t>
      </w:r>
      <w:r>
        <w:t xml:space="preserve">and</w:t>
      </w:r>
      <w:r>
        <w:t xml:space="preserve"> </w:t>
      </w:r>
      <w:r>
        <w:t xml:space="preserve">Foraging Site Fidelity</w:t>
      </w:r>
      <w:r>
        <w:t xml:space="preserve"> </w:t>
      </w:r>
      <w:r>
        <w:t xml:space="preserve">in a</w:t>
      </w:r>
      <w:r>
        <w:t xml:space="preserve"> </w:t>
      </w:r>
      <w:r>
        <w:t xml:space="preserve">Marine Predator</w:t>
      </w:r>
      <w:r>
        <w:t xml:space="preserve">.”</w:t>
      </w:r>
      <w:r>
        <w:t xml:space="preserve"> </w:t>
      </w:r>
      <w:r>
        <w:rPr>
          <w:iCs/>
          <w:i/>
        </w:rPr>
        <w:t xml:space="preserve">Ecology Letters</w:t>
      </w:r>
      <w:r>
        <w:t xml:space="preserve"> </w:t>
      </w:r>
      <w:r>
        <w:t xml:space="preserve">21 (7): 1043–54.</w:t>
      </w:r>
      <w:r>
        <w:t xml:space="preserve"> </w:t>
      </w:r>
      <w:hyperlink r:id="rId72">
        <w:r>
          <w:rPr>
            <w:rStyle w:val="Hyperlink"/>
          </w:rPr>
          <w:t xml:space="preserve">https://doi.org/10.1111/ele.12970</w:t>
        </w:r>
      </w:hyperlink>
      <w:r>
        <w:t xml:space="preserve">.</w:t>
      </w:r>
    </w:p>
    <w:bookmarkEnd w:id="73"/>
    <w:bookmarkStart w:id="74" w:name="ref-dall2010"/>
    <w:p>
      <w:pPr>
        <w:pStyle w:val="Bibliography"/>
      </w:pPr>
      <w:r>
        <w:t xml:space="preserve">Dall, Sasha R. X. 2010.</w:t>
      </w:r>
      <w:r>
        <w:t xml:space="preserve"> </w:t>
      </w:r>
      <w:r>
        <w:t xml:space="preserve">“Managing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w:t>
      </w:r>
      <w:r>
        <w:t xml:space="preserve"> </w:t>
      </w:r>
      <w:r>
        <w:t xml:space="preserve">In</w:t>
      </w:r>
      <w:r>
        <w:t xml:space="preserve"> </w:t>
      </w:r>
      <w:r>
        <w:rPr>
          <w:iCs/>
          <w:i/>
        </w:rPr>
        <w:t xml:space="preserve">Evolutionary</w:t>
      </w:r>
      <w:r>
        <w:rPr>
          <w:iCs/>
          <w:i/>
        </w:rPr>
        <w:t xml:space="preserve"> </w:t>
      </w:r>
      <w:r>
        <w:rPr>
          <w:iCs/>
          <w:i/>
        </w:rPr>
        <w:t xml:space="preserve">Behavioral Ecology</w:t>
      </w:r>
      <w:r>
        <w:t xml:space="preserve">, edited by David F. Westneat and Charles W. Fox, 194–206.</w:t>
      </w:r>
      <w:r>
        <w:t xml:space="preserve"> </w:t>
      </w:r>
      <w:r>
        <w:t xml:space="preserve">Oxford, New York</w:t>
      </w:r>
      <w:r>
        <w:t xml:space="preserve">:</w:t>
      </w:r>
      <w:r>
        <w:t xml:space="preserve"> </w:t>
      </w:r>
      <w:r>
        <w:t xml:space="preserve">Oxford University Press</w:t>
      </w:r>
      <w:r>
        <w:t xml:space="preserve">.</w:t>
      </w:r>
    </w:p>
    <w:bookmarkEnd w:id="74"/>
    <w:bookmarkStart w:id="76" w:name="ref-dukas2019"/>
    <w:p>
      <w:pPr>
        <w:pStyle w:val="Bibliography"/>
      </w:pPr>
      <w:r>
        <w:t xml:space="preserve">Dukas, Reuven.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75">
        <w:r>
          <w:rPr>
            <w:rStyle w:val="Hyperlink"/>
          </w:rPr>
          <w:t xml:space="preserve">https://doi.org/10.1016/j.anbehav.2018.05.010</w:t>
        </w:r>
      </w:hyperlink>
      <w:r>
        <w:t xml:space="preserve">.</w:t>
      </w:r>
    </w:p>
    <w:bookmarkEnd w:id="76"/>
    <w:bookmarkStart w:id="78" w:name="ref-edgell.rochette2009"/>
    <w:p>
      <w:pPr>
        <w:pStyle w:val="Bibliography"/>
      </w:pPr>
      <w:r>
        <w:t xml:space="preserve">Edgell, Timothy C., and Rémy Rochette. 2009.</w:t>
      </w:r>
      <w:r>
        <w:t xml:space="preserve"> </w:t>
      </w:r>
      <w:r>
        <w:t xml:space="preserve">“Prey-</w:t>
      </w:r>
      <w:r>
        <w:t xml:space="preserve">Induced Changes</w:t>
      </w:r>
      <w:r>
        <w:t xml:space="preserve"> </w:t>
      </w:r>
      <w:r>
        <w:t xml:space="preserve">to a</w:t>
      </w:r>
      <w:r>
        <w:t xml:space="preserve"> </w:t>
      </w:r>
      <w:r>
        <w:t xml:space="preserve">Predator</w:t>
      </w:r>
      <w:r>
        <w:t xml:space="preserve">’s</w:t>
      </w:r>
      <w:r>
        <w:t xml:space="preserve"> </w:t>
      </w:r>
      <w:r>
        <w:t xml:space="preserve">Behaviour</w:t>
      </w:r>
      <w:r>
        <w:t xml:space="preserve"> </w:t>
      </w:r>
      <w:r>
        <w:t xml:space="preserve">and</w:t>
      </w:r>
      <w:r>
        <w:t xml:space="preserve"> </w:t>
      </w:r>
      <w:r>
        <w:t xml:space="preserve">Morphology</w:t>
      </w:r>
      <w:r>
        <w:t xml:space="preserve">:</w:t>
      </w:r>
      <w:r>
        <w:t xml:space="preserve"> </w:t>
      </w:r>
      <w:r>
        <w:t xml:space="preserve">Implications</w:t>
      </w:r>
      <w:r>
        <w:t xml:space="preserve"> </w:t>
      </w:r>
      <w:r>
        <w:t xml:space="preserve">for</w:t>
      </w:r>
      <w:r>
        <w:t xml:space="preserve"> </w:t>
      </w:r>
      <w:r>
        <w:t xml:space="preserve">Shell</w:t>
      </w:r>
      <w:r>
        <w:t xml:space="preserve"> </w:t>
      </w:r>
      <w:r>
        <w:t xml:space="preserve">in the</w:t>
      </w:r>
      <w:r>
        <w:t xml:space="preserve"> </w:t>
      </w:r>
      <w:r>
        <w:t xml:space="preserve">Northwest Atlantic</w:t>
      </w:r>
      <w:r>
        <w:t xml:space="preserve">.”</w:t>
      </w:r>
      <w:r>
        <w:t xml:space="preserve"> </w:t>
      </w:r>
      <w:r>
        <w:rPr>
          <w:iCs/>
          <w:i/>
        </w:rPr>
        <w:t xml:space="preserve">Journal of Experimental Marine Biology and Ecology</w:t>
      </w:r>
      <w:r>
        <w:t xml:space="preserve"> </w:t>
      </w:r>
      <w:r>
        <w:t xml:space="preserve">382 (1): 1–7.</w:t>
      </w:r>
      <w:r>
        <w:t xml:space="preserve"> </w:t>
      </w:r>
      <w:hyperlink r:id="rId77">
        <w:r>
          <w:rPr>
            <w:rStyle w:val="Hyperlink"/>
          </w:rPr>
          <w:t xml:space="preserve">https://doi.org/10.1016/j.jembe.2009.10.004</w:t>
        </w:r>
      </w:hyperlink>
      <w:r>
        <w:t xml:space="preserve">.</w:t>
      </w:r>
    </w:p>
    <w:bookmarkEnd w:id="78"/>
    <w:bookmarkStart w:id="80"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9">
        <w:r>
          <w:rPr>
            <w:rStyle w:val="Hyperlink"/>
          </w:rPr>
          <w:t xml:space="preserve">https://doi.org/10.1080/03014223.1994.9517994</w:t>
        </w:r>
      </w:hyperlink>
      <w:r>
        <w:t xml:space="preserve">.</w:t>
      </w:r>
    </w:p>
    <w:bookmarkEnd w:id="80"/>
    <w:bookmarkStart w:id="82" w:name="ref-ehlinger1989"/>
    <w:p>
      <w:pPr>
        <w:pStyle w:val="Bibliography"/>
      </w:pPr>
      <w:r>
        <w:t xml:space="preserve">Ehlinger, Timothy J. 1989.</w:t>
      </w:r>
      <w:r>
        <w:t xml:space="preserve"> </w:t>
      </w:r>
      <w:r>
        <w:t xml:space="preserve">“Learning and</w:t>
      </w:r>
      <w:r>
        <w:t xml:space="preserve"> </w:t>
      </w:r>
      <w:r>
        <w:t xml:space="preserve">Individual Variation</w:t>
      </w:r>
      <w:r>
        <w:t xml:space="preserve"> </w:t>
      </w:r>
      <w:r>
        <w:t xml:space="preserve">in</w:t>
      </w:r>
      <w:r>
        <w:t xml:space="preserve"> </w:t>
      </w:r>
      <w:r>
        <w:t xml:space="preserve">Bluegill Foraging</w:t>
      </w:r>
      <w:r>
        <w:t xml:space="preserve">:</w:t>
      </w:r>
      <w:r>
        <w:t xml:space="preserve"> </w:t>
      </w:r>
      <w:r>
        <w:t xml:space="preserve">Habitat-Specific Techniques</w:t>
      </w:r>
      <w:r>
        <w:t xml:space="preserve">.”</w:t>
      </w:r>
      <w:r>
        <w:t xml:space="preserve"> </w:t>
      </w:r>
      <w:r>
        <w:rPr>
          <w:iCs/>
          <w:i/>
        </w:rPr>
        <w:t xml:space="preserve">Animal Behaviour</w:t>
      </w:r>
      <w:r>
        <w:t xml:space="preserve"> </w:t>
      </w:r>
      <w:r>
        <w:t xml:space="preserve">38 (4): 643–58.</w:t>
      </w:r>
      <w:r>
        <w:t xml:space="preserve"> </w:t>
      </w:r>
      <w:hyperlink r:id="rId81">
        <w:r>
          <w:rPr>
            <w:rStyle w:val="Hyperlink"/>
          </w:rPr>
          <w:t xml:space="preserve">https://doi.org/10.1016/S0003-3472(89)80010-7</w:t>
        </w:r>
      </w:hyperlink>
      <w:r>
        <w:t xml:space="preserve">.</w:t>
      </w:r>
    </w:p>
    <w:bookmarkEnd w:id="82"/>
    <w:bookmarkStart w:id="83"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83"/>
    <w:bookmarkStart w:id="85" w:name="ref-estes.etal2003"/>
    <w:p>
      <w:pPr>
        <w:pStyle w:val="Bibliography"/>
      </w:pPr>
      <w:r>
        <w:t xml:space="preserve">Estes, J. A., M. L. Riedman, M. M. Staedler, M. T. Tinker, and B. E. Lyon. 2003.</w:t>
      </w:r>
      <w:r>
        <w:t xml:space="preserve"> </w:t>
      </w:r>
      <w:r>
        <w:t xml:space="preserve">“Individual</w:t>
      </w:r>
      <w:r>
        <w:t xml:space="preserve"> </w:t>
      </w:r>
      <w:r>
        <w:t xml:space="preserve">Variation</w:t>
      </w:r>
      <w:r>
        <w:t xml:space="preserve"> </w:t>
      </w:r>
      <w:r>
        <w:t xml:space="preserve">in</w:t>
      </w:r>
      <w:r>
        <w:t xml:space="preserve"> </w:t>
      </w:r>
      <w:r>
        <w:t xml:space="preserve">Prey Selection</w:t>
      </w:r>
      <w:r>
        <w:t xml:space="preserve"> </w:t>
      </w:r>
      <w:r>
        <w:t xml:space="preserve">by</w:t>
      </w:r>
      <w:r>
        <w:t xml:space="preserve"> </w:t>
      </w:r>
      <w:r>
        <w:t xml:space="preserve">Sea Otters</w:t>
      </w:r>
      <w:r>
        <w:t xml:space="preserve">:</w:t>
      </w:r>
      <w:r>
        <w:t xml:space="preserve"> </w:t>
      </w:r>
      <w:r>
        <w:t xml:space="preserve">Patterns</w:t>
      </w:r>
      <w:r>
        <w:t xml:space="preserve">,</w:t>
      </w:r>
      <w:r>
        <w:t xml:space="preserve"> </w:t>
      </w:r>
      <w:r>
        <w:t xml:space="preserve">Causes</w:t>
      </w:r>
      <w:r>
        <w:t xml:space="preserve"> </w:t>
      </w:r>
      <w:r>
        <w:t xml:space="preserve">and</w:t>
      </w:r>
      <w:r>
        <w:t xml:space="preserve"> </w:t>
      </w:r>
      <w:r>
        <w:t xml:space="preserve">Implications</w:t>
      </w:r>
      <w:r>
        <w:t xml:space="preserve">.”</w:t>
      </w:r>
      <w:r>
        <w:t xml:space="preserve"> </w:t>
      </w:r>
      <w:r>
        <w:rPr>
          <w:iCs/>
          <w:i/>
        </w:rPr>
        <w:t xml:space="preserve">Journal of Animal Ecology</w:t>
      </w:r>
      <w:r>
        <w:t xml:space="preserve"> </w:t>
      </w:r>
      <w:r>
        <w:t xml:space="preserve">72 (1): 144–55.</w:t>
      </w:r>
      <w:r>
        <w:t xml:space="preserve"> </w:t>
      </w:r>
      <w:hyperlink r:id="rId84">
        <w:r>
          <w:rPr>
            <w:rStyle w:val="Hyperlink"/>
          </w:rPr>
          <w:t xml:space="preserve">https://doi.org/10.1046/j.1365-2656.2003.00690.x</w:t>
        </w:r>
      </w:hyperlink>
      <w:r>
        <w:t xml:space="preserve">.</w:t>
      </w:r>
    </w:p>
    <w:bookmarkEnd w:id="85"/>
    <w:bookmarkStart w:id="87"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86">
        <w:r>
          <w:rPr>
            <w:rStyle w:val="Hyperlink"/>
          </w:rPr>
          <w:t xml:space="preserve">https://doi.org/10.1093/beheco/arac063</w:t>
        </w:r>
      </w:hyperlink>
      <w:r>
        <w:t xml:space="preserve">.</w:t>
      </w:r>
    </w:p>
    <w:bookmarkEnd w:id="87"/>
    <w:bookmarkStart w:id="88"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88"/>
    <w:bookmarkStart w:id="90" w:name="ref-healy1992"/>
    <w:p>
      <w:pPr>
        <w:pStyle w:val="Bibliography"/>
      </w:pPr>
      <w:r>
        <w:t xml:space="preserve">Healy, Sue. 1992.</w:t>
      </w:r>
      <w:r>
        <w:t xml:space="preserve"> </w:t>
      </w:r>
      <w:r>
        <w:t xml:space="preserve">“Optimal</w:t>
      </w:r>
      <w:r>
        <w:t xml:space="preserve"> </w:t>
      </w:r>
      <w:r>
        <w:t xml:space="preserve">Memory</w:t>
      </w:r>
      <w:r>
        <w:t xml:space="preserve">:</w:t>
      </w:r>
      <w:r>
        <w:t xml:space="preserve"> </w:t>
      </w:r>
      <w:r>
        <w:t xml:space="preserve">Toward</w:t>
      </w:r>
      <w:r>
        <w:t xml:space="preserve"> </w:t>
      </w:r>
      <w:r>
        <w:t xml:space="preserve">an</w:t>
      </w:r>
      <w:r>
        <w:t xml:space="preserve"> </w:t>
      </w:r>
      <w:r>
        <w:t xml:space="preserve">Evolutionary Ecology</w:t>
      </w:r>
      <w:r>
        <w:t xml:space="preserve"> </w:t>
      </w:r>
      <w:r>
        <w:t xml:space="preserve">of</w:t>
      </w:r>
      <w:r>
        <w:t xml:space="preserve"> </w:t>
      </w:r>
      <w:r>
        <w:t xml:space="preserve">Animal Cognition</w:t>
      </w:r>
      <w:r>
        <w:t xml:space="preserve">?”</w:t>
      </w:r>
      <w:r>
        <w:t xml:space="preserve"> </w:t>
      </w:r>
      <w:r>
        <w:rPr>
          <w:iCs/>
          <w:i/>
        </w:rPr>
        <w:t xml:space="preserve">Trends in Ecology &amp; Evolution</w:t>
      </w:r>
      <w:r>
        <w:t xml:space="preserve"> </w:t>
      </w:r>
      <w:r>
        <w:t xml:space="preserve">7 (12): 399–400.</w:t>
      </w:r>
      <w:r>
        <w:t xml:space="preserve"> </w:t>
      </w:r>
      <w:hyperlink r:id="rId89">
        <w:r>
          <w:rPr>
            <w:rStyle w:val="Hyperlink"/>
          </w:rPr>
          <w:t xml:space="preserve">https://doi.org/10.1016/0169-5347(92)90019-8</w:t>
        </w:r>
      </w:hyperlink>
      <w:r>
        <w:t xml:space="preserve">.</w:t>
      </w:r>
    </w:p>
    <w:bookmarkEnd w:id="90"/>
    <w:bookmarkStart w:id="92"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91">
        <w:r>
          <w:rPr>
            <w:rStyle w:val="Hyperlink"/>
          </w:rPr>
          <w:t xml:space="preserve">https://doi.org/10.1242/jeb.154534</w:t>
        </w:r>
      </w:hyperlink>
      <w:r>
        <w:t xml:space="preserve">.</w:t>
      </w:r>
    </w:p>
    <w:bookmarkEnd w:id="92"/>
    <w:bookmarkStart w:id="94" w:name="ref-hughes.etal1992"/>
    <w:p>
      <w:pPr>
        <w:pStyle w:val="Bibliography"/>
      </w:pPr>
      <w:r>
        <w:t xml:space="preserve">Hughes, R. N., M. J. Kaiser, P. A. Mackney, and K. Warburton. 1992.</w:t>
      </w:r>
      <w:r>
        <w:t xml:space="preserve"> </w:t>
      </w:r>
      <w:r>
        <w:t xml:space="preserve">“Optimizing</w:t>
      </w:r>
      <w:r>
        <w:t xml:space="preserve"> </w:t>
      </w:r>
      <w:r>
        <w:t xml:space="preserve">Foraging Behaviour Through Learning</w:t>
      </w:r>
      <w:r>
        <w:t xml:space="preserve">.”</w:t>
      </w:r>
      <w:r>
        <w:t xml:space="preserve"> </w:t>
      </w:r>
      <w:r>
        <w:rPr>
          <w:iCs/>
          <w:i/>
        </w:rPr>
        <w:t xml:space="preserve">Journal of Fish Biology</w:t>
      </w:r>
      <w:r>
        <w:t xml:space="preserve"> </w:t>
      </w:r>
      <w:r>
        <w:t xml:space="preserve">41: 77–91.</w:t>
      </w:r>
      <w:r>
        <w:t xml:space="preserve"> </w:t>
      </w:r>
      <w:hyperlink r:id="rId93">
        <w:r>
          <w:rPr>
            <w:rStyle w:val="Hyperlink"/>
          </w:rPr>
          <w:t xml:space="preserve">https://doi.org/10.1111/j.1095-8649.1992.tb03870.x</w:t>
        </w:r>
      </w:hyperlink>
      <w:r>
        <w:t xml:space="preserve">.</w:t>
      </w:r>
    </w:p>
    <w:bookmarkEnd w:id="94"/>
    <w:bookmarkStart w:id="96" w:name="ref-ishii.shimada2010"/>
    <w:p>
      <w:pPr>
        <w:pStyle w:val="Bibliography"/>
      </w:pPr>
      <w:r>
        <w:t xml:space="preserve">Ishii, Yumiko, and Masakazu Shimada. 2010.</w:t>
      </w:r>
      <w:r>
        <w:t xml:space="preserve"> </w:t>
      </w:r>
      <w:r>
        <w:t xml:space="preserve">“The</w:t>
      </w:r>
      <w:r>
        <w:t xml:space="preserve"> </w:t>
      </w:r>
      <w:r>
        <w:t xml:space="preserve">Effect</w:t>
      </w:r>
      <w:r>
        <w:t xml:space="preserve"> </w:t>
      </w:r>
      <w:r>
        <w:t xml:space="preserve">of</w:t>
      </w:r>
      <w:r>
        <w:t xml:space="preserve"> </w:t>
      </w:r>
      <w:r>
        <w:t xml:space="preserve">Learning</w:t>
      </w:r>
      <w:r>
        <w:t xml:space="preserve"> </w:t>
      </w:r>
      <w:r>
        <w:t xml:space="preserve">and</w:t>
      </w:r>
      <w:r>
        <w:t xml:space="preserve"> </w:t>
      </w:r>
      <w:r>
        <w:t xml:space="preserve">Search Images</w:t>
      </w:r>
      <w:r>
        <w:t xml:space="preserve"> </w:t>
      </w:r>
      <w:r>
        <w:t xml:space="preserve">on</w:t>
      </w:r>
      <w:r>
        <w:t xml:space="preserve"> </w:t>
      </w:r>
      <w:r>
        <w:t xml:space="preserve">Predator-Prey Interactions</w:t>
      </w:r>
      <w:r>
        <w:t xml:space="preserve">.”</w:t>
      </w:r>
      <w:r>
        <w:t xml:space="preserve"> </w:t>
      </w:r>
      <w:r>
        <w:rPr>
          <w:iCs/>
          <w:i/>
        </w:rPr>
        <w:t xml:space="preserve">Population Ecology</w:t>
      </w:r>
      <w:r>
        <w:t xml:space="preserve"> </w:t>
      </w:r>
      <w:r>
        <w:t xml:space="preserve">52 (1): 27–35.</w:t>
      </w:r>
      <w:r>
        <w:t xml:space="preserve"> </w:t>
      </w:r>
      <w:hyperlink r:id="rId95">
        <w:r>
          <w:rPr>
            <w:rStyle w:val="Hyperlink"/>
          </w:rPr>
          <w:t xml:space="preserve">https://doi.org/10.1007/s10144-009-0185-x</w:t>
        </w:r>
      </w:hyperlink>
      <w:r>
        <w:t xml:space="preserve">.</w:t>
      </w:r>
    </w:p>
    <w:bookmarkEnd w:id="96"/>
    <w:bookmarkStart w:id="98"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97">
        <w:r>
          <w:rPr>
            <w:rStyle w:val="Hyperlink"/>
          </w:rPr>
          <w:t xml:space="preserve">https://doi.org/10.1002/9781444342536.ch3</w:t>
        </w:r>
      </w:hyperlink>
      <w:r>
        <w:t xml:space="preserve">.</w:t>
      </w:r>
    </w:p>
    <w:bookmarkEnd w:id="98"/>
    <w:bookmarkStart w:id="100" w:name="ref-kelley2003"/>
    <w:p>
      <w:pPr>
        <w:pStyle w:val="Bibliography"/>
      </w:pPr>
      <w:r>
        <w:t xml:space="preserve">Kelley, Jennifer L, and Anne E Magurran. 2003.</w:t>
      </w:r>
      <w:r>
        <w:t xml:space="preserve"> </w:t>
      </w:r>
      <w:r>
        <w:t xml:space="preserve">“</w:t>
      </w:r>
      <w:r>
        <w:t xml:space="preserve">Learned Predator Recognition</w:t>
      </w:r>
      <w:r>
        <w:t xml:space="preserve"> </w:t>
      </w:r>
      <w:r>
        <w:t xml:space="preserve">and</w:t>
      </w:r>
      <w:r>
        <w:t xml:space="preserve"> </w:t>
      </w:r>
      <w:r>
        <w:t xml:space="preserve">Antipredator Responses</w:t>
      </w:r>
      <w:r>
        <w:t xml:space="preserve"> </w:t>
      </w:r>
      <w:r>
        <w:t xml:space="preserve">in</w:t>
      </w:r>
      <w:r>
        <w:t xml:space="preserve"> </w:t>
      </w:r>
      <w:r>
        <w:t xml:space="preserve">Fishes</w:t>
      </w:r>
      <w:r>
        <w:t xml:space="preserve">.”</w:t>
      </w:r>
      <w:r>
        <w:t xml:space="preserve"> </w:t>
      </w:r>
      <w:r>
        <w:rPr>
          <w:iCs/>
          <w:i/>
        </w:rPr>
        <w:t xml:space="preserve">Fish and Fisheries</w:t>
      </w:r>
      <w:r>
        <w:t xml:space="preserve"> </w:t>
      </w:r>
      <w:r>
        <w:t xml:space="preserve">4 (3): 216–26.</w:t>
      </w:r>
      <w:r>
        <w:t xml:space="preserve"> </w:t>
      </w:r>
      <w:hyperlink r:id="rId99">
        <w:r>
          <w:rPr>
            <w:rStyle w:val="Hyperlink"/>
          </w:rPr>
          <w:t xml:space="preserve">https://doi.org/10.1046/j.1467-2979.2003.00126.x</w:t>
        </w:r>
      </w:hyperlink>
      <w:r>
        <w:t xml:space="preserve">.</w:t>
      </w:r>
    </w:p>
    <w:bookmarkEnd w:id="100"/>
    <w:bookmarkStart w:id="102" w:name="ref-kishida.etal2006"/>
    <w:p>
      <w:pPr>
        <w:pStyle w:val="Bibliography"/>
      </w:pPr>
      <w:r>
        <w:t xml:space="preserve">Kishida, Osamu, Yuuki Mizuta, and Kinya Nishimura. 2006.</w:t>
      </w:r>
      <w:r>
        <w:t xml:space="preserve"> </w:t>
      </w:r>
      <w:r>
        <w:t xml:space="preserve">“Reciprocal</w:t>
      </w:r>
      <w:r>
        <w:t xml:space="preserve"> </w:t>
      </w:r>
      <w:r>
        <w:t xml:space="preserve">Phenotypic Plasticity</w:t>
      </w:r>
      <w:r>
        <w:t xml:space="preserve"> </w:t>
      </w:r>
      <w:r>
        <w:t xml:space="preserve">in a</w:t>
      </w:r>
      <w:r>
        <w:t xml:space="preserve"> </w:t>
      </w:r>
      <w:r>
        <w:t xml:space="preserve">Predator-Prey Interaction Between Larval Amphibians</w:t>
      </w:r>
      <w:r>
        <w:t xml:space="preserve">.”</w:t>
      </w:r>
      <w:r>
        <w:t xml:space="preserve"> </w:t>
      </w:r>
      <w:r>
        <w:rPr>
          <w:iCs/>
          <w:i/>
        </w:rPr>
        <w:t xml:space="preserve">Ecology</w:t>
      </w:r>
      <w:r>
        <w:t xml:space="preserve"> </w:t>
      </w:r>
      <w:r>
        <w:t xml:space="preserve">87 (6): 1599–1604.</w:t>
      </w:r>
      <w:r>
        <w:t xml:space="preserve"> </w:t>
      </w:r>
      <w:hyperlink r:id="rId101">
        <w:r>
          <w:rPr>
            <w:rStyle w:val="Hyperlink"/>
          </w:rPr>
          <w:t xml:space="preserve">https://doi.org/10.1890/0012-9658(2006)87[1599:RPPIAP]2.0.CO;2</w:t>
        </w:r>
      </w:hyperlink>
      <w:r>
        <w:t xml:space="preserve">.</w:t>
      </w:r>
    </w:p>
    <w:bookmarkEnd w:id="102"/>
    <w:bookmarkStart w:id="104" w:name="ref-kishida.etal2009"/>
    <w:p>
      <w:pPr>
        <w:pStyle w:val="Bibliography"/>
      </w:pPr>
      <w:r>
        <w:t xml:space="preserve">Kishida, Osamu, Geoffrey C. Trussell, and Kinya Nishimura. 2009.</w:t>
      </w:r>
      <w:r>
        <w:t xml:space="preserve"> </w:t>
      </w:r>
      <w:r>
        <w:t xml:space="preserve">“Top-</w:t>
      </w:r>
      <w:r>
        <w:t xml:space="preserve">Down Effects</w:t>
      </w:r>
      <w:r>
        <w:t xml:space="preserve"> </w:t>
      </w:r>
      <w:r>
        <w:t xml:space="preserve">on</w:t>
      </w:r>
      <w:r>
        <w:t xml:space="preserve"> </w:t>
      </w:r>
      <w:r>
        <w:t xml:space="preserve">Antagonistic Inducible Defense</w:t>
      </w:r>
      <w:r>
        <w:t xml:space="preserve"> </w:t>
      </w:r>
      <w:r>
        <w:t xml:space="preserve">and</w:t>
      </w:r>
      <w:r>
        <w:t xml:space="preserve"> </w:t>
      </w:r>
      <w:r>
        <w:t xml:space="preserve">Offense</w:t>
      </w:r>
      <w:r>
        <w:t xml:space="preserve">.”</w:t>
      </w:r>
      <w:r>
        <w:t xml:space="preserve"> </w:t>
      </w:r>
      <w:r>
        <w:rPr>
          <w:iCs/>
          <w:i/>
        </w:rPr>
        <w:t xml:space="preserve">Ecology</w:t>
      </w:r>
      <w:r>
        <w:t xml:space="preserve"> </w:t>
      </w:r>
      <w:r>
        <w:t xml:space="preserve">90 (5): 1217–26.</w:t>
      </w:r>
      <w:r>
        <w:t xml:space="preserve"> </w:t>
      </w:r>
      <w:hyperlink r:id="rId103">
        <w:r>
          <w:rPr>
            <w:rStyle w:val="Hyperlink"/>
          </w:rPr>
          <w:t xml:space="preserve">https://doi.org/10.1890/08-0238.1</w:t>
        </w:r>
      </w:hyperlink>
      <w:r>
        <w:t xml:space="preserve">.</w:t>
      </w:r>
    </w:p>
    <w:bookmarkEnd w:id="104"/>
    <w:bookmarkStart w:id="106" w:name="ref-lee.nelder2006"/>
    <w:p>
      <w:pPr>
        <w:pStyle w:val="Bibliography"/>
      </w:pPr>
      <w:r>
        <w:t xml:space="preserve">Lee, Youngjo, and John A. Nelder. 2006.</w:t>
      </w:r>
      <w:r>
        <w:t xml:space="preserve"> </w:t>
      </w:r>
      <w:r>
        <w:t xml:space="preserve">“Double</w:t>
      </w:r>
      <w:r>
        <w:t xml:space="preserve"> </w:t>
      </w:r>
      <w:r>
        <w:t xml:space="preserve">Hierarchical Generalized Linear Models</w:t>
      </w:r>
      <w:r>
        <w:t xml:space="preserve"> </w:t>
      </w:r>
      <w:r>
        <w:t xml:space="preserve">(</w:t>
      </w:r>
      <w:r>
        <w:t xml:space="preserve">With Discussion</w:t>
      </w:r>
      <w:r>
        <w:t xml:space="preserve">).”</w:t>
      </w:r>
      <w:r>
        <w:t xml:space="preserve"> </w:t>
      </w:r>
      <w:r>
        <w:rPr>
          <w:iCs/>
          <w:i/>
        </w:rPr>
        <w:t xml:space="preserve">Journal of the Royal Statistical Society: Series C (Applied Statistics)</w:t>
      </w:r>
      <w:r>
        <w:t xml:space="preserve"> </w:t>
      </w:r>
      <w:r>
        <w:t xml:space="preserve">55 (2): 139–85.</w:t>
      </w:r>
      <w:r>
        <w:t xml:space="preserve"> </w:t>
      </w:r>
      <w:hyperlink r:id="rId105">
        <w:r>
          <w:rPr>
            <w:rStyle w:val="Hyperlink"/>
          </w:rPr>
          <w:t xml:space="preserve">https://doi.org/10.1111/j.1467-9876.2006.00538.x</w:t>
        </w:r>
      </w:hyperlink>
      <w:r>
        <w:t xml:space="preserve">.</w:t>
      </w:r>
    </w:p>
    <w:bookmarkEnd w:id="106"/>
    <w:bookmarkStart w:id="108"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107">
        <w:r>
          <w:rPr>
            <w:rStyle w:val="Hyperlink"/>
          </w:rPr>
          <w:t xml:space="preserve">https://doi.org/10.1073/pnas.2217973120</w:t>
        </w:r>
      </w:hyperlink>
      <w:r>
        <w:t xml:space="preserve">.</w:t>
      </w:r>
    </w:p>
    <w:bookmarkEnd w:id="108"/>
    <w:bookmarkStart w:id="110"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109">
        <w:r>
          <w:rPr>
            <w:rStyle w:val="Hyperlink"/>
          </w:rPr>
          <w:t xml:space="preserve">https://doi.org/10.1007/s12110-007-9019-8</w:t>
        </w:r>
      </w:hyperlink>
      <w:r>
        <w:t xml:space="preserve">.</w:t>
      </w:r>
    </w:p>
    <w:bookmarkEnd w:id="110"/>
    <w:bookmarkStart w:id="112" w:name="ref-manlick.etal2021"/>
    <w:p>
      <w:pPr>
        <w:pStyle w:val="Bibliography"/>
      </w:pPr>
      <w:r>
        <w:t xml:space="preserve">Manlick, Philip J., Karin Maldonado, and Seth D. Newsome. 2021.</w:t>
      </w:r>
      <w:r>
        <w:t xml:space="preserve"> </w:t>
      </w:r>
      <w:r>
        <w:t xml:space="preserve">“Competition</w:t>
      </w:r>
      <w:r>
        <w:t xml:space="preserve"> </w:t>
      </w:r>
      <w:r>
        <w:t xml:space="preserve">Shapes Individual Foraging</w:t>
      </w:r>
      <w:r>
        <w:t xml:space="preserve"> </w:t>
      </w:r>
      <w:r>
        <w:t xml:space="preserve">and</w:t>
      </w:r>
      <w:r>
        <w:t xml:space="preserve"> </w:t>
      </w:r>
      <w:r>
        <w:t xml:space="preserve">Survival</w:t>
      </w:r>
      <w:r>
        <w:t xml:space="preserve"> </w:t>
      </w:r>
      <w:r>
        <w:t xml:space="preserve">in a</w:t>
      </w:r>
      <w:r>
        <w:t xml:space="preserve"> </w:t>
      </w:r>
      <w:r>
        <w:t xml:space="preserve">Desert Rodent Ensemble</w:t>
      </w:r>
      <w:r>
        <w:t xml:space="preserve">.”</w:t>
      </w:r>
      <w:r>
        <w:t xml:space="preserve"> </w:t>
      </w:r>
      <w:r>
        <w:rPr>
          <w:iCs/>
          <w:i/>
        </w:rPr>
        <w:t xml:space="preserve">Journal of Animal Ecology</w:t>
      </w:r>
      <w:r>
        <w:t xml:space="preserve"> </w:t>
      </w:r>
      <w:r>
        <w:t xml:space="preserve">90 (12): 2806–18.</w:t>
      </w:r>
      <w:r>
        <w:t xml:space="preserve"> </w:t>
      </w:r>
      <w:hyperlink r:id="rId111">
        <w:r>
          <w:rPr>
            <w:rStyle w:val="Hyperlink"/>
          </w:rPr>
          <w:t xml:space="preserve">https://doi.org/10.1111/1365-2656.13583</w:t>
        </w:r>
      </w:hyperlink>
      <w:r>
        <w:t xml:space="preserve">.</w:t>
      </w:r>
    </w:p>
    <w:bookmarkEnd w:id="112"/>
    <w:bookmarkStart w:id="114"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113">
        <w:r>
          <w:rPr>
            <w:rStyle w:val="Hyperlink"/>
          </w:rPr>
          <w:t xml:space="preserve">https://doi.org/10.1111/oik.08143</w:t>
        </w:r>
      </w:hyperlink>
      <w:r>
        <w:t xml:space="preserve">.</w:t>
      </w:r>
    </w:p>
    <w:bookmarkEnd w:id="114"/>
    <w:bookmarkStart w:id="116" w:name="ref-mathot.etal2012"/>
    <w:p>
      <w:pPr>
        <w:pStyle w:val="Bibliography"/>
      </w:pPr>
      <w:r>
        <w:t xml:space="preserve">Mathot, Kimberley J., J. Wright, B. Kempenaers, and N. J. Dingemanse. 2012.</w:t>
      </w:r>
      <w:r>
        <w:t xml:space="preserve"> </w:t>
      </w:r>
      <w:r>
        <w:t xml:space="preserve">“Adaptive Strategies for Managing Uncertainty May Explain Personality-Related Differences in Behavioural Plasticity.”</w:t>
      </w:r>
      <w:r>
        <w:t xml:space="preserve"> </w:t>
      </w:r>
      <w:r>
        <w:rPr>
          <w:iCs/>
          <w:i/>
        </w:rPr>
        <w:t xml:space="preserve">Oikos</w:t>
      </w:r>
      <w:r>
        <w:t xml:space="preserve"> </w:t>
      </w:r>
      <w:r>
        <w:t xml:space="preserve">121 (7): 1009–20.</w:t>
      </w:r>
      <w:r>
        <w:t xml:space="preserve"> </w:t>
      </w:r>
      <w:hyperlink r:id="rId115">
        <w:r>
          <w:rPr>
            <w:rStyle w:val="Hyperlink"/>
          </w:rPr>
          <w:t xml:space="preserve">https://doi.org/10.1111/j.1600-0706.2012.20339.x</w:t>
        </w:r>
      </w:hyperlink>
      <w:r>
        <w:t xml:space="preserve">.</w:t>
      </w:r>
    </w:p>
    <w:bookmarkEnd w:id="116"/>
    <w:bookmarkStart w:id="118" w:name="ref-mccomb2011"/>
    <w:p>
      <w:pPr>
        <w:pStyle w:val="Bibliography"/>
      </w:pPr>
      <w:r>
        <w:t xml:space="preserve">McComb, Karen, Graeme Shannon, Sarah M. Durant, Katito Sayialel, Rob Slotow, Joyce Poole, and Cynthia Moss. 2011.</w:t>
      </w:r>
      <w:r>
        <w:t xml:space="preserve"> </w:t>
      </w:r>
      <w:r>
        <w:t xml:space="preserve">“Leadership in</w:t>
      </w:r>
      <w:r>
        <w:t xml:space="preserve"> </w:t>
      </w:r>
      <w:r>
        <w:t xml:space="preserve">Elephants</w:t>
      </w:r>
      <w:r>
        <w:t xml:space="preserve">:</w:t>
      </w:r>
      <w:r>
        <w:t xml:space="preserve"> </w:t>
      </w:r>
      <w:r>
        <w:t xml:space="preserve">The Adaptive Value</w:t>
      </w:r>
      <w:r>
        <w:t xml:space="preserve"> </w:t>
      </w:r>
      <w:r>
        <w:t xml:space="preserve">of</w:t>
      </w:r>
      <w:r>
        <w:t xml:space="preserve"> </w:t>
      </w:r>
      <w:r>
        <w:t xml:space="preserve">Age</w:t>
      </w:r>
      <w:r>
        <w:t xml:space="preserve">.”</w:t>
      </w:r>
      <w:r>
        <w:t xml:space="preserve"> </w:t>
      </w:r>
      <w:r>
        <w:rPr>
          <w:iCs/>
          <w:i/>
        </w:rPr>
        <w:t xml:space="preserve">Proceedings of the Royal Society B: Biological Sciences</w:t>
      </w:r>
      <w:r>
        <w:t xml:space="preserve"> </w:t>
      </w:r>
      <w:r>
        <w:t xml:space="preserve">278 (1722): 3270–76.</w:t>
      </w:r>
      <w:r>
        <w:t xml:space="preserve"> </w:t>
      </w:r>
      <w:hyperlink r:id="rId117">
        <w:r>
          <w:rPr>
            <w:rStyle w:val="Hyperlink"/>
          </w:rPr>
          <w:t xml:space="preserve">https://doi.org/10.1098/rspb.2011.0168</w:t>
        </w:r>
      </w:hyperlink>
      <w:r>
        <w:t xml:space="preserve">.</w:t>
      </w:r>
    </w:p>
    <w:bookmarkEnd w:id="118"/>
    <w:bookmarkStart w:id="120" w:name="ref-mcghee.etal2013"/>
    <w:p>
      <w:pPr>
        <w:pStyle w:val="Bibliography"/>
      </w:pPr>
      <w:r>
        <w:t xml:space="preserve">McGhee, Katie E., Lauren M. Pintor, and Alison M. Bell. 2013.</w:t>
      </w:r>
      <w:r>
        <w:t xml:space="preserve"> </w:t>
      </w:r>
      <w:r>
        <w:t xml:space="preserve">“Reciprocal</w:t>
      </w:r>
      <w:r>
        <w:t xml:space="preserve"> </w:t>
      </w:r>
      <w:r>
        <w:t xml:space="preserve">Behavioral Plasticity</w:t>
      </w:r>
      <w:r>
        <w:t xml:space="preserve"> </w:t>
      </w:r>
      <w:r>
        <w:t xml:space="preserve">and</w:t>
      </w:r>
      <w:r>
        <w:t xml:space="preserve"> </w:t>
      </w:r>
      <w:r>
        <w:t xml:space="preserve">Behavioral Types</w:t>
      </w:r>
      <w:r>
        <w:t xml:space="preserve"> </w:t>
      </w:r>
      <w:r>
        <w:t xml:space="preserve">During</w:t>
      </w:r>
      <w:r>
        <w:t xml:space="preserve"> </w:t>
      </w:r>
      <w:r>
        <w:t xml:space="preserve">Predator-Prey Interactions</w:t>
      </w:r>
      <w:r>
        <w:t xml:space="preserve">.”</w:t>
      </w:r>
      <w:r>
        <w:t xml:space="preserve"> </w:t>
      </w:r>
      <w:r>
        <w:rPr>
          <w:iCs/>
          <w:i/>
        </w:rPr>
        <w:t xml:space="preserve">The American Naturalist</w:t>
      </w:r>
      <w:r>
        <w:t xml:space="preserve"> </w:t>
      </w:r>
      <w:r>
        <w:t xml:space="preserve">182 (6): 704–17.</w:t>
      </w:r>
      <w:r>
        <w:t xml:space="preserve"> </w:t>
      </w:r>
      <w:hyperlink r:id="rId119">
        <w:r>
          <w:rPr>
            <w:rStyle w:val="Hyperlink"/>
          </w:rPr>
          <w:t xml:space="preserve">https://doi.org/10.1086/673526</w:t>
        </w:r>
      </w:hyperlink>
      <w:r>
        <w:t xml:space="preserve">.</w:t>
      </w:r>
    </w:p>
    <w:bookmarkEnd w:id="120"/>
    <w:bookmarkStart w:id="122" w:name="ref-mitchell.etal2016"/>
    <w:p>
      <w:pPr>
        <w:pStyle w:val="Bibliography"/>
      </w:pPr>
      <w:r>
        <w:t xml:space="preserve">Mitchell, David J., Benjamin G. Fanson, Christa Beckmann, and Peter A. Biro. 2016.</w:t>
      </w:r>
      <w:r>
        <w:t xml:space="preserve"> </w:t>
      </w:r>
      <w:r>
        <w:t xml:space="preserve">“</w:t>
      </w:r>
      <w:r>
        <w:t xml:space="preserve">Towards Powerful Experimental</w:t>
      </w:r>
      <w:r>
        <w:t xml:space="preserve"> </w:t>
      </w:r>
      <w:r>
        <w:t xml:space="preserve">and</w:t>
      </w:r>
      <w:r>
        <w:t xml:space="preserve"> </w:t>
      </w:r>
      <w:r>
        <w:t xml:space="preserve">Statistical Approaches</w:t>
      </w:r>
      <w:r>
        <w:t xml:space="preserve"> </w:t>
      </w:r>
      <w:r>
        <w:t xml:space="preserve">to</w:t>
      </w:r>
      <w:r>
        <w:t xml:space="preserve"> </w:t>
      </w:r>
      <w:r>
        <w:t xml:space="preserve">Study Intraindividual Variability</w:t>
      </w:r>
      <w:r>
        <w:t xml:space="preserve"> </w:t>
      </w:r>
      <w:r>
        <w:t xml:space="preserve">in</w:t>
      </w:r>
      <w:r>
        <w:t xml:space="preserve"> </w:t>
      </w:r>
      <w:r>
        <w:t xml:space="preserve">Labile Traits</w:t>
      </w:r>
      <w:r>
        <w:t xml:space="preserve">.”</w:t>
      </w:r>
      <w:r>
        <w:t xml:space="preserve"> </w:t>
      </w:r>
      <w:r>
        <w:rPr>
          <w:iCs/>
          <w:i/>
        </w:rPr>
        <w:t xml:space="preserve">Royal Society Open Science</w:t>
      </w:r>
      <w:r>
        <w:t xml:space="preserve"> </w:t>
      </w:r>
      <w:r>
        <w:t xml:space="preserve">3 (10): 160352.</w:t>
      </w:r>
      <w:r>
        <w:t xml:space="preserve"> </w:t>
      </w:r>
      <w:hyperlink r:id="rId121">
        <w:r>
          <w:rPr>
            <w:rStyle w:val="Hyperlink"/>
          </w:rPr>
          <w:t xml:space="preserve">https://doi.org/10.1098/rsos.160352</w:t>
        </w:r>
      </w:hyperlink>
      <w:r>
        <w:t xml:space="preserve">.</w:t>
      </w:r>
    </w:p>
    <w:bookmarkEnd w:id="122"/>
    <w:bookmarkStart w:id="124"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23">
        <w:r>
          <w:rPr>
            <w:rStyle w:val="Hyperlink"/>
          </w:rPr>
          <w:t xml:space="preserve">https://doi.org/10.1006/anbe.2000.1546</w:t>
        </w:r>
      </w:hyperlink>
      <w:r>
        <w:t xml:space="preserve">.</w:t>
      </w:r>
    </w:p>
    <w:bookmarkEnd w:id="124"/>
    <w:bookmarkStart w:id="126" w:name="ref-mougi.kishida2009"/>
    <w:p>
      <w:pPr>
        <w:pStyle w:val="Bibliography"/>
      </w:pPr>
      <w:r>
        <w:t xml:space="preserve">Mougi, Akihiko, and Osamu Kishida. 2009.</w:t>
      </w:r>
      <w:r>
        <w:t xml:space="preserve"> </w:t>
      </w:r>
      <w:r>
        <w:t xml:space="preserve">“Reciprocal</w:t>
      </w:r>
      <w:r>
        <w:t xml:space="preserve"> </w:t>
      </w:r>
      <w:r>
        <w:t xml:space="preserve">Phenotypic Plasticity Can Lead</w:t>
      </w:r>
      <w:r>
        <w:t xml:space="preserve"> </w:t>
      </w:r>
      <w:r>
        <w:t xml:space="preserve">to</w:t>
      </w:r>
      <w:r>
        <w:t xml:space="preserve"> </w:t>
      </w:r>
      <w:r>
        <w:t xml:space="preserve">Stable Predator</w:t>
      </w:r>
      <w:r>
        <w:t xml:space="preserve">.”</w:t>
      </w:r>
      <w:r>
        <w:t xml:space="preserve"> </w:t>
      </w:r>
      <w:r>
        <w:rPr>
          <w:iCs/>
          <w:i/>
        </w:rPr>
        <w:t xml:space="preserve">Journal of Animal Ecology</w:t>
      </w:r>
      <w:r>
        <w:t xml:space="preserve"> </w:t>
      </w:r>
      <w:r>
        <w:t xml:space="preserve">78 (6): 1172–81.</w:t>
      </w:r>
      <w:r>
        <w:t xml:space="preserve"> </w:t>
      </w:r>
      <w:hyperlink r:id="rId125">
        <w:r>
          <w:rPr>
            <w:rStyle w:val="Hyperlink"/>
          </w:rPr>
          <w:t xml:space="preserve">https://doi.org/10.1111/j.1365-2656.2009.01600.x</w:t>
        </w:r>
      </w:hyperlink>
      <w:r>
        <w:t xml:space="preserve">.</w:t>
      </w:r>
    </w:p>
    <w:bookmarkEnd w:id="126"/>
    <w:bookmarkStart w:id="128" w:name="ref-patrick.weimerskirch2014a"/>
    <w:p>
      <w:pPr>
        <w:pStyle w:val="Bibliography"/>
      </w:pPr>
      <w:r>
        <w:t xml:space="preserve">Patrick, Samantha C., and Henri Weimerskirch. 2014a.</w:t>
      </w:r>
      <w:r>
        <w:t xml:space="preserve"> </w:t>
      </w:r>
      <w:r>
        <w:t xml:space="preserve">“Personality,</w:t>
      </w:r>
      <w:r>
        <w:t xml:space="preserve"> </w:t>
      </w:r>
      <w:r>
        <w:t xml:space="preserve">Foraging</w:t>
      </w:r>
      <w:r>
        <w:t xml:space="preserve"> </w:t>
      </w:r>
      <w:r>
        <w:t xml:space="preserve">and</w:t>
      </w:r>
      <w:r>
        <w:t xml:space="preserve"> </w:t>
      </w:r>
      <w:r>
        <w:t xml:space="preserve">Fitness Consequences</w:t>
      </w:r>
      <w:r>
        <w:t xml:space="preserve"> </w:t>
      </w:r>
      <w:r>
        <w:t xml:space="preserve">in a</w:t>
      </w:r>
      <w:r>
        <w:t xml:space="preserve"> </w:t>
      </w:r>
      <w:r>
        <w:t xml:space="preserve">Long Lived Seabird</w:t>
      </w:r>
      <w:r>
        <w:t xml:space="preserve">.”</w:t>
      </w:r>
      <w:r>
        <w:t xml:space="preserve"> </w:t>
      </w:r>
      <w:r>
        <w:rPr>
          <w:iCs/>
          <w:i/>
        </w:rPr>
        <w:t xml:space="preserve">PLOS ONE</w:t>
      </w:r>
      <w:r>
        <w:t xml:space="preserve"> </w:t>
      </w:r>
      <w:r>
        <w:t xml:space="preserve">9 (2): e87269.</w:t>
      </w:r>
      <w:r>
        <w:t xml:space="preserve"> </w:t>
      </w:r>
      <w:hyperlink r:id="rId127">
        <w:r>
          <w:rPr>
            <w:rStyle w:val="Hyperlink"/>
          </w:rPr>
          <w:t xml:space="preserve">https://doi.org/10.1371/journal.pone.0087269</w:t>
        </w:r>
      </w:hyperlink>
      <w:r>
        <w:t xml:space="preserve">.</w:t>
      </w:r>
    </w:p>
    <w:bookmarkEnd w:id="128"/>
    <w:bookmarkStart w:id="130" w:name="ref-patrick.weimerskirch2014b"/>
    <w:p>
      <w:pPr>
        <w:pStyle w:val="Bibliography"/>
      </w:pPr>
      <w:r>
        <w:t xml:space="preserve">———. 2014b.</w:t>
      </w:r>
      <w:r>
        <w:t xml:space="preserve"> </w:t>
      </w:r>
      <w:r>
        <w:t xml:space="preserve">“Consistency</w:t>
      </w:r>
      <w:r>
        <w:t xml:space="preserve"> </w:t>
      </w:r>
      <w:r>
        <w:t xml:space="preserve">Pays</w:t>
      </w:r>
      <w:r>
        <w:t xml:space="preserve">:</w:t>
      </w:r>
      <w:r>
        <w:t xml:space="preserve"> </w:t>
      </w:r>
      <w:r>
        <w:t xml:space="preserve">Sex Differences</w:t>
      </w:r>
      <w:r>
        <w:t xml:space="preserve"> </w:t>
      </w:r>
      <w:r>
        <w:t xml:space="preserve">and</w:t>
      </w:r>
      <w:r>
        <w:t xml:space="preserve"> </w:t>
      </w:r>
      <w:r>
        <w:t xml:space="preserve">Fitness Consequences</w:t>
      </w:r>
      <w:r>
        <w:t xml:space="preserve"> </w:t>
      </w:r>
      <w:r>
        <w:t xml:space="preserve">of</w:t>
      </w:r>
      <w:r>
        <w:t xml:space="preserve"> </w:t>
      </w:r>
      <w:r>
        <w:t xml:space="preserve">Behavioural Specialization</w:t>
      </w:r>
      <w:r>
        <w:t xml:space="preserve"> </w:t>
      </w:r>
      <w:r>
        <w:t xml:space="preserve">in a</w:t>
      </w:r>
      <w:r>
        <w:t xml:space="preserve"> </w:t>
      </w:r>
      <w:r>
        <w:t xml:space="preserve">Wide-Ranging Seabird</w:t>
      </w:r>
      <w:r>
        <w:t xml:space="preserve">.”</w:t>
      </w:r>
      <w:r>
        <w:t xml:space="preserve"> </w:t>
      </w:r>
      <w:r>
        <w:rPr>
          <w:iCs/>
          <w:i/>
        </w:rPr>
        <w:t xml:space="preserve">Biology Letters</w:t>
      </w:r>
      <w:r>
        <w:t xml:space="preserve"> </w:t>
      </w:r>
      <w:r>
        <w:t xml:space="preserve">10 (10): 20140630.</w:t>
      </w:r>
      <w:r>
        <w:t xml:space="preserve"> </w:t>
      </w:r>
      <w:hyperlink r:id="rId129">
        <w:r>
          <w:rPr>
            <w:rStyle w:val="Hyperlink"/>
          </w:rPr>
          <w:t xml:space="preserve">https://doi.org/10.1098/rsbl.2014.0630</w:t>
        </w:r>
      </w:hyperlink>
      <w:r>
        <w:t xml:space="preserve">.</w:t>
      </w:r>
    </w:p>
    <w:bookmarkEnd w:id="130"/>
    <w:bookmarkStart w:id="132"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31">
        <w:r>
          <w:rPr>
            <w:rStyle w:val="Hyperlink"/>
          </w:rPr>
          <w:t xml:space="preserve">https://doi.org/10.7717/peerj.6876</w:t>
        </w:r>
      </w:hyperlink>
      <w:r>
        <w:t xml:space="preserve">.</w:t>
      </w:r>
    </w:p>
    <w:bookmarkEnd w:id="132"/>
    <w:bookmarkStart w:id="134" w:name="ref-phillips.etal2017"/>
    <w:p>
      <w:pPr>
        <w:pStyle w:val="Bibliography"/>
      </w:pPr>
      <w:r>
        <w:t xml:space="preserve">Phillips, Richard A., Sue Lewis, Jacob González-Solís, and Francis Daunt. 2017.</w:t>
      </w:r>
      <w:r>
        <w:t xml:space="preserve"> </w:t>
      </w:r>
      <w:r>
        <w:t xml:space="preserve">“Causes and</w:t>
      </w:r>
      <w:r>
        <w:t xml:space="preserve"> </w:t>
      </w:r>
      <w:r>
        <w:t xml:space="preserve">Consequences</w:t>
      </w:r>
      <w:r>
        <w:t xml:space="preserve"> </w:t>
      </w:r>
      <w:r>
        <w:t xml:space="preserve">of</w:t>
      </w:r>
      <w:r>
        <w:t xml:space="preserve"> </w:t>
      </w:r>
      <w:r>
        <w:t xml:space="preserve">Individual Variability</w:t>
      </w:r>
      <w:r>
        <w:t xml:space="preserve"> </w:t>
      </w:r>
      <w:r>
        <w:t xml:space="preserve">and</w:t>
      </w:r>
      <w:r>
        <w:t xml:space="preserve"> </w:t>
      </w:r>
      <w:r>
        <w:t xml:space="preserve">Specialization</w:t>
      </w:r>
      <w:r>
        <w:t xml:space="preserve"> </w:t>
      </w:r>
      <w:r>
        <w:t xml:space="preserve">in</w:t>
      </w:r>
      <w:r>
        <w:t xml:space="preserve"> </w:t>
      </w:r>
      <w:r>
        <w:t xml:space="preserve">Foraging</w:t>
      </w:r>
      <w:r>
        <w:t xml:space="preserve"> </w:t>
      </w:r>
      <w:r>
        <w:t xml:space="preserve">and</w:t>
      </w:r>
      <w:r>
        <w:t xml:space="preserve"> </w:t>
      </w:r>
      <w:r>
        <w:t xml:space="preserve">Migration Strategies</w:t>
      </w:r>
      <w:r>
        <w:t xml:space="preserve"> </w:t>
      </w:r>
      <w:r>
        <w:t xml:space="preserve">of</w:t>
      </w:r>
      <w:r>
        <w:t xml:space="preserve"> </w:t>
      </w:r>
      <w:r>
        <w:t xml:space="preserve">Seabirds</w:t>
      </w:r>
      <w:r>
        <w:t xml:space="preserve">.”</w:t>
      </w:r>
      <w:r>
        <w:t xml:space="preserve"> </w:t>
      </w:r>
      <w:r>
        <w:rPr>
          <w:iCs/>
          <w:i/>
        </w:rPr>
        <w:t xml:space="preserve">Marine Ecology Progress Series</w:t>
      </w:r>
      <w:r>
        <w:t xml:space="preserve"> </w:t>
      </w:r>
      <w:r>
        <w:t xml:space="preserve">578: 117–50.</w:t>
      </w:r>
      <w:r>
        <w:t xml:space="preserve"> </w:t>
      </w:r>
      <w:hyperlink r:id="rId133">
        <w:r>
          <w:rPr>
            <w:rStyle w:val="Hyperlink"/>
          </w:rPr>
          <w:t xml:space="preserve">https://doi.org/10.3354/meps12217</w:t>
        </w:r>
      </w:hyperlink>
      <w:r>
        <w:t xml:space="preserve">.</w:t>
      </w:r>
    </w:p>
    <w:bookmarkEnd w:id="134"/>
    <w:bookmarkStart w:id="136"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35">
        <w:r>
          <w:rPr>
            <w:rStyle w:val="Hyperlink"/>
          </w:rPr>
          <w:t xml:space="preserve">https://doi.org/10.1007/s11222-016-9649-y</w:t>
        </w:r>
      </w:hyperlink>
      <w:r>
        <w:t xml:space="preserve">.</w:t>
      </w:r>
    </w:p>
    <w:bookmarkEnd w:id="136"/>
    <w:bookmarkStart w:id="138" w:name="ref-pintor.etal2014"/>
    <w:p>
      <w:pPr>
        <w:pStyle w:val="Bibliography"/>
      </w:pPr>
      <w:r>
        <w:t xml:space="preserve">Pintor, Lauren M., Katie E. McGhee, Daniel P. Roche, and Alison M. Bell. 2014.</w:t>
      </w:r>
      <w:r>
        <w:t xml:space="preserve"> </w:t>
      </w:r>
      <w:r>
        <w:t xml:space="preserve">“Individual</w:t>
      </w:r>
      <w:r>
        <w:t xml:space="preserve"> </w:t>
      </w:r>
      <w:r>
        <w:t xml:space="preserve">Variation</w:t>
      </w:r>
      <w:r>
        <w:t xml:space="preserve"> </w:t>
      </w:r>
      <w:r>
        <w:t xml:space="preserve">in</w:t>
      </w:r>
      <w:r>
        <w:t xml:space="preserve"> </w:t>
      </w:r>
      <w:r>
        <w:t xml:space="preserve">Foraging Behavior Reveals</w:t>
      </w:r>
      <w:r>
        <w:t xml:space="preserve"> </w:t>
      </w:r>
      <w:r>
        <w:t xml:space="preserve">a</w:t>
      </w:r>
      <w:r>
        <w:t xml:space="preserve"> </w:t>
      </w:r>
      <w:r>
        <w:t xml:space="preserve">Trade-Off Between Flexibility</w:t>
      </w:r>
      <w:r>
        <w:t xml:space="preserve"> </w:t>
      </w:r>
      <w:r>
        <w:t xml:space="preserve">and</w:t>
      </w:r>
      <w:r>
        <w:t xml:space="preserve"> </w:t>
      </w:r>
      <w:r>
        <w:t xml:space="preserve">Performance</w:t>
      </w:r>
      <w:r>
        <w:t xml:space="preserve"> </w:t>
      </w:r>
      <w:r>
        <w:t xml:space="preserve">of a</w:t>
      </w:r>
      <w:r>
        <w:t xml:space="preserve"> </w:t>
      </w:r>
      <w:r>
        <w:t xml:space="preserve">Top Predator</w:t>
      </w:r>
      <w:r>
        <w:t xml:space="preserve">.”</w:t>
      </w:r>
      <w:r>
        <w:t xml:space="preserve"> </w:t>
      </w:r>
      <w:r>
        <w:rPr>
          <w:iCs/>
          <w:i/>
        </w:rPr>
        <w:t xml:space="preserve">Behavioral Ecology and Sociobiology</w:t>
      </w:r>
      <w:r>
        <w:t xml:space="preserve"> </w:t>
      </w:r>
      <w:r>
        <w:t xml:space="preserve">68 (10): 1711–22.</w:t>
      </w:r>
      <w:r>
        <w:t xml:space="preserve"> </w:t>
      </w:r>
      <w:hyperlink r:id="rId137">
        <w:r>
          <w:rPr>
            <w:rStyle w:val="Hyperlink"/>
          </w:rPr>
          <w:t xml:space="preserve">https://doi.org/10.1007/s00265-014-1779-7</w:t>
        </w:r>
      </w:hyperlink>
      <w:r>
        <w:t xml:space="preserve">.</w:t>
      </w:r>
    </w:p>
    <w:bookmarkEnd w:id="138"/>
    <w:bookmarkStart w:id="140" w:name="ref-potier.etal2015"/>
    <w:p>
      <w:pPr>
        <w:pStyle w:val="Bibliography"/>
      </w:pPr>
      <w:r>
        <w:t xml:space="preserve">Potier, Simon, Alexandre Carpentier, David Grémillet, Boris Leroy, and Amélie Lescroël. 2015.</w:t>
      </w:r>
      <w:r>
        <w:t xml:space="preserve"> </w:t>
      </w:r>
      <w:r>
        <w:t xml:space="preserve">“Individual</w:t>
      </w:r>
      <w:r>
        <w:t xml:space="preserve"> </w:t>
      </w:r>
      <w:r>
        <w:t xml:space="preserve">Repeatability</w:t>
      </w:r>
      <w:r>
        <w:t xml:space="preserve"> </w:t>
      </w:r>
      <w:r>
        <w:t xml:space="preserve">of</w:t>
      </w:r>
      <w:r>
        <w:t xml:space="preserve"> </w:t>
      </w:r>
      <w:r>
        <w:t xml:space="preserve">Foraging Behaviour</w:t>
      </w:r>
      <w:r>
        <w:t xml:space="preserve"> </w:t>
      </w:r>
      <w:r>
        <w:t xml:space="preserve">in a</w:t>
      </w:r>
      <w:r>
        <w:t xml:space="preserve"> </w:t>
      </w:r>
      <w:r>
        <w:t xml:space="preserve">Marine Predator</w:t>
      </w:r>
      <w:r>
        <w:t xml:space="preserve">, the</w:t>
      </w:r>
      <w:r>
        <w:t xml:space="preserve"> </w:t>
      </w:r>
      <w:r>
        <w:t xml:space="preserve">Great Cormorant</w:t>
      </w:r>
      <w:r>
        <w:t xml:space="preserve">,</w:t>
      </w:r>
      <w:r>
        <w:t xml:space="preserve"> </w:t>
      </w:r>
      <w:r>
        <w:t xml:space="preserve">Phalacrocorax</w:t>
      </w:r>
      <w:r>
        <w:t xml:space="preserve"> </w:t>
      </w:r>
      <w:r>
        <w:t xml:space="preserve">Carbo.”</w:t>
      </w:r>
      <w:r>
        <w:t xml:space="preserve"> </w:t>
      </w:r>
      <w:r>
        <w:rPr>
          <w:iCs/>
          <w:i/>
        </w:rPr>
        <w:t xml:space="preserve">Animal Behaviour</w:t>
      </w:r>
      <w:r>
        <w:t xml:space="preserve"> </w:t>
      </w:r>
      <w:r>
        <w:t xml:space="preserve">103: 83–90.</w:t>
      </w:r>
      <w:r>
        <w:t xml:space="preserve"> </w:t>
      </w:r>
      <w:hyperlink r:id="rId139">
        <w:r>
          <w:rPr>
            <w:rStyle w:val="Hyperlink"/>
          </w:rPr>
          <w:t xml:space="preserve">https://doi.org/10.1016/j.anbehav.2015.02.008</w:t>
        </w:r>
      </w:hyperlink>
      <w:r>
        <w:t xml:space="preserve">.</w:t>
      </w:r>
    </w:p>
    <w:bookmarkEnd w:id="140"/>
    <w:bookmarkStart w:id="142"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41">
        <w:r>
          <w:rPr>
            <w:rStyle w:val="Hyperlink"/>
          </w:rPr>
          <w:t xml:space="preserve">https://doi.org/10.1163/000579509X12512871386137</w:t>
        </w:r>
      </w:hyperlink>
      <w:r>
        <w:t xml:space="preserve">.</w:t>
      </w:r>
    </w:p>
    <w:bookmarkEnd w:id="142"/>
    <w:bookmarkStart w:id="144" w:name="ref-santoro.etal2019"/>
    <w:p>
      <w:pPr>
        <w:pStyle w:val="Bibliography"/>
      </w:pPr>
      <w:r>
        <w:t xml:space="preserve">Santoro, Davide, Stephen Hartley, and Philip J. Lester. 2019.</w:t>
      </w:r>
      <w:r>
        <w:t xml:space="preserve"> </w:t>
      </w:r>
      <w:r>
        <w:t xml:space="preserve">“Behaviourally</w:t>
      </w:r>
      <w:r>
        <w:t xml:space="preserve"> </w:t>
      </w:r>
      <w:r>
        <w:t xml:space="preserve">Specialized Foragers</w:t>
      </w:r>
      <w:r>
        <w:t xml:space="preserve"> </w:t>
      </w:r>
      <w:r>
        <w:t xml:space="preserve">Are</w:t>
      </w:r>
      <w:r>
        <w:t xml:space="preserve"> </w:t>
      </w:r>
      <w:r>
        <w:t xml:space="preserve">Less Efficient</w:t>
      </w:r>
      <w:r>
        <w:t xml:space="preserve"> </w:t>
      </w:r>
      <w:r>
        <w:t xml:space="preserve">and</w:t>
      </w:r>
      <w:r>
        <w:t xml:space="preserve"> </w:t>
      </w:r>
      <w:r>
        <w:t xml:space="preserve">Live Shorter Lives Than Generalists</w:t>
      </w:r>
      <w:r>
        <w:t xml:space="preserve"> </w:t>
      </w:r>
      <w:r>
        <w:t xml:space="preserve">in</w:t>
      </w:r>
      <w:r>
        <w:t xml:space="preserve"> </w:t>
      </w:r>
      <w:r>
        <w:t xml:space="preserve">Wasp Colonies</w:t>
      </w:r>
      <w:r>
        <w:t xml:space="preserve">.”</w:t>
      </w:r>
      <w:r>
        <w:t xml:space="preserve"> </w:t>
      </w:r>
      <w:r>
        <w:rPr>
          <w:iCs/>
          <w:i/>
        </w:rPr>
        <w:t xml:space="preserve">Scientific Reports</w:t>
      </w:r>
      <w:r>
        <w:t xml:space="preserve"> </w:t>
      </w:r>
      <w:r>
        <w:t xml:space="preserve">9 (1): 5366.</w:t>
      </w:r>
      <w:r>
        <w:t xml:space="preserve"> </w:t>
      </w:r>
      <w:hyperlink r:id="rId143">
        <w:r>
          <w:rPr>
            <w:rStyle w:val="Hyperlink"/>
          </w:rPr>
          <w:t xml:space="preserve">https://doi.org/10.1038/s41598-019-41791-0</w:t>
        </w:r>
      </w:hyperlink>
      <w:r>
        <w:t xml:space="preserve">.</w:t>
      </w:r>
    </w:p>
    <w:bookmarkEnd w:id="144"/>
    <w:bookmarkStart w:id="146" w:name="ref-stephens1993"/>
    <w:p>
      <w:pPr>
        <w:pStyle w:val="Bibliography"/>
      </w:pPr>
      <w:r>
        <w:t xml:space="preserve">Stephens, David W. 1993.</w:t>
      </w:r>
      <w:r>
        <w:t xml:space="preserve"> </w:t>
      </w:r>
      <w:r>
        <w:t xml:space="preserve">“Learning and</w:t>
      </w:r>
      <w:r>
        <w:t xml:space="preserve"> </w:t>
      </w:r>
      <w:r>
        <w:t xml:space="preserve">Behavioral Ecology</w:t>
      </w:r>
      <w:r>
        <w:t xml:space="preserve">:</w:t>
      </w:r>
      <w:r>
        <w:t xml:space="preserve"> </w:t>
      </w:r>
      <w:r>
        <w:t xml:space="preserve">Incomplete Information</w:t>
      </w:r>
      <w:r>
        <w:t xml:space="preserve"> </w:t>
      </w:r>
      <w:r>
        <w:t xml:space="preserve">and</w:t>
      </w:r>
      <w:r>
        <w:t xml:space="preserve"> </w:t>
      </w:r>
      <w:r>
        <w:t xml:space="preserve">Environmental Predictability</w:t>
      </w:r>
      <w:r>
        <w:t xml:space="preserve">.”</w:t>
      </w:r>
      <w:r>
        <w:t xml:space="preserve"> </w:t>
      </w:r>
      <w:r>
        <w:t xml:space="preserve">In</w:t>
      </w:r>
      <w:r>
        <w:t xml:space="preserve"> </w:t>
      </w:r>
      <w:r>
        <w:rPr>
          <w:iCs/>
          <w:i/>
        </w:rPr>
        <w:t xml:space="preserve">Insect</w:t>
      </w:r>
      <w:r>
        <w:rPr>
          <w:iCs/>
          <w:i/>
        </w:rPr>
        <w:t xml:space="preserve"> </w:t>
      </w:r>
      <w:r>
        <w:rPr>
          <w:iCs/>
          <w:i/>
        </w:rPr>
        <w:t xml:space="preserve">Learning</w:t>
      </w:r>
      <w:r>
        <w:rPr>
          <w:iCs/>
          <w:i/>
        </w:rPr>
        <w:t xml:space="preserve">:</w:t>
      </w:r>
      <w:r>
        <w:rPr>
          <w:iCs/>
          <w:i/>
        </w:rPr>
        <w:t xml:space="preserve"> </w:t>
      </w:r>
      <w:r>
        <w:rPr>
          <w:iCs/>
          <w:i/>
        </w:rPr>
        <w:t xml:space="preserve">Ecology</w:t>
      </w:r>
      <w:r>
        <w:rPr>
          <w:iCs/>
          <w:i/>
        </w:rPr>
        <w:t xml:space="preserve"> </w:t>
      </w:r>
      <w:r>
        <w:rPr>
          <w:iCs/>
          <w:i/>
        </w:rPr>
        <w:t xml:space="preserve">and</w:t>
      </w:r>
      <w:r>
        <w:rPr>
          <w:iCs/>
          <w:i/>
        </w:rPr>
        <w:t xml:space="preserve"> </w:t>
      </w:r>
      <w:r>
        <w:rPr>
          <w:iCs/>
          <w:i/>
        </w:rPr>
        <w:t xml:space="preserve">Evolutionary Perspectives</w:t>
      </w:r>
      <w:r>
        <w:t xml:space="preserve">, edited by Daniel R. Papaj and Alcinda C. Lewis, 195–218.</w:t>
      </w:r>
      <w:r>
        <w:t xml:space="preserve"> </w:t>
      </w:r>
      <w:r>
        <w:t xml:space="preserve">Boston, MA</w:t>
      </w:r>
      <w:r>
        <w:t xml:space="preserve">:</w:t>
      </w:r>
      <w:r>
        <w:t xml:space="preserve"> </w:t>
      </w:r>
      <w:r>
        <w:t xml:space="preserve">Springer US</w:t>
      </w:r>
      <w:r>
        <w:t xml:space="preserve">.</w:t>
      </w:r>
      <w:r>
        <w:t xml:space="preserve"> </w:t>
      </w:r>
      <w:hyperlink r:id="rId145">
        <w:r>
          <w:rPr>
            <w:rStyle w:val="Hyperlink"/>
          </w:rPr>
          <w:t xml:space="preserve">https://doi.org/10.1007/978-1-4615-2814-2_8</w:t>
        </w:r>
      </w:hyperlink>
      <w:r>
        <w:t xml:space="preserve">.</w:t>
      </w:r>
    </w:p>
    <w:bookmarkEnd w:id="146"/>
    <w:bookmarkStart w:id="148" w:name="ref-stephens1986"/>
    <w:p>
      <w:pPr>
        <w:pStyle w:val="Bibliography"/>
      </w:pPr>
      <w:r>
        <w:t xml:space="preserve">Stephens, David W., and John R. Krebs. 1986.</w:t>
      </w:r>
      <w:r>
        <w:t xml:space="preserve"> </w:t>
      </w:r>
      <w:r>
        <w:rPr>
          <w:iCs/>
          <w:i/>
        </w:rPr>
        <w:t xml:space="preserve">Foraging</w:t>
      </w:r>
      <w:r>
        <w:rPr>
          <w:iCs/>
          <w:i/>
        </w:rPr>
        <w:t xml:space="preserve"> </w:t>
      </w:r>
      <w:r>
        <w:rPr>
          <w:iCs/>
          <w:i/>
        </w:rPr>
        <w:t xml:space="preserve">Theory</w:t>
      </w:r>
      <w:r>
        <w:t xml:space="preserve">. Vol. 1.</w:t>
      </w:r>
      <w:r>
        <w:t xml:space="preserve"> </w:t>
      </w:r>
      <w:r>
        <w:t xml:space="preserve">Princeton University Press</w:t>
      </w:r>
      <w:r>
        <w:t xml:space="preserve">.</w:t>
      </w:r>
      <w:r>
        <w:t xml:space="preserve"> </w:t>
      </w:r>
      <w:hyperlink r:id="rId147">
        <w:r>
          <w:rPr>
            <w:rStyle w:val="Hyperlink"/>
          </w:rPr>
          <w:t xml:space="preserve">https://doi.org/10.2307/j.ctvs32s6b</w:t>
        </w:r>
      </w:hyperlink>
      <w:r>
        <w:t xml:space="preserve">.</w:t>
      </w:r>
    </w:p>
    <w:bookmarkEnd w:id="148"/>
    <w:bookmarkStart w:id="150" w:name="ref-szopa-comley.etal2020"/>
    <w:p>
      <w:pPr>
        <w:pStyle w:val="Bibliography"/>
      </w:pPr>
      <w:r>
        <w:t xml:space="preserve">Szopa-Comley, Andrew W., William Gregory Donald, and Christos C. Ioannou. 2020.</w:t>
      </w:r>
      <w:r>
        <w:t xml:space="preserve"> </w:t>
      </w:r>
      <w:r>
        <w:t xml:space="preserve">“Predator</w:t>
      </w:r>
      <w:r>
        <w:t xml:space="preserve"> </w:t>
      </w:r>
      <w:r>
        <w:t xml:space="preserve">Personality</w:t>
      </w:r>
      <w:r>
        <w:t xml:space="preserve"> </w:t>
      </w:r>
      <w:r>
        <w:t xml:space="preserve">and</w:t>
      </w:r>
      <w:r>
        <w:t xml:space="preserve"> </w:t>
      </w:r>
      <w:r>
        <w:t xml:space="preserve">Prey Detection</w:t>
      </w:r>
      <w:r>
        <w:t xml:space="preserve">:</w:t>
      </w:r>
      <w:r>
        <w:t xml:space="preserve"> </w:t>
      </w:r>
      <w:r>
        <w:t xml:space="preserve">Inter-Individual Variation</w:t>
      </w:r>
      <w:r>
        <w:t xml:space="preserve"> </w:t>
      </w:r>
      <w:r>
        <w:t xml:space="preserve">in</w:t>
      </w:r>
      <w:r>
        <w:t xml:space="preserve"> </w:t>
      </w:r>
      <w:r>
        <w:t xml:space="preserve">Responses</w:t>
      </w:r>
      <w:r>
        <w:t xml:space="preserve"> </w:t>
      </w:r>
      <w:r>
        <w:t xml:space="preserve">to</w:t>
      </w:r>
      <w:r>
        <w:t xml:space="preserve"> </w:t>
      </w:r>
      <w:r>
        <w:t xml:space="preserve">Cryptic</w:t>
      </w:r>
      <w:r>
        <w:t xml:space="preserve"> </w:t>
      </w:r>
      <w:r>
        <w:t xml:space="preserve">and</w:t>
      </w:r>
      <w:r>
        <w:t xml:space="preserve"> </w:t>
      </w:r>
      <w:r>
        <w:t xml:space="preserve">Conspicuous Prey</w:t>
      </w:r>
      <w:r>
        <w:t xml:space="preserve">.”</w:t>
      </w:r>
      <w:r>
        <w:t xml:space="preserve"> </w:t>
      </w:r>
      <w:r>
        <w:rPr>
          <w:iCs/>
          <w:i/>
        </w:rPr>
        <w:t xml:space="preserve">Behavioral Ecology and Sociobiology</w:t>
      </w:r>
      <w:r>
        <w:t xml:space="preserve"> </w:t>
      </w:r>
      <w:r>
        <w:t xml:space="preserve">74 (6): 70.</w:t>
      </w:r>
      <w:r>
        <w:t xml:space="preserve"> </w:t>
      </w:r>
      <w:hyperlink r:id="rId149">
        <w:r>
          <w:rPr>
            <w:rStyle w:val="Hyperlink"/>
          </w:rPr>
          <w:t xml:space="preserve">https://doi.org/10.1007/s00265-020-02854-9</w:t>
        </w:r>
      </w:hyperlink>
      <w:r>
        <w:t xml:space="preserve">.</w:t>
      </w:r>
    </w:p>
    <w:bookmarkEnd w:id="150"/>
    <w:bookmarkStart w:id="152" w:name="ref-szopa-comley.ioannou2022"/>
    <w:p>
      <w:pPr>
        <w:pStyle w:val="Bibliography"/>
      </w:pPr>
      <w:r>
        <w:t xml:space="preserve">Szopa-Comley, Andrew W., and Christos C. Ioannou. 2022.</w:t>
      </w:r>
      <w:r>
        <w:t xml:space="preserve"> </w:t>
      </w:r>
      <w:r>
        <w:t xml:space="preserve">“Responsive</w:t>
      </w:r>
      <w:r>
        <w:t xml:space="preserve"> </w:t>
      </w:r>
      <w:r>
        <w:t xml:space="preserve">Robotic Prey Reveal How Predators Adapt</w:t>
      </w:r>
      <w:r>
        <w:t xml:space="preserve"> </w:t>
      </w:r>
      <w:r>
        <w:t xml:space="preserve">to</w:t>
      </w:r>
      <w:r>
        <w:t xml:space="preserve"> </w:t>
      </w:r>
      <w:r>
        <w:t xml:space="preserve">Predictability</w:t>
      </w:r>
      <w:r>
        <w:t xml:space="preserve"> </w:t>
      </w:r>
      <w:r>
        <w:t xml:space="preserve">in</w:t>
      </w:r>
      <w:r>
        <w:t xml:space="preserve"> </w:t>
      </w:r>
      <w:r>
        <w:t xml:space="preserve">Escape Tactics</w:t>
      </w:r>
      <w:r>
        <w:t xml:space="preserve">.”</w:t>
      </w:r>
      <w:r>
        <w:t xml:space="preserve"> </w:t>
      </w:r>
      <w:r>
        <w:rPr>
          <w:iCs/>
          <w:i/>
        </w:rPr>
        <w:t xml:space="preserve">Proceedings of the National Academy of Sciences</w:t>
      </w:r>
      <w:r>
        <w:t xml:space="preserve"> </w:t>
      </w:r>
      <w:r>
        <w:t xml:space="preserve">119 (23): e2117858119.</w:t>
      </w:r>
      <w:r>
        <w:t xml:space="preserve"> </w:t>
      </w:r>
      <w:hyperlink r:id="rId151">
        <w:r>
          <w:rPr>
            <w:rStyle w:val="Hyperlink"/>
          </w:rPr>
          <w:t xml:space="preserve">https://doi.org/10.1073/pnas.2117858119</w:t>
        </w:r>
      </w:hyperlink>
      <w:r>
        <w:t xml:space="preserve">.</w:t>
      </w:r>
    </w:p>
    <w:bookmarkEnd w:id="152"/>
    <w:bookmarkStart w:id="153" w:name="ref-StanDevelopmentTeam2023"/>
    <w:p>
      <w:pPr>
        <w:pStyle w:val="Bibliography"/>
      </w:pPr>
      <w:r>
        <w:t xml:space="preserve">Team, Stan Development.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53"/>
    <w:bookmarkStart w:id="155" w:name="ref-tinker.etal2008"/>
    <w:p>
      <w:pPr>
        <w:pStyle w:val="Bibliography"/>
      </w:pPr>
      <w:r>
        <w:t xml:space="preserve">Tinker, M. Tim, Gena Bentall, and James A. Estes. 2008.</w:t>
      </w:r>
      <w:r>
        <w:t xml:space="preserve"> </w:t>
      </w:r>
      <w:r>
        <w:t xml:space="preserve">“Food</w:t>
      </w:r>
      <w:r>
        <w:t xml:space="preserve"> </w:t>
      </w:r>
      <w:r>
        <w:t xml:space="preserve">Limitation Leads</w:t>
      </w:r>
      <w:r>
        <w:t xml:space="preserve"> </w:t>
      </w:r>
      <w:r>
        <w:t xml:space="preserve">to</w:t>
      </w:r>
      <w:r>
        <w:t xml:space="preserve"> </w:t>
      </w:r>
      <w:r>
        <w:t xml:space="preserve">Behavioral Diversification</w:t>
      </w:r>
      <w:r>
        <w:t xml:space="preserve"> </w:t>
      </w:r>
      <w:r>
        <w:t xml:space="preserve">and</w:t>
      </w:r>
      <w:r>
        <w:t xml:space="preserve"> </w:t>
      </w:r>
      <w:r>
        <w:t xml:space="preserve">Dietary Specialization</w:t>
      </w:r>
      <w:r>
        <w:t xml:space="preserve"> </w:t>
      </w:r>
      <w:r>
        <w:t xml:space="preserve">in</w:t>
      </w:r>
      <w:r>
        <w:t xml:space="preserve"> </w:t>
      </w:r>
      <w:r>
        <w:t xml:space="preserve">Sea Otters</w:t>
      </w:r>
      <w:r>
        <w:t xml:space="preserve">.”</w:t>
      </w:r>
      <w:r>
        <w:t xml:space="preserve"> </w:t>
      </w:r>
      <w:r>
        <w:rPr>
          <w:iCs/>
          <w:i/>
        </w:rPr>
        <w:t xml:space="preserve">Proceedings of the National Academy of Sciences</w:t>
      </w:r>
      <w:r>
        <w:t xml:space="preserve"> </w:t>
      </w:r>
      <w:r>
        <w:t xml:space="preserve">105 (2): 560–65.</w:t>
      </w:r>
      <w:r>
        <w:t xml:space="preserve"> </w:t>
      </w:r>
      <w:hyperlink r:id="rId154">
        <w:r>
          <w:rPr>
            <w:rStyle w:val="Hyperlink"/>
          </w:rPr>
          <w:t xml:space="preserve">https://doi.org/10.1073/pnas.0709263105</w:t>
        </w:r>
      </w:hyperlink>
      <w:r>
        <w:t xml:space="preserve">.</w:t>
      </w:r>
    </w:p>
    <w:bookmarkEnd w:id="155"/>
    <w:bookmarkStart w:id="156" w:name="ref-tinker.etal2009"/>
    <w:p>
      <w:pPr>
        <w:pStyle w:val="Bibliography"/>
      </w:pPr>
      <w:r>
        <w:t xml:space="preserve">Tinker, M. Tim, Marc Mangel, and James A. Estes. 2009.</w:t>
      </w:r>
      <w:r>
        <w:t xml:space="preserve"> </w:t>
      </w:r>
      <w:r>
        <w:t xml:space="preserve">“Learning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w:t>
      </w:r>
      <w:r>
        <w:t xml:space="preserve"> </w:t>
      </w:r>
      <w:r>
        <w:rPr>
          <w:iCs/>
          <w:i/>
        </w:rPr>
        <w:t xml:space="preserve">Evolutionary Ecology Research</w:t>
      </w:r>
      <w:r>
        <w:t xml:space="preserve"> </w:t>
      </w:r>
      <w:r>
        <w:t xml:space="preserve">11 (6): 841–69.</w:t>
      </w:r>
    </w:p>
    <w:bookmarkEnd w:id="156"/>
    <w:bookmarkStart w:id="158" w:name="ref-toscano.etal2016"/>
    <w:p>
      <w:pPr>
        <w:pStyle w:val="Bibliography"/>
      </w:pPr>
      <w:r>
        <w:t xml:space="preserve">Toscano, Benjamin J., Natasha J. Gownaris, Sarah M. Heerhartz, and Cristián J. Monaco. 2016.</w:t>
      </w:r>
      <w:r>
        <w:t xml:space="preserve"> </w:t>
      </w:r>
      <w:r>
        <w:t xml:space="preserve">“Personality,</w:t>
      </w:r>
      <w:r>
        <w:t xml:space="preserve"> </w:t>
      </w:r>
      <w:r>
        <w:t xml:space="preserve">Foraging Behavior</w:t>
      </w:r>
      <w:r>
        <w:t xml:space="preserve"> </w:t>
      </w:r>
      <w:r>
        <w:t xml:space="preserve">and</w:t>
      </w:r>
      <w:r>
        <w:t xml:space="preserve"> </w:t>
      </w:r>
      <w:r>
        <w:t xml:space="preserve">Specialization</w:t>
      </w:r>
      <w:r>
        <w:t xml:space="preserve">:</w:t>
      </w:r>
      <w:r>
        <w:t xml:space="preserve"> </w:t>
      </w:r>
      <w:r>
        <w:t xml:space="preserve">Integrating Behavioral</w:t>
      </w:r>
      <w:r>
        <w:t xml:space="preserve"> </w:t>
      </w:r>
      <w:r>
        <w:t xml:space="preserve">and</w:t>
      </w:r>
      <w:r>
        <w:t xml:space="preserve"> </w:t>
      </w:r>
      <w:r>
        <w:t xml:space="preserve">Food Web Ecology</w:t>
      </w:r>
      <w:r>
        <w:t xml:space="preserve"> </w:t>
      </w:r>
      <w:r>
        <w:t xml:space="preserve">at the</w:t>
      </w:r>
      <w:r>
        <w:t xml:space="preserve"> </w:t>
      </w:r>
      <w:r>
        <w:t xml:space="preserve">Individual Level</w:t>
      </w:r>
      <w:r>
        <w:t xml:space="preserve">.”</w:t>
      </w:r>
      <w:r>
        <w:t xml:space="preserve"> </w:t>
      </w:r>
      <w:r>
        <w:rPr>
          <w:iCs/>
          <w:i/>
        </w:rPr>
        <w:t xml:space="preserve">Oecologia</w:t>
      </w:r>
      <w:r>
        <w:t xml:space="preserve"> </w:t>
      </w:r>
      <w:r>
        <w:t xml:space="preserve">182 (1): 55–69.</w:t>
      </w:r>
      <w:r>
        <w:t xml:space="preserve"> </w:t>
      </w:r>
      <w:hyperlink r:id="rId157">
        <w:r>
          <w:rPr>
            <w:rStyle w:val="Hyperlink"/>
          </w:rPr>
          <w:t xml:space="preserve">https://doi.org/10.1007/s00442-016-3648-8</w:t>
        </w:r>
      </w:hyperlink>
      <w:r>
        <w:t xml:space="preserve">.</w:t>
      </w:r>
    </w:p>
    <w:bookmarkEnd w:id="158"/>
    <w:bookmarkStart w:id="160" w:name="ref-toscano2014"/>
    <w:p>
      <w:pPr>
        <w:pStyle w:val="Bibliography"/>
      </w:pPr>
      <w:r>
        <w:t xml:space="preserve">Toscano, Benjamin J., and Blaine D. Griffen. 2014.</w:t>
      </w:r>
      <w:r>
        <w:t xml:space="preserve"> </w:t>
      </w:r>
      <w:r>
        <w:t xml:space="preserve">“Trait-</w:t>
      </w:r>
      <w:r>
        <w:t xml:space="preserve">Mediated Functional Responses</w:t>
      </w:r>
      <w:r>
        <w:t xml:space="preserve">:</w:t>
      </w:r>
      <w:r>
        <w:t xml:space="preserve"> </w:t>
      </w:r>
      <w:r>
        <w:t xml:space="preserve">Predator Behavioural Type Mediates Prey Consumption</w:t>
      </w:r>
      <w:r>
        <w:t xml:space="preserve">.”</w:t>
      </w:r>
      <w:r>
        <w:t xml:space="preserve"> </w:t>
      </w:r>
      <w:r>
        <w:rPr>
          <w:iCs/>
          <w:i/>
        </w:rPr>
        <w:t xml:space="preserve">Journal of Animal Ecology</w:t>
      </w:r>
      <w:r>
        <w:t xml:space="preserve"> </w:t>
      </w:r>
      <w:r>
        <w:t xml:space="preserve">83 (6): 1469–77.</w:t>
      </w:r>
      <w:r>
        <w:t xml:space="preserve"> </w:t>
      </w:r>
      <w:hyperlink r:id="rId159">
        <w:r>
          <w:rPr>
            <w:rStyle w:val="Hyperlink"/>
          </w:rPr>
          <w:t xml:space="preserve">https://doi.org/10.1111/1365-2656.12236</w:t>
        </w:r>
      </w:hyperlink>
      <w:r>
        <w:t xml:space="preserve">.</w:t>
      </w:r>
    </w:p>
    <w:bookmarkEnd w:id="160"/>
    <w:bookmarkStart w:id="162"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61">
        <w:r>
          <w:rPr>
            <w:rStyle w:val="Hyperlink"/>
          </w:rPr>
          <w:t xml:space="preserve">https://doi.org/10.1016/j.anbehav.2006.05.010</w:t>
        </w:r>
      </w:hyperlink>
      <w:r>
        <w:t xml:space="preserve">.</w:t>
      </w:r>
    </w:p>
    <w:bookmarkEnd w:id="162"/>
    <w:bookmarkStart w:id="164" w:name="ref-vandenbosch.etal2019"/>
    <w:p>
      <w:pPr>
        <w:pStyle w:val="Bibliography"/>
      </w:pPr>
      <w:r>
        <w:t xml:space="preserve">van den Bosch, Merijn, Jan M Baert, Wendt Müller, Luc Lens, and Eric W M Stienen. 2019.</w:t>
      </w:r>
      <w:r>
        <w:t xml:space="preserve"> </w:t>
      </w:r>
      <w:r>
        <w:t xml:space="preserve">“Specialization</w:t>
      </w:r>
      <w:r>
        <w:t xml:space="preserve"> </w:t>
      </w:r>
      <w:r>
        <w:t xml:space="preserve">Reduces Foraging Effort</w:t>
      </w:r>
      <w:r>
        <w:t xml:space="preserve"> </w:t>
      </w:r>
      <w:r>
        <w:t xml:space="preserve">and</w:t>
      </w:r>
      <w:r>
        <w:t xml:space="preserve"> </w:t>
      </w:r>
      <w:r>
        <w:t xml:space="preserve">Improves Breeding Performance</w:t>
      </w:r>
      <w:r>
        <w:t xml:space="preserve"> </w:t>
      </w:r>
      <w:r>
        <w:t xml:space="preserve">in a</w:t>
      </w:r>
      <w:r>
        <w:t xml:space="preserve"> </w:t>
      </w:r>
      <w:r>
        <w:t xml:space="preserve">Generalist Bird</w:t>
      </w:r>
      <w:r>
        <w:t xml:space="preserve">.”</w:t>
      </w:r>
      <w:r>
        <w:t xml:space="preserve"> </w:t>
      </w:r>
      <w:r>
        <w:rPr>
          <w:iCs/>
          <w:i/>
        </w:rPr>
        <w:t xml:space="preserve">Behavioral Ecology</w:t>
      </w:r>
      <w:r>
        <w:t xml:space="preserve"> </w:t>
      </w:r>
      <w:r>
        <w:t xml:space="preserve">30 (3): 792–800.</w:t>
      </w:r>
      <w:r>
        <w:t xml:space="preserve"> </w:t>
      </w:r>
      <w:hyperlink r:id="rId163">
        <w:r>
          <w:rPr>
            <w:rStyle w:val="Hyperlink"/>
          </w:rPr>
          <w:t xml:space="preserve">https://doi.org/10.1093/beheco/arz016</w:t>
        </w:r>
      </w:hyperlink>
      <w:r>
        <w:t xml:space="preserve">.</w:t>
      </w:r>
    </w:p>
    <w:bookmarkEnd w:id="164"/>
    <w:bookmarkStart w:id="166"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65">
        <w:r>
          <w:rPr>
            <w:rStyle w:val="Hyperlink"/>
          </w:rPr>
          <w:t xml:space="preserve">https://doi.org/10.1007/s11222-016-9696-4</w:t>
        </w:r>
      </w:hyperlink>
      <w:r>
        <w:t xml:space="preserve">.</w:t>
      </w:r>
    </w:p>
    <w:bookmarkEnd w:id="166"/>
    <w:bookmarkStart w:id="168"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67">
        <w:r>
          <w:rPr>
            <w:rStyle w:val="Hyperlink"/>
          </w:rPr>
          <w:t xml:space="preserve">https://doi.org/10.1214/20-BA1221</w:t>
        </w:r>
      </w:hyperlink>
      <w:r>
        <w:t xml:space="preserve">.</w:t>
      </w:r>
    </w:p>
    <w:bookmarkEnd w:id="168"/>
    <w:bookmarkStart w:id="170"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69">
        <w:r>
          <w:rPr>
            <w:rStyle w:val="Hyperlink"/>
          </w:rPr>
          <w:t xml:space="preserve">https://doi.org/10.48550/arXiv.1507.02646</w:t>
        </w:r>
      </w:hyperlink>
      <w:r>
        <w:t xml:space="preserve">.</w:t>
      </w:r>
    </w:p>
    <w:bookmarkEnd w:id="170"/>
    <w:bookmarkStart w:id="172" w:name="ref-vilapouca2021"/>
    <w:p>
      <w:pPr>
        <w:pStyle w:val="Bibliography"/>
      </w:pPr>
      <w:r>
        <w:t xml:space="preserve">Vila Pouca, Catarina, David J. Mitchell, Jérémy Lefèvre, Regina Vega-Trejo, and Alexander Kotrschal. 2021.</w:t>
      </w:r>
      <w:r>
        <w:t xml:space="preserve"> </w:t>
      </w:r>
      <w:r>
        <w:t xml:space="preserve">“Early Predation Risk Shapes Adult Learning and Cognitive Flexibility.”</w:t>
      </w:r>
      <w:r>
        <w:t xml:space="preserve"> </w:t>
      </w:r>
      <w:r>
        <w:rPr>
          <w:iCs/>
          <w:i/>
        </w:rPr>
        <w:t xml:space="preserve">Oikos</w:t>
      </w:r>
      <w:r>
        <w:t xml:space="preserve"> </w:t>
      </w:r>
      <w:r>
        <w:t xml:space="preserve">130 (9): 1477–86.</w:t>
      </w:r>
      <w:r>
        <w:t xml:space="preserve"> </w:t>
      </w:r>
      <w:hyperlink r:id="rId171">
        <w:r>
          <w:rPr>
            <w:rStyle w:val="Hyperlink"/>
          </w:rPr>
          <w:t xml:space="preserve">https://doi.org/10.1111/oik.08481</w:t>
        </w:r>
      </w:hyperlink>
      <w:r>
        <w:t xml:space="preserve">.</w:t>
      </w:r>
    </w:p>
    <w:bookmarkEnd w:id="172"/>
    <w:bookmarkStart w:id="174"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73">
        <w:r>
          <w:rPr>
            <w:rStyle w:val="Hyperlink"/>
          </w:rPr>
          <w:t xml:space="preserve">https://doi.org/10.1111/j.1365-2435.2005.01033.x</w:t>
        </w:r>
      </w:hyperlink>
      <w:r>
        <w:t xml:space="preserve">.</w:t>
      </w:r>
    </w:p>
    <w:bookmarkEnd w:id="174"/>
    <w:bookmarkStart w:id="176" w:name="ref-warburton2003"/>
    <w:p>
      <w:pPr>
        <w:pStyle w:val="Bibliography"/>
      </w:pPr>
      <w:r>
        <w:t xml:space="preserve">Warburton, Kevin. 2003.</w:t>
      </w:r>
      <w:r>
        <w:t xml:space="preserve"> </w:t>
      </w:r>
      <w:r>
        <w:t xml:space="preserve">“Learning of</w:t>
      </w:r>
      <w:r>
        <w:t xml:space="preserve"> </w:t>
      </w:r>
      <w:r>
        <w:t xml:space="preserve">Foraging Skills</w:t>
      </w:r>
      <w:r>
        <w:t xml:space="preserve"> </w:t>
      </w:r>
      <w:r>
        <w:t xml:space="preserve">by</w:t>
      </w:r>
      <w:r>
        <w:t xml:space="preserve"> </w:t>
      </w:r>
      <w:r>
        <w:t xml:space="preserve">Fish</w:t>
      </w:r>
      <w:r>
        <w:t xml:space="preserve">.”</w:t>
      </w:r>
      <w:r>
        <w:t xml:space="preserve"> </w:t>
      </w:r>
      <w:r>
        <w:rPr>
          <w:iCs/>
          <w:i/>
        </w:rPr>
        <w:t xml:space="preserve">Fish and Fisheries</w:t>
      </w:r>
      <w:r>
        <w:t xml:space="preserve"> </w:t>
      </w:r>
      <w:r>
        <w:t xml:space="preserve">4 (3): 203–15.</w:t>
      </w:r>
      <w:r>
        <w:t xml:space="preserve"> </w:t>
      </w:r>
      <w:hyperlink r:id="rId175">
        <w:r>
          <w:rPr>
            <w:rStyle w:val="Hyperlink"/>
          </w:rPr>
          <w:t xml:space="preserve">https://doi.org/10.1046/j.1467-2979.2003.00125.x</w:t>
        </w:r>
      </w:hyperlink>
      <w:r>
        <w:t xml:space="preserve">.</w:t>
      </w:r>
    </w:p>
    <w:bookmarkEnd w:id="176"/>
    <w:bookmarkStart w:id="178" w:name="ref-weimerskirch2007"/>
    <w:p>
      <w:pPr>
        <w:pStyle w:val="Bibliography"/>
      </w:pPr>
      <w:r>
        <w:t xml:space="preserve">Weimerskirch, Henri. 2007.</w:t>
      </w:r>
      <w:r>
        <w:t xml:space="preserve"> </w:t>
      </w:r>
      <w:r>
        <w:t xml:space="preserve">“Are</w:t>
      </w:r>
      <w:r>
        <w:t xml:space="preserve"> </w:t>
      </w:r>
      <w:r>
        <w:t xml:space="preserve">Seabirds Foraging</w:t>
      </w:r>
      <w:r>
        <w:t xml:space="preserve"> </w:t>
      </w:r>
      <w:r>
        <w:t xml:space="preserve">for</w:t>
      </w:r>
      <w:r>
        <w:t xml:space="preserve"> </w:t>
      </w:r>
      <w:r>
        <w:t xml:space="preserve">Unpredictable Resources</w:t>
      </w:r>
      <w:r>
        <w:t xml:space="preserve">?”</w:t>
      </w:r>
      <w:r>
        <w:t xml:space="preserve"> </w:t>
      </w:r>
      <w:r>
        <w:rPr>
          <w:iCs/>
          <w:i/>
        </w:rPr>
        <w:t xml:space="preserve">Deep Sea Research Part II: Topical Studies in Oceanography</w:t>
      </w:r>
      <w:r>
        <w:t xml:space="preserve">, Bio-logging</w:t>
      </w:r>
      <w:r>
        <w:t xml:space="preserve"> </w:t>
      </w:r>
      <w:r>
        <w:t xml:space="preserve">Science</w:t>
      </w:r>
      <w:r>
        <w:t xml:space="preserve">:</w:t>
      </w:r>
      <w:r>
        <w:t xml:space="preserve"> </w:t>
      </w:r>
      <w:r>
        <w:t xml:space="preserve">Logging</w:t>
      </w:r>
      <w:r>
        <w:t xml:space="preserve"> </w:t>
      </w:r>
      <w:r>
        <w:t xml:space="preserve">and</w:t>
      </w:r>
      <w:r>
        <w:t xml:space="preserve"> </w:t>
      </w:r>
      <w:r>
        <w:t xml:space="preserve">Relaying Physical</w:t>
      </w:r>
      <w:r>
        <w:t xml:space="preserve"> </w:t>
      </w:r>
      <w:r>
        <w:t xml:space="preserve">and</w:t>
      </w:r>
      <w:r>
        <w:t xml:space="preserve"> </w:t>
      </w:r>
      <w:r>
        <w:t xml:space="preserve">Biological Data Using Animal-Attached Tags</w:t>
      </w:r>
      <w:r>
        <w:t xml:space="preserve">, 54 (3): 211–23.</w:t>
      </w:r>
      <w:r>
        <w:t xml:space="preserve"> </w:t>
      </w:r>
      <w:hyperlink r:id="rId177">
        <w:r>
          <w:rPr>
            <w:rStyle w:val="Hyperlink"/>
          </w:rPr>
          <w:t xml:space="preserve">https://doi.org/10.1016/j.dsr2.2006.11.013</w:t>
        </w:r>
      </w:hyperlink>
      <w:r>
        <w:t xml:space="preserve">.</w:t>
      </w:r>
    </w:p>
    <w:bookmarkEnd w:id="178"/>
    <w:bookmarkStart w:id="180" w:name="ref-wilson.etal2018"/>
    <w:p>
      <w:pPr>
        <w:pStyle w:val="Bibliography"/>
      </w:pPr>
      <w:r>
        <w:t xml:space="preserve">Wilson, Alan M., Tatjana Y. Hubel, Simon D. Wilshin, John C. Lowe, Maja Lorenc, Oliver P. Dewhirst, Hattie L. A. Bartlam-Brooks, et al. 2018.</w:t>
      </w:r>
      <w:r>
        <w:t xml:space="preserve"> </w:t>
      </w:r>
      <w:r>
        <w:t xml:space="preserve">“Biomechanics of</w:t>
      </w:r>
      <w:r>
        <w:t xml:space="preserve"> </w:t>
      </w:r>
      <w:r>
        <w:t xml:space="preserve">Predator-Prey Arms Race</w:t>
      </w:r>
      <w:r>
        <w:t xml:space="preserve"> </w:t>
      </w:r>
      <w:r>
        <w:t xml:space="preserve">in</w:t>
      </w:r>
      <w:r>
        <w:t xml:space="preserve"> </w:t>
      </w:r>
      <w:r>
        <w:t xml:space="preserve">Lion</w:t>
      </w:r>
      <w:r>
        <w:t xml:space="preserve">,</w:t>
      </w:r>
      <w:r>
        <w:t xml:space="preserve"> </w:t>
      </w:r>
      <w:r>
        <w:t xml:space="preserve">Zebra</w:t>
      </w:r>
      <w:r>
        <w:t xml:space="preserve">,</w:t>
      </w:r>
      <w:r>
        <w:t xml:space="preserve"> </w:t>
      </w:r>
      <w:r>
        <w:t xml:space="preserve">Cheetah</w:t>
      </w:r>
      <w:r>
        <w:t xml:space="preserve"> </w:t>
      </w:r>
      <w:r>
        <w:t xml:space="preserve">and</w:t>
      </w:r>
      <w:r>
        <w:t xml:space="preserve"> </w:t>
      </w:r>
      <w:r>
        <w:t xml:space="preserve">Impala</w:t>
      </w:r>
      <w:r>
        <w:t xml:space="preserve">.”</w:t>
      </w:r>
      <w:r>
        <w:t xml:space="preserve"> </w:t>
      </w:r>
      <w:r>
        <w:rPr>
          <w:iCs/>
          <w:i/>
        </w:rPr>
        <w:t xml:space="preserve">Nature</w:t>
      </w:r>
      <w:r>
        <w:t xml:space="preserve"> </w:t>
      </w:r>
      <w:r>
        <w:t xml:space="preserve">554 (7691): 183–88.</w:t>
      </w:r>
      <w:r>
        <w:t xml:space="preserve"> </w:t>
      </w:r>
      <w:hyperlink r:id="rId179">
        <w:r>
          <w:rPr>
            <w:rStyle w:val="Hyperlink"/>
          </w:rPr>
          <w:t xml:space="preserve">https://doi.org/10.1038/nature25479</w:t>
        </w:r>
      </w:hyperlink>
      <w:r>
        <w:t xml:space="preserve">.</w:t>
      </w:r>
    </w:p>
    <w:bookmarkEnd w:id="180"/>
    <w:bookmarkStart w:id="182"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81">
        <w:r>
          <w:rPr>
            <w:rStyle w:val="Hyperlink"/>
          </w:rPr>
          <w:t xml:space="preserve">https://doi.org/10.1007/s00265-014-1861-1</w:t>
        </w:r>
      </w:hyperlink>
      <w:r>
        <w:t xml:space="preserve">.</w:t>
      </w:r>
    </w:p>
    <w:bookmarkEnd w:id="182"/>
    <w:bookmarkStart w:id="184"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83">
        <w:r>
          <w:rPr>
            <w:rStyle w:val="Hyperlink"/>
          </w:rPr>
          <w:t xml:space="preserve">https://doi.org/10.1111/j.1365-2656.2008.01429.x</w:t>
        </w:r>
      </w:hyperlink>
      <w:r>
        <w:t xml:space="preserve">.</w:t>
      </w:r>
    </w:p>
    <w:bookmarkEnd w:id="184"/>
    <w:bookmarkStart w:id="186"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85">
        <w:r>
          <w:rPr>
            <w:rStyle w:val="Hyperlink"/>
          </w:rPr>
          <w:t xml:space="preserve">https://doi.org/10.1016/j.tree.2023.09.012</w:t>
        </w:r>
      </w:hyperlink>
      <w:r>
        <w:t xml:space="preserve">.</w:t>
      </w:r>
    </w:p>
    <w:bookmarkEnd w:id="186"/>
    <w:bookmarkStart w:id="188"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87">
        <w:r>
          <w:rPr>
            <w:rStyle w:val="Hyperlink"/>
          </w:rPr>
          <w:t xml:space="preserve">https://doi.org/10.1111/brv.12879</w:t>
        </w:r>
      </w:hyperlink>
      <w:r>
        <w:t xml:space="preserve">.</w:t>
      </w:r>
    </w:p>
    <w:bookmarkEnd w:id="188"/>
    <w:bookmarkEnd w:id="189"/>
    <w:bookmarkEnd w:id="19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7" Target="https://doi.org/10.1002/9781444342536.ch3" TargetMode="External" /><Relationship Type="http://schemas.openxmlformats.org/officeDocument/2006/relationships/hyperlink" Id="rId123" Target="https://doi.org/10.1006/anbe.2000.1546" TargetMode="External" /><Relationship Type="http://schemas.openxmlformats.org/officeDocument/2006/relationships/hyperlink" Id="rId58" Target="https://doi.org/10.1006/tpbi.1997.1319" TargetMode="External" /><Relationship Type="http://schemas.openxmlformats.org/officeDocument/2006/relationships/hyperlink" Id="rId145"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49" Target="https://doi.org/10.1007/s00265-020-02854-9" TargetMode="External" /><Relationship Type="http://schemas.openxmlformats.org/officeDocument/2006/relationships/hyperlink" Id="rId157" Target="https://doi.org/10.1007/s00442-016-3648-8" TargetMode="External" /><Relationship Type="http://schemas.openxmlformats.org/officeDocument/2006/relationships/hyperlink" Id="rId95" Target="https://doi.org/10.1007/s10144-009-0185-x" TargetMode="External" /><Relationship Type="http://schemas.openxmlformats.org/officeDocument/2006/relationships/hyperlink" Id="rId135" Target="https://doi.org/10.1007/s11222-016-9649-y" TargetMode="External" /><Relationship Type="http://schemas.openxmlformats.org/officeDocument/2006/relationships/hyperlink" Id="rId165" Target="https://doi.org/10.1007/s11222-016-9696-4" TargetMode="External" /><Relationship Type="http://schemas.openxmlformats.org/officeDocument/2006/relationships/hyperlink" Id="rId109" Target="https://doi.org/10.1007/s12110-007-9019-8" TargetMode="External" /><Relationship Type="http://schemas.openxmlformats.org/officeDocument/2006/relationships/hyperlink" Id="rId89" Target="https://doi.org/10.1016/0169-5347(92)90019-8" TargetMode="External" /><Relationship Type="http://schemas.openxmlformats.org/officeDocument/2006/relationships/hyperlink" Id="rId81" Target="https://doi.org/10.1016/S0003-3472(89)80010-7" TargetMode="External" /><Relationship Type="http://schemas.openxmlformats.org/officeDocument/2006/relationships/hyperlink" Id="rId161" Target="https://doi.org/10.1016/j.anbehav.2006.05.010" TargetMode="External" /><Relationship Type="http://schemas.openxmlformats.org/officeDocument/2006/relationships/hyperlink" Id="rId139" Target="https://doi.org/10.1016/j.anbehav.2015.02.008" TargetMode="External" /><Relationship Type="http://schemas.openxmlformats.org/officeDocument/2006/relationships/hyperlink" Id="rId75"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77" Target="https://doi.org/10.1016/j.dsr2.2006.11.013" TargetMode="External" /><Relationship Type="http://schemas.openxmlformats.org/officeDocument/2006/relationships/hyperlink" Id="rId77" Target="https://doi.org/10.1016/j.jembe.2009.10.004" TargetMode="External" /><Relationship Type="http://schemas.openxmlformats.org/officeDocument/2006/relationships/hyperlink" Id="rId185" Target="https://doi.org/10.1016/j.tree.2023.09.012" TargetMode="External" /><Relationship Type="http://schemas.openxmlformats.org/officeDocument/2006/relationships/hyperlink" Id="rId179"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4" Target="https://doi.org/10.1046/j.1365-2656.2003.00690.x" TargetMode="External" /><Relationship Type="http://schemas.openxmlformats.org/officeDocument/2006/relationships/hyperlink" Id="rId175" Target="https://doi.org/10.1046/j.1467-2979.2003.00125.x" TargetMode="External" /><Relationship Type="http://schemas.openxmlformats.org/officeDocument/2006/relationships/hyperlink" Id="rId99" Target="https://doi.org/10.1046/j.1467-2979.2003.00126.x" TargetMode="External" /><Relationship Type="http://schemas.openxmlformats.org/officeDocument/2006/relationships/hyperlink" Id="rId154" Target="https://doi.org/10.1073/pnas.0709263105" TargetMode="External" /><Relationship Type="http://schemas.openxmlformats.org/officeDocument/2006/relationships/hyperlink" Id="rId151" Target="https://doi.org/10.1073/pnas.2117858119" TargetMode="External" /><Relationship Type="http://schemas.openxmlformats.org/officeDocument/2006/relationships/hyperlink" Id="rId107" Target="https://doi.org/10.1073/pnas.2217973120" TargetMode="External" /><Relationship Type="http://schemas.openxmlformats.org/officeDocument/2006/relationships/hyperlink" Id="rId79" Target="https://doi.org/10.1080/03014223.1994.9517994" TargetMode="External" /><Relationship Type="http://schemas.openxmlformats.org/officeDocument/2006/relationships/hyperlink" Id="rId119" Target="https://doi.org/10.1086/673526" TargetMode="External" /><Relationship Type="http://schemas.openxmlformats.org/officeDocument/2006/relationships/hyperlink" Id="rId86" Target="https://doi.org/10.1093/beheco/arac063" TargetMode="External" /><Relationship Type="http://schemas.openxmlformats.org/officeDocument/2006/relationships/hyperlink" Id="rId60" Target="https://doi.org/10.1093/beheco/arac109" TargetMode="External" /><Relationship Type="http://schemas.openxmlformats.org/officeDocument/2006/relationships/hyperlink" Id="rId163"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21" Target="https://doi.org/10.1098/rsos.160352" TargetMode="External" /><Relationship Type="http://schemas.openxmlformats.org/officeDocument/2006/relationships/hyperlink" Id="rId117" Target="https://doi.org/10.1098/rspb.2011.0168" TargetMode="External" /><Relationship Type="http://schemas.openxmlformats.org/officeDocument/2006/relationships/hyperlink" Id="rId62" Target="https://doi.org/10.1098/rspb.2014.1382" TargetMode="External" /><Relationship Type="http://schemas.openxmlformats.org/officeDocument/2006/relationships/hyperlink" Id="rId159" Target="https://doi.org/10.1111/1365-2656.12236" TargetMode="External" /><Relationship Type="http://schemas.openxmlformats.org/officeDocument/2006/relationships/hyperlink" Id="rId111" Target="https://doi.org/10.1111/1365-2656.13583" TargetMode="External" /><Relationship Type="http://schemas.openxmlformats.org/officeDocument/2006/relationships/hyperlink" Id="rId70" Target="https://doi.org/10.1111/2041-210X.12281" TargetMode="External" /><Relationship Type="http://schemas.openxmlformats.org/officeDocument/2006/relationships/hyperlink" Id="rId187" Target="https://doi.org/10.1111/brv.12879" TargetMode="External" /><Relationship Type="http://schemas.openxmlformats.org/officeDocument/2006/relationships/hyperlink" Id="rId72" Target="https://doi.org/10.1111/ele.12970" TargetMode="External" /><Relationship Type="http://schemas.openxmlformats.org/officeDocument/2006/relationships/hyperlink" Id="rId64" Target="https://doi.org/10.1111/evo.12233" TargetMode="External" /><Relationship Type="http://schemas.openxmlformats.org/officeDocument/2006/relationships/hyperlink" Id="rId93" Target="https://doi.org/10.1111/j.1095-8649.1992.tb03870.x" TargetMode="External" /><Relationship Type="http://schemas.openxmlformats.org/officeDocument/2006/relationships/hyperlink" Id="rId173" Target="https://doi.org/10.1111/j.1365-2435.2005.01033.x" TargetMode="External" /><Relationship Type="http://schemas.openxmlformats.org/officeDocument/2006/relationships/hyperlink" Id="rId183" Target="https://doi.org/10.1111/j.1365-2656.2008.01429.x" TargetMode="External" /><Relationship Type="http://schemas.openxmlformats.org/officeDocument/2006/relationships/hyperlink" Id="rId125" Target="https://doi.org/10.1111/j.1365-2656.2009.01600.x" TargetMode="External" /><Relationship Type="http://schemas.openxmlformats.org/officeDocument/2006/relationships/hyperlink" Id="rId105" Target="https://doi.org/10.1111/j.1467-9876.2006.00538.x" TargetMode="External" /><Relationship Type="http://schemas.openxmlformats.org/officeDocument/2006/relationships/hyperlink" Id="rId115" Target="https://doi.org/10.1111/j.1600-0706.2012.20339.x" TargetMode="External" /><Relationship Type="http://schemas.openxmlformats.org/officeDocument/2006/relationships/hyperlink" Id="rId113" Target="https://doi.org/10.1111/oik.08143" TargetMode="External" /><Relationship Type="http://schemas.openxmlformats.org/officeDocument/2006/relationships/hyperlink" Id="rId171" Target="https://doi.org/10.1111/oik.08481" TargetMode="External" /><Relationship Type="http://schemas.openxmlformats.org/officeDocument/2006/relationships/hyperlink" Id="rId5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7" Target="https://doi.org/10.1214/20-BA1221" TargetMode="External" /><Relationship Type="http://schemas.openxmlformats.org/officeDocument/2006/relationships/hyperlink" Id="rId91"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1" Target="https://doi.org/10.1890/0012-9658(2006)87[1599:RPPIAP]2.0.CO;2" TargetMode="External" /><Relationship Type="http://schemas.openxmlformats.org/officeDocument/2006/relationships/hyperlink" Id="rId103" Target="https://doi.org/10.1890/08-0238.1" TargetMode="External" /><Relationship Type="http://schemas.openxmlformats.org/officeDocument/2006/relationships/hyperlink" Id="rId147"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169"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7" Target="https://doi.org/10.1002/9781444342536.ch3" TargetMode="External" /><Relationship Type="http://schemas.openxmlformats.org/officeDocument/2006/relationships/hyperlink" Id="rId123" Target="https://doi.org/10.1006/anbe.2000.1546" TargetMode="External" /><Relationship Type="http://schemas.openxmlformats.org/officeDocument/2006/relationships/hyperlink" Id="rId58" Target="https://doi.org/10.1006/tpbi.1997.1319" TargetMode="External" /><Relationship Type="http://schemas.openxmlformats.org/officeDocument/2006/relationships/hyperlink" Id="rId145"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49" Target="https://doi.org/10.1007/s00265-020-02854-9" TargetMode="External" /><Relationship Type="http://schemas.openxmlformats.org/officeDocument/2006/relationships/hyperlink" Id="rId157" Target="https://doi.org/10.1007/s00442-016-3648-8" TargetMode="External" /><Relationship Type="http://schemas.openxmlformats.org/officeDocument/2006/relationships/hyperlink" Id="rId95" Target="https://doi.org/10.1007/s10144-009-0185-x" TargetMode="External" /><Relationship Type="http://schemas.openxmlformats.org/officeDocument/2006/relationships/hyperlink" Id="rId135" Target="https://doi.org/10.1007/s11222-016-9649-y" TargetMode="External" /><Relationship Type="http://schemas.openxmlformats.org/officeDocument/2006/relationships/hyperlink" Id="rId165" Target="https://doi.org/10.1007/s11222-016-9696-4" TargetMode="External" /><Relationship Type="http://schemas.openxmlformats.org/officeDocument/2006/relationships/hyperlink" Id="rId109" Target="https://doi.org/10.1007/s12110-007-9019-8" TargetMode="External" /><Relationship Type="http://schemas.openxmlformats.org/officeDocument/2006/relationships/hyperlink" Id="rId89" Target="https://doi.org/10.1016/0169-5347(92)90019-8" TargetMode="External" /><Relationship Type="http://schemas.openxmlformats.org/officeDocument/2006/relationships/hyperlink" Id="rId81" Target="https://doi.org/10.1016/S0003-3472(89)80010-7" TargetMode="External" /><Relationship Type="http://schemas.openxmlformats.org/officeDocument/2006/relationships/hyperlink" Id="rId161" Target="https://doi.org/10.1016/j.anbehav.2006.05.010" TargetMode="External" /><Relationship Type="http://schemas.openxmlformats.org/officeDocument/2006/relationships/hyperlink" Id="rId139" Target="https://doi.org/10.1016/j.anbehav.2015.02.008" TargetMode="External" /><Relationship Type="http://schemas.openxmlformats.org/officeDocument/2006/relationships/hyperlink" Id="rId75"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77" Target="https://doi.org/10.1016/j.dsr2.2006.11.013" TargetMode="External" /><Relationship Type="http://schemas.openxmlformats.org/officeDocument/2006/relationships/hyperlink" Id="rId77" Target="https://doi.org/10.1016/j.jembe.2009.10.004" TargetMode="External" /><Relationship Type="http://schemas.openxmlformats.org/officeDocument/2006/relationships/hyperlink" Id="rId185" Target="https://doi.org/10.1016/j.tree.2023.09.012" TargetMode="External" /><Relationship Type="http://schemas.openxmlformats.org/officeDocument/2006/relationships/hyperlink" Id="rId179"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4" Target="https://doi.org/10.1046/j.1365-2656.2003.00690.x" TargetMode="External" /><Relationship Type="http://schemas.openxmlformats.org/officeDocument/2006/relationships/hyperlink" Id="rId175" Target="https://doi.org/10.1046/j.1467-2979.2003.00125.x" TargetMode="External" /><Relationship Type="http://schemas.openxmlformats.org/officeDocument/2006/relationships/hyperlink" Id="rId99" Target="https://doi.org/10.1046/j.1467-2979.2003.00126.x" TargetMode="External" /><Relationship Type="http://schemas.openxmlformats.org/officeDocument/2006/relationships/hyperlink" Id="rId154" Target="https://doi.org/10.1073/pnas.0709263105" TargetMode="External" /><Relationship Type="http://schemas.openxmlformats.org/officeDocument/2006/relationships/hyperlink" Id="rId151" Target="https://doi.org/10.1073/pnas.2117858119" TargetMode="External" /><Relationship Type="http://schemas.openxmlformats.org/officeDocument/2006/relationships/hyperlink" Id="rId107" Target="https://doi.org/10.1073/pnas.2217973120" TargetMode="External" /><Relationship Type="http://schemas.openxmlformats.org/officeDocument/2006/relationships/hyperlink" Id="rId79" Target="https://doi.org/10.1080/03014223.1994.9517994" TargetMode="External" /><Relationship Type="http://schemas.openxmlformats.org/officeDocument/2006/relationships/hyperlink" Id="rId119" Target="https://doi.org/10.1086/673526" TargetMode="External" /><Relationship Type="http://schemas.openxmlformats.org/officeDocument/2006/relationships/hyperlink" Id="rId86" Target="https://doi.org/10.1093/beheco/arac063" TargetMode="External" /><Relationship Type="http://schemas.openxmlformats.org/officeDocument/2006/relationships/hyperlink" Id="rId60" Target="https://doi.org/10.1093/beheco/arac109" TargetMode="External" /><Relationship Type="http://schemas.openxmlformats.org/officeDocument/2006/relationships/hyperlink" Id="rId163"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21" Target="https://doi.org/10.1098/rsos.160352" TargetMode="External" /><Relationship Type="http://schemas.openxmlformats.org/officeDocument/2006/relationships/hyperlink" Id="rId117" Target="https://doi.org/10.1098/rspb.2011.0168" TargetMode="External" /><Relationship Type="http://schemas.openxmlformats.org/officeDocument/2006/relationships/hyperlink" Id="rId62" Target="https://doi.org/10.1098/rspb.2014.1382" TargetMode="External" /><Relationship Type="http://schemas.openxmlformats.org/officeDocument/2006/relationships/hyperlink" Id="rId159" Target="https://doi.org/10.1111/1365-2656.12236" TargetMode="External" /><Relationship Type="http://schemas.openxmlformats.org/officeDocument/2006/relationships/hyperlink" Id="rId111" Target="https://doi.org/10.1111/1365-2656.13583" TargetMode="External" /><Relationship Type="http://schemas.openxmlformats.org/officeDocument/2006/relationships/hyperlink" Id="rId70" Target="https://doi.org/10.1111/2041-210X.12281" TargetMode="External" /><Relationship Type="http://schemas.openxmlformats.org/officeDocument/2006/relationships/hyperlink" Id="rId187" Target="https://doi.org/10.1111/brv.12879" TargetMode="External" /><Relationship Type="http://schemas.openxmlformats.org/officeDocument/2006/relationships/hyperlink" Id="rId72" Target="https://doi.org/10.1111/ele.12970" TargetMode="External" /><Relationship Type="http://schemas.openxmlformats.org/officeDocument/2006/relationships/hyperlink" Id="rId64" Target="https://doi.org/10.1111/evo.12233" TargetMode="External" /><Relationship Type="http://schemas.openxmlformats.org/officeDocument/2006/relationships/hyperlink" Id="rId93" Target="https://doi.org/10.1111/j.1095-8649.1992.tb03870.x" TargetMode="External" /><Relationship Type="http://schemas.openxmlformats.org/officeDocument/2006/relationships/hyperlink" Id="rId173" Target="https://doi.org/10.1111/j.1365-2435.2005.01033.x" TargetMode="External" /><Relationship Type="http://schemas.openxmlformats.org/officeDocument/2006/relationships/hyperlink" Id="rId183" Target="https://doi.org/10.1111/j.1365-2656.2008.01429.x" TargetMode="External" /><Relationship Type="http://schemas.openxmlformats.org/officeDocument/2006/relationships/hyperlink" Id="rId125" Target="https://doi.org/10.1111/j.1365-2656.2009.01600.x" TargetMode="External" /><Relationship Type="http://schemas.openxmlformats.org/officeDocument/2006/relationships/hyperlink" Id="rId105" Target="https://doi.org/10.1111/j.1467-9876.2006.00538.x" TargetMode="External" /><Relationship Type="http://schemas.openxmlformats.org/officeDocument/2006/relationships/hyperlink" Id="rId115" Target="https://doi.org/10.1111/j.1600-0706.2012.20339.x" TargetMode="External" /><Relationship Type="http://schemas.openxmlformats.org/officeDocument/2006/relationships/hyperlink" Id="rId113" Target="https://doi.org/10.1111/oik.08143" TargetMode="External" /><Relationship Type="http://schemas.openxmlformats.org/officeDocument/2006/relationships/hyperlink" Id="rId171" Target="https://doi.org/10.1111/oik.08481" TargetMode="External" /><Relationship Type="http://schemas.openxmlformats.org/officeDocument/2006/relationships/hyperlink" Id="rId5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7" Target="https://doi.org/10.1214/20-BA1221" TargetMode="External" /><Relationship Type="http://schemas.openxmlformats.org/officeDocument/2006/relationships/hyperlink" Id="rId91"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1" Target="https://doi.org/10.1890/0012-9658(2006)87[1599:RPPIAP]2.0.CO;2" TargetMode="External" /><Relationship Type="http://schemas.openxmlformats.org/officeDocument/2006/relationships/hyperlink" Id="rId103" Target="https://doi.org/10.1890/08-0238.1" TargetMode="External" /><Relationship Type="http://schemas.openxmlformats.org/officeDocument/2006/relationships/hyperlink" Id="rId147"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169"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2023-12-15T21:07:10Z</dcterms:created>
  <dcterms:modified xsi:type="dcterms:W3CDTF">2023-12-15T21:07:10Z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