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9.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Prey</w:t>
      </w:r>
      <w:r>
        <w:t xml:space="preserve"> </w:t>
      </w:r>
      <w:r>
        <w:t xml:space="preserve">skill</w:t>
      </w:r>
      <w:r>
        <w:t xml:space="preserve"> </w:t>
      </w:r>
      <w:r>
        <w:t xml:space="preserve">shapes</w:t>
      </w:r>
      <w:r>
        <w:t xml:space="preserve"> </w:t>
      </w:r>
      <w:r>
        <w:t xml:space="preserve">the</w:t>
      </w:r>
      <w:r>
        <w:t xml:space="preserve"> </w:t>
      </w:r>
      <w:r>
        <w:t xml:space="preserve">acquisition</w:t>
      </w:r>
      <w:r>
        <w:t xml:space="preserve"> </w:t>
      </w:r>
      <w:r>
        <w:t xml:space="preserve">of</w:t>
      </w:r>
      <w:r>
        <w:t xml:space="preserve"> </w:t>
      </w:r>
      <w:r>
        <w:t xml:space="preserve">predator</w:t>
      </w:r>
      <w:r>
        <w:t xml:space="preserve"> </w:t>
      </w:r>
      <w:r>
        <w:t xml:space="preserve">expertise</w:t>
      </w:r>
      <w:r>
        <w:t xml:space="preserve"> </w:t>
      </w:r>
      <w:r>
        <w:t xml:space="preserve">in</w:t>
      </w:r>
      <w:r>
        <w:t xml:space="preserve"> </w:t>
      </w:r>
      <w:r>
        <w:t xml:space="preserve">a</w:t>
      </w:r>
      <w:r>
        <w:t xml:space="preserve"> </w:t>
      </w:r>
      <w:r>
        <w:t xml:space="preserve">virtual</w:t>
      </w:r>
      <w:r>
        <w:t xml:space="preserve"> </w:t>
      </w:r>
      <w:r>
        <w:t xml:space="preserve">bi-trophic</w:t>
      </w:r>
      <w:r>
        <w:t xml:space="preserve"> </w:t>
      </w:r>
      <w:r>
        <w:t xml:space="preserve">system</w:t>
      </w:r>
    </w:p>
    <w:bookmarkStart w:id="20" w:name="abstract"/>
    <w:p>
      <w:pPr>
        <w:pStyle w:val="Heading1"/>
      </w:pPr>
      <w:r>
        <w:t xml:space="preserve">ABSTRACT</w:t>
      </w:r>
    </w:p>
    <w:p>
      <w:pPr>
        <w:pStyle w:val="FirstParagraph"/>
      </w:pPr>
      <w:r>
        <w:t xml:space="preserve">The acquisition of expertise is crucial for predators to be successful hunters. To achieve this, predators must hone their skills and gain knowledge through repeated and extensive practice. It is hypothesized that prey interfere with this process and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the game</w:t>
      </w:r>
      <w:r>
        <w:t xml:space="preserve"> </w:t>
      </w:r>
      <w:r>
        <w:rPr>
          <w:iCs/>
          <w:i/>
        </w:rPr>
        <w:t xml:space="preserve">Dead by Daylight</w:t>
      </w:r>
      <w:r>
        <w:t xml:space="preserve">, a virtual predator-prey system where a human predator chases four human prey, to investigate how experience shapes individual and population hunting success in predators across repeated interactions with their prey. Our analyses reveal that the predator population should optimize prey consumption over repeated encounters with prey of average skill, indicating that they acquire expertise through extensive practice. We observed that more skillful prey impaired the acquisition of expertise by reducing hunting success. Prey skill was also an important mediator of expertise acquisition at the individual level, driving differences among predators in the relationship between hunting success and experience. More skillful prey moved faster, and predators were less successful against faster prey. Our results suggest that skilled prey use behaviours such as fast movement to outmanoeuver their predators, thereby mediating how predators acquire expertise at the population and individual level.</w:t>
      </w:r>
    </w:p>
    <w:p>
      <w:pPr>
        <w:pStyle w:val="BodyText"/>
      </w:pPr>
      <w:r>
        <w:t xml:space="preserve">Keywords: predator-prey, experience, learning, antipredator behaviour, virtual ecology, Dead by Daylight</w:t>
      </w:r>
    </w:p>
    <w:bookmarkEnd w:id="20"/>
    <w:bookmarkStart w:id="21" w:name="introduction"/>
    <w:p>
      <w:pPr>
        <w:pStyle w:val="Heading1"/>
      </w:pPr>
      <w:r>
        <w:t xml:space="preserve">INTRODUCTION</w:t>
      </w:r>
    </w:p>
    <w:p>
      <w:pPr>
        <w:pStyle w:val="FirstParagraph"/>
      </w:pPr>
      <w:r>
        <w:t xml:space="preserve">Predation is a fundamental biological process acting as an agent of evolutionary change that regulates prey populations, limits the spread of diseases, and mediates energy flow across trophic levels</w:t>
      </w:r>
      <w:r>
        <w:t xml:space="preserve"> </w:t>
      </w:r>
      <w:r>
        <w:t xml:space="preserve">(Hairston Jr. and Hairston Sr. 1993; Abrams 2000; Ripple et al. 2014; Wirsing et al. 2021)</w:t>
      </w:r>
      <w:r>
        <w:t xml:space="preserve">. These processes are driven by changes in predation risk and prey selection across landscapes as predators adjust their strategy and select suitable habitats to hunt</w:t>
      </w:r>
      <w:r>
        <w:t xml:space="preserve"> </w:t>
      </w:r>
      <w:r>
        <w:t xml:space="preserve">(Quevedo, Svanbäck, and Eklöv 2009; Pettorelli et al. 2015; LaBarge et al. 2024; Schmitz 2017)</w:t>
      </w:r>
      <w:r>
        <w:t xml:space="preserve">. Central theory suggests that predators become more efficient hunters by acquiring expertise through practicing and learning the proper skills and tactics to locate, select, and capture their prey</w:t>
      </w:r>
      <w:r>
        <w:t xml:space="preserve"> </w:t>
      </w:r>
      <w:r>
        <w:t xml:space="preserve">(Woo et al. 2008; Wooster et al. 2023; LaBarge et al. 2024)</w:t>
      </w:r>
      <w:r>
        <w:t xml:space="preserve">. Therefore, differences in hunting success between predators may be attributed to differences in the acquisition of hunting expertise. Unraveling how this expertise emerges remains a missing, but essential, link to assess how foraging behaviour shapes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that increase their chances of locating and capturing prey</w:t>
      </w:r>
      <w:r>
        <w:t xml:space="preserve"> </w:t>
      </w:r>
      <w:r>
        <w:t xml:space="preserve">(Dukas 2019)</w:t>
      </w:r>
      <w:r>
        <w:t xml:space="preserve">. Differences among predators in these attributes modulate behavioural variation and prey phenotypic composition, contributing in the dynamics of predator-prey systems</w:t>
      </w:r>
      <w:r>
        <w:t xml:space="preserve"> </w:t>
      </w:r>
      <w:r>
        <w:t xml:space="preserve">(Kondoh 2010; Skelhorn and Rowe 2016; Kikuchi and Simon 2023)</w:t>
      </w:r>
      <w:r>
        <w:t xml:space="preserve">.</w:t>
      </w:r>
    </w:p>
    <w:p>
      <w:pPr>
        <w:pStyle w:val="BodyText"/>
      </w:pPr>
      <w:r>
        <w:t xml:space="preserve">Prey respond to predators by using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their capacity to acquire hunting expertise</w:t>
      </w:r>
      <w:r>
        <w:t xml:space="preserve"> </w:t>
      </w:r>
      <w:r>
        <w:t xml:space="preserve">(Wooster et al. 2023)</w:t>
      </w:r>
      <w:r>
        <w:t xml:space="preserve">. This has been supported by experimental studies showing that certain camouflage tactics of prey can impair expertise acquisition in humans and birds</w:t>
      </w:r>
      <w:r>
        <w:t xml:space="preserve"> </w:t>
      </w:r>
      <w:r>
        <w:t xml:space="preserve">(Stevens et al. 2012; Troscianko et al. 2013)</w:t>
      </w:r>
      <w:r>
        <w:t xml:space="preserve">. For example, using a virtual experiment,</w:t>
      </w:r>
      <w:r>
        <w:t xml:space="preserve"> </w:t>
      </w:r>
      <w:r>
        <w:t xml:space="preserve">Troscianko, Skelhorn, and Stevens (2018)</w:t>
      </w:r>
      <w:r>
        <w:t xml:space="preserve"> </w:t>
      </w:r>
      <w:r>
        <w:t xml:space="preserve">found in human subjects that disruptive colouration interfered with their ability to form search images, hindering improvements in detection times over repeated attempts. In that sense, antipredator behaviour may also hold the potential to hinder the acquisition of predator expertise. For instance, some predators may be limited in their capacity to develop the necessary attributes (e.g. physical, physiological, neurological) for fast-paced hunting, which could impair their acquisition of hunting expertise if they chase faster prey. Moreover, prey antipredator behaviour can improve with experience through continued exposure to predators</w:t>
      </w:r>
      <w:r>
        <w:t xml:space="preserve"> </w:t>
      </w:r>
      <w:r>
        <w:t xml:space="preserve">(Turner, Turner, and Lappi 2006; Kelley and Magurran 2011; Lönnstedt et al. 2012)</w:t>
      </w:r>
      <w:r>
        <w:t xml:space="preserve">. Indeed, animal reintroduction programs show that individuals trained to recognize predators display more antipredator behaviours and are 1.5 times more likely to survive than individuals that were never exposed to predators</w:t>
      </w:r>
      <w:r>
        <w:t xml:space="preserve"> </w:t>
      </w:r>
      <w:r>
        <w:t xml:space="preserve">(Tetzlaff, Sperry, and DeGregorio 2019)</w:t>
      </w:r>
      <w:r>
        <w:t xml:space="preserve">. To our knowledge, there is little empirical evidence showing links between prey skill, antipredator behaviour, and the acquisition of predator expertise in human and nonhuman predators, representing a significant gap in our understanding of predator-prey interactions.</w:t>
      </w:r>
    </w:p>
    <w:p>
      <w:pPr>
        <w:pStyle w:val="BodyText"/>
      </w:pPr>
      <w:r>
        <w:t xml:space="preserve">A recurring challenge impeding research on predator-prey behavioural interactions is the need to collect data simultaneously on both the predator and the prey. Here we mitigate these challenges by using</w:t>
      </w:r>
      <w:r>
        <w:t xml:space="preserve"> </w:t>
      </w:r>
      <w:r>
        <w:rPr>
          <w:iCs/>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Cs/>
          <w:i/>
        </w:rPr>
        <w:t xml:space="preserve">Dead by Daylight</w:t>
      </w:r>
      <w:r>
        <w:t xml:space="preserve"> </w:t>
      </w:r>
      <w:r>
        <w:t xml:space="preserve">provides controlled virtual environments to test ecological hypotheses</w:t>
      </w:r>
      <w:r>
        <w:t xml:space="preserve"> </w:t>
      </w:r>
      <w:r>
        <w:t xml:space="preserve">(see Montiglio, Fraser Franco, and Santostefano 2025 for a review)</w:t>
      </w:r>
      <w:r>
        <w:t xml:space="preserve">, with the advantage of having real players that interact in the virtual space. In this game, the predator population comprises individuals that either ambush or hunt at high speeds (i.e., mean movement speed along an ambush-cursorial continuum of tactics),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virtual ecological studies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Cs/>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repeated encounters with prey shapes predator hunting success using data from players in</w:t>
      </w:r>
      <w:r>
        <w:t xml:space="preserve"> </w:t>
      </w:r>
      <w:r>
        <w:rPr>
          <w:iCs/>
          <w:i/>
        </w:rPr>
        <w:t xml:space="preserve">Dead by Daylight</w:t>
      </w:r>
      <w:r>
        <w:t xml:space="preserve">. We quantify expertise acquisition as the relationship between hunting success (i.e. the probability of capturing all prey) and repeated experience (i.e. cumulated matches). First, we test the hypothesis that predator success will increase with experience up to some point at which it will stabilize</w:t>
      </w:r>
      <w:r>
        <w:t xml:space="preserve"> </w:t>
      </w:r>
      <w:r>
        <w:t xml:space="preserve">(Dukas 2019)</w:t>
      </w:r>
      <w:r>
        <w:t xml:space="preserve">. However, we hypothesize that prey skill and speed will influence predator expertise acquisition by modulating the rate of gain in expertise at the population level. Second, we test the hypothesis that prey with more skill should have improved antipredator behaviour, and predict that prey with greater skills will move at faster speeds. Third, if prey skill and speed influence hunting success at the population level, then we expect that the acquisition of predator expertise will vary among individuals given these two prey features.</w:t>
      </w:r>
    </w:p>
    <w:bookmarkEnd w:id="21"/>
    <w:bookmarkStart w:id="34"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Dead by Daylight</w:t>
      </w:r>
      <w:r>
        <w:t xml:space="preserve"> </w:t>
      </w:r>
      <w:r>
        <w:t xml:space="preserve">is a survival asymmetric (i.e. gameplay mechanics differ between two groups) multiplayer online game developed by Behaviour Interactive Inc., in which players can play either as predators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2">
        <w:r>
          <w:rPr>
            <w:rStyle w:val="Hyperlink"/>
          </w:rPr>
          <w:t xml:space="preserve">https://deadbydaylight.fandom.com/wiki/Killers</w:t>
        </w:r>
      </w:hyperlink>
      <w:r>
        <w:t xml:space="preserve">. Details on the size and structure of the different virtual environments are available at</w:t>
      </w:r>
      <w:r>
        <w:t xml:space="preserve"> </w:t>
      </w:r>
      <w:hyperlink r:id="rId23">
        <w:r>
          <w:rPr>
            <w:rStyle w:val="Hyperlink"/>
          </w:rPr>
          <w:t xml:space="preserve">https://dbdmaps.com/</w:t>
        </w:r>
      </w:hyperlink>
      <w:r>
        <w:t xml:space="preserve"> </w:t>
      </w:r>
      <w:r>
        <w:t xml:space="preserve">and</w:t>
      </w:r>
      <w:r>
        <w:t xml:space="preserve"> </w:t>
      </w:r>
      <w:hyperlink r:id="rId24">
        <w:r>
          <w:rPr>
            <w:rStyle w:val="Hyperlink"/>
          </w:rPr>
          <w:t xml:space="preserve">https://deadbydaylight.fandom.com/wiki/Realms</w:t>
        </w:r>
      </w:hyperlink>
      <w:r>
        <w:t xml:space="preserve">.</w:t>
      </w:r>
    </w:p>
    <w:bookmarkEnd w:id="25"/>
    <w:bookmarkStart w:id="27" w:name="data-collection"/>
    <w:p>
      <w:pPr>
        <w:pStyle w:val="Heading2"/>
      </w:pPr>
      <w:r>
        <w:t xml:space="preserve">Data collection</w:t>
      </w:r>
    </w:p>
    <w:p>
      <w:pPr>
        <w:pStyle w:val="FirstParagraph"/>
      </w:pPr>
      <w:r>
        <w:t xml:space="preserve">Behaviour Interactive Inc. provided data that spanned six months of gameplay recorded for every player from 2020-12-01 to 2021-06-01 (game builds 4.4.0 to 4.7.2). We analyzed only matches where players did not know each other and were unable to communicate using voice-recording devices.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Our study population comprised 253 players that played at least 300 matches. We monitored all their matches from the first to a maximum of 500 matches, with a total record of 100 412 matches overall. The predator-players’ experience in our population sample varied between 301 and 500 matches played. These matches lasted between 3 and 70 min (mean = 11 min). We recognize that we could have introduced a bias by retaining only those individuals, as they might already be seasoned video game enthusiasts and exhibit expert-level performance in their early matches in</w:t>
      </w:r>
      <w:r>
        <w:t xml:space="preserve"> </w:t>
      </w:r>
      <w:r>
        <w:rPr>
          <w:iCs/>
          <w:i/>
        </w:rPr>
        <w:t xml:space="preserve">Dead by Daylight</w:t>
      </w:r>
      <w:r>
        <w:t xml:space="preserve">. Thus, we tested sample bias by comparing a random sample of players that played either 20 to 50 matches, 51 to 100 matches, or 101 to 300 matches during the same timeframe as our population sample. We then took the first 20 matches played by these players, including those from our population sample, and compared their mean hunting success using a Bayesian hierarchical linear model. We found that all four groups had similar success as predators in their first 20 matches (Appendix 1: Table S1 and Figure S1), giving us confidence that we did not introduce a sampling bias.</w:t>
      </w:r>
    </w:p>
    <w:p>
      <w:pPr>
        <w:pStyle w:val="BodyText"/>
      </w:pPr>
      <w:r>
        <w:t xml:space="preserve">We collected the following information for every match in our population sample: the player’s anonymous ID, the predator player’s hunting success, the predator player’s cumulated experience, and the mean rank and speed of the group of prey that the predator player encountered. We defined hunting success as the number of prey consumed during the match (min = 0, max = 4). We defined the predator’s cumulative experience as the number of matches played as the predator prior to the match being monitored. For example, the first match of a player would have a cumulative experience value of 0, while the tenth match would have a value of 9. Laslty, we measured the prey’s rank as the mean rank of the four individual prey in a match (mean = 8.74 ± 4.12), and the prey’s speed as the mean travel speed of the four individual prey in a match (mean = 2.40 ± 0.32 m/s).</w:t>
      </w:r>
    </w:p>
    <w:p>
      <w:pPr>
        <w:pStyle w:val="BodyText"/>
      </w:pPr>
      <w:r>
        <w:t xml:space="preserve">We used the mean rank of the prey as a proxy of their skill. Player ranks vary between 1 and 20, with a rank of 1 indicating the highest skill. The ranking system in</w:t>
      </w:r>
      <w:r>
        <w:t xml:space="preserve"> </w:t>
      </w:r>
      <w:r>
        <w:rPr>
          <w:iCs/>
          <w:i/>
        </w:rPr>
        <w:t xml:space="preserve">Dead by Daylight</w:t>
      </w:r>
      <w:r>
        <w:t xml:space="preserve"> </w:t>
      </w:r>
      <w:r>
        <w:t xml:space="preserve">was implemented by the company to pair players in a match based on their skill (</w:t>
      </w:r>
      <w:hyperlink r:id="rId26">
        <w:r>
          <w:rPr>
            <w:rStyle w:val="Hyperlink"/>
          </w:rPr>
          <w:t xml:space="preserve">https://deadbydaylight.fandom.com/wiki/Rank</w:t>
        </w:r>
      </w:hyperlink>
      <w:r>
        <w:t xml:space="preserve">). The skill of a player increases based on their performance from match to match. While the ranking system represents an approximation of prey skill, it was the most readily available metric we could access to determine the skill of the prey group, as we did not have access to the prior matches of the prey. In addition, the pairing system is subject to variation depending on factors such as player availability, which can result in predator-prey groups with unbalanced skill. This allowed us to evaluate the effect of the prey’s skill on predator success.</w:t>
      </w:r>
    </w:p>
    <w:bookmarkEnd w:id="27"/>
    <w:bookmarkStart w:id="33" w:name="data-analyses"/>
    <w:p>
      <w:pPr>
        <w:pStyle w:val="Heading2"/>
      </w:pPr>
      <w:r>
        <w:t xml:space="preserve">Data analyses</w:t>
      </w:r>
    </w:p>
    <w:bookmarkStart w:id="28" w:name="model-specification"/>
    <w:p>
      <w:pPr>
        <w:pStyle w:val="Heading3"/>
      </w:pPr>
      <w:r>
        <w:t xml:space="preserve">Model specification</w:t>
      </w:r>
    </w:p>
    <w:p>
      <w:pPr>
        <w:pStyle w:val="FirstParagraph"/>
      </w:pPr>
      <w:r>
        <w:t xml:space="preserve">We tested how predators developed their expertise by computing five Bayesian generalized additive mixed models (GAMM) with thin-plate regression splines, all of which estimated the relationship between hunting success and the predators’ cumulative experience. We parametrised the models following the method of</w:t>
      </w:r>
      <w:r>
        <w:t xml:space="preserve"> </w:t>
      </w:r>
      <w:r>
        <w:t xml:space="preserve">Pedersen et al. (2019)</w:t>
      </w:r>
      <w:r>
        <w:t xml:space="preserve">. For the first and second models (I and II),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Both models included a common global smoothing function (i.e., population effects) and random smooths for the predator ID (i.e., individual effects). Model I included the standardized match duration as a covariate, while model II included the standardized match duration and the average rank of the prey group, allowing us to test if the variation among predators in expertise acquisition was driven by prey skill. The third model had the same structure as model II but without a global smoother. This model assumes that predators do not share a common relationship between success and experience. In this model, we control for the standardized match duration and the average rank of the prey group. The fourth (IV) and fifth (V) models were expansions of model II, but included the standardized prey speed to assess its effect on the relationship between success and experience. Model IV does not have a standard global smoother, while mother V includes one.</w:t>
      </w:r>
    </w:p>
    <w:p>
      <w:pPr>
        <w:pStyle w:val="BodyText"/>
      </w:pPr>
      <w:r>
        <w:t xml:space="preserve">We configured the five models to use a modified beta-binomial distribution. Hunting success was modeled as the number of prey consumed out of four, with the probability of success estimated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characterized by a mean (</w:t>
      </w:r>
      <m:oMath>
        <m:r>
          <m:t>μ</m:t>
        </m:r>
        <m:r>
          <m:rPr>
            <m:sty m:val="p"/>
          </m:rPr>
          <m:t>∈</m:t>
        </m:r>
        <m:d>
          <m:dPr>
            <m:begChr m:val="["/>
            <m:endChr m:val="]"/>
            <m:sepChr m:val=""/>
            <m:grow/>
          </m:dPr>
          <m:e>
            <m:r>
              <m:t>0</m:t>
            </m:r>
            <m:r>
              <m:rPr>
                <m:sty m:val="p"/>
              </m:rPr>
              <m:t>,</m:t>
            </m:r>
            <m:r>
              <m:t>1</m:t>
            </m:r>
          </m:e>
        </m:d>
      </m:oMath>
      <w:r>
        <w:t xml:space="preserve">) and a precision (</w:t>
      </w:r>
      <m:oMath>
        <m:r>
          <m:t>ϕ</m:t>
        </m:r>
        <m:r>
          <m:rPr>
            <m:sty m:val="p"/>
          </m:rPr>
          <m:t>&gt;</m:t>
        </m:r>
        <m:r>
          <m:t>0</m:t>
        </m:r>
      </m:oMath>
      <w:r>
        <w:t xml:space="preserve">) parameter.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The precision parameter (</w:t>
      </w:r>
      <m:oMath>
        <m:r>
          <m:t>ϕ</m:t>
        </m:r>
      </m:oMath>
      <w:r>
        <w:t xml:space="preserve">) was estimated using a log link function.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compared the predictive accuracy of all five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BodyText"/>
      </w:pPr>
      <w:r>
        <w:t xml:space="preserve">We defined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for the slope of the game duration because longer trials lead to greater success, a Gaussian prior (</w:t>
      </w:r>
      <m:oMath>
        <m:r>
          <m:t>N</m:t>
        </m:r>
        <m:d>
          <m:dPr>
            <m:begChr m:val="("/>
            <m:endChr m:val=")"/>
            <m:sepChr m:val=""/>
            <m:grow/>
          </m:dPr>
          <m:e>
            <m:r>
              <m:t>0</m:t>
            </m:r>
            <m:r>
              <m:rPr>
                <m:sty m:val="p"/>
              </m:rPr>
              <m:t>,</m:t>
            </m:r>
            <m:r>
              <m:t> </m:t>
            </m:r>
            <m:sSup>
              <m:e>
                <m:r>
                  <m:t>1</m:t>
                </m:r>
              </m:e>
              <m:sup>
                <m:r>
                  <m:t>2</m:t>
                </m:r>
              </m:sup>
            </m:sSup>
          </m:e>
        </m:d>
        <m:r>
          <m:rPr>
            <m:sty m:val="p"/>
          </m:rPr>
          <m:t>)</m:t>
        </m:r>
      </m:oMath>
      <w:r>
        <w:t xml:space="preserve">) for the slope of the prey rank,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w:t>
      </w:r>
    </w:p>
    <w:p>
      <w:pPr>
        <w:pStyle w:val="BodyText"/>
      </w:pPr>
      <w:r>
        <w:t xml:space="preserve">To test the hypothesis that prey speed increases with prey skill, we fitted a Bayesian linear regression estimating the relationship between prey speed and the standardized prey rank. We controlled for the game duration, using it as a linear covariate in the model, and included the predator identity as a random effect. We used a weakly informative Gaussian prior on the slope of the game duration (</w:t>
      </w:r>
      <m:oMath>
        <m:r>
          <m:t>N</m:t>
        </m:r>
        <m:d>
          <m:dPr>
            <m:begChr m:val="("/>
            <m:endChr m:val=")"/>
            <m:sepChr m:val=""/>
            <m:grow/>
          </m:dPr>
          <m:e>
            <m:r>
              <m:t>0</m:t>
            </m:r>
            <m:r>
              <m:rPr>
                <m:sty m:val="p"/>
              </m:rPr>
              <m:t>,</m:t>
            </m:r>
            <m:r>
              <m:t> </m:t>
            </m:r>
            <m:sSup>
              <m:e>
                <m:r>
                  <m:t>0.5</m:t>
                </m:r>
              </m:e>
              <m:sup>
                <m:r>
                  <m:t>2</m:t>
                </m:r>
              </m:sup>
            </m:sSup>
          </m:e>
        </m:d>
      </m:oMath>
      <w:r>
        <w:t xml:space="preserve">) and a weakly informative negative Gaussian prior on the slope of the prey rank (</w:t>
      </w:r>
      <m:oMath>
        <m:r>
          <m:t>N</m:t>
        </m:r>
        <m:d>
          <m:dPr>
            <m:begChr m:val="("/>
            <m:endChr m:val=")"/>
            <m:sepChr m:val=""/>
            <m:grow/>
          </m:dPr>
          <m:e>
            <m:r>
              <m:rPr>
                <m:sty m:val="p"/>
              </m:rPr>
              <m:t>−</m:t>
            </m:r>
            <m:r>
              <m:t>0.5</m:t>
            </m:r>
            <m:r>
              <m:rPr>
                <m:sty m:val="p"/>
              </m:rPr>
              <m:t>,</m:t>
            </m:r>
            <m:r>
              <m:t> </m:t>
            </m:r>
            <m:sSup>
              <m:e>
                <m:r>
                  <m:t>1</m:t>
                </m:r>
              </m:e>
              <m:sup>
                <m:r>
                  <m:t>2</m:t>
                </m:r>
              </m:sup>
            </m:sSup>
          </m:e>
        </m:d>
      </m:oMath>
      <w:r>
        <w:t xml:space="preserve">) because prey of greater skill (i.e., rank 1 is the highest skill) should move faster. Lastly, we used a weakly informative Gaussian prior on the intercept (</w:t>
      </w:r>
      <m:oMath>
        <m:r>
          <m:t>N</m:t>
        </m:r>
        <m:d>
          <m:dPr>
            <m:begChr m:val="("/>
            <m:endChr m:val=")"/>
            <m:sepChr m:val=""/>
            <m:grow/>
          </m:dPr>
          <m:e>
            <m:r>
              <m:t>2</m:t>
            </m:r>
            <m:r>
              <m:rPr>
                <m:sty m:val="p"/>
              </m:rPr>
              <m:t>,</m:t>
            </m:r>
            <m:r>
              <m:t> </m:t>
            </m:r>
            <m:sSup>
              <m:e>
                <m:r>
                  <m:t>0.5</m:t>
                </m:r>
              </m:e>
              <m:sup>
                <m:r>
                  <m:t>2</m:t>
                </m:r>
              </m:sup>
            </m:sSup>
          </m:e>
        </m:d>
      </m:oMath>
      <w:r>
        <w:t xml:space="preserve">) because prey should move at around two meters per second, and half-Gaussian priors on the standard deviation parameters (</w:t>
      </w:r>
      <m:oMath>
        <m:r>
          <m:t>N</m:t>
        </m:r>
        <m:d>
          <m:dPr>
            <m:begChr m:val="("/>
            <m:endChr m:val=")"/>
            <m:sepChr m:val=""/>
            <m:grow/>
          </m:dPr>
          <m:e>
            <m:r>
              <m:t>0</m:t>
            </m:r>
            <m:r>
              <m:rPr>
                <m:sty m:val="p"/>
              </m:rPr>
              <m:t>,</m:t>
            </m:r>
            <m:r>
              <m:t> </m:t>
            </m:r>
            <m:sSup>
              <m:e>
                <m:r>
                  <m:t>0.5</m:t>
                </m:r>
              </m:e>
              <m:sup>
                <m:r>
                  <m:t>2</m:t>
                </m:r>
              </m:sup>
            </m:sSup>
          </m:e>
        </m:d>
      </m:oMath>
      <w:r>
        <w:t xml:space="preserve">).</w:t>
      </w:r>
    </w:p>
    <w:bookmarkEnd w:id="28"/>
    <w:bookmarkStart w:id="31" w:name="parameter-sampling-settings"/>
    <w:p>
      <w:pPr>
        <w:pStyle w:val="Heading3"/>
      </w:pPr>
      <w:r>
        <w:t xml:space="preserve">Parameter sampling settings</w:t>
      </w:r>
    </w:p>
    <w:p>
      <w:pPr>
        <w:pStyle w:val="FirstParagraph"/>
      </w:pPr>
      <w:r>
        <w:t xml:space="preserve">We parametrised the GAMMs to run four chains of 1500 iterations each, discarding the first 500 iterations of each chain as warm-up, and sampling one parameter value per iteration thereafter. Similarly, the linear model ran four chains of 1500 iterations each, sampling a parameter value at every iteration, and discarding the first 500 iterations. We thus obtained 4000 posterior samples per parameter in each model. We assessed the convergence of the chains using trace plots, R-hat diagnostics with a threshold set between 1.00 and 1.02, and effective sample sizes (ESS) with a threshold of &gt;100</w:t>
      </w:r>
      <w:r>
        <w:t xml:space="preserve"> </w:t>
      </w:r>
      <w:r>
        <w:t xml:space="preserve">(Vehtari et al. 2021)</w:t>
      </w:r>
      <w:r>
        <w:t xml:space="preserve">. We also performed posterior predictive checks which showed an adequate fit of the models.</w:t>
      </w:r>
    </w:p>
    <w:p>
      <w:pPr>
        <w:pStyle w:val="BodyText"/>
      </w:pPr>
      <w:r>
        <w:t xml:space="preserve">We fitted all models on a remote computer cluster (</w:t>
      </w:r>
      <w:hyperlink r:id="rId29">
        <w:r>
          <w:rPr>
            <w:rStyle w:val="Hyperlink"/>
          </w:rPr>
          <w:t xml:space="preserve">https://docs.alliancecan.ca/wiki/Cedar</w:t>
        </w:r>
      </w:hyperlink>
      <w:r>
        <w:t xml:space="preserve">) using R (version 4.4.0). Model fitting was performed via Hamiltonian Monte Carlo (HMC) sampling with the</w:t>
      </w:r>
      <w:r>
        <w:t xml:space="preserve"> </w:t>
      </w:r>
      <w:r>
        <w:t xml:space="preserve">“</w:t>
      </w:r>
      <w:r>
        <w:t xml:space="preserve">brms</w:t>
      </w:r>
      <w:r>
        <w:t xml:space="preserve">”</w:t>
      </w:r>
      <w:r>
        <w:t xml:space="preserve"> </w:t>
      </w:r>
      <w:r>
        <w:t xml:space="preserve">package version 2.22.12</w:t>
      </w:r>
      <w:r>
        <w:t xml:space="preserve"> </w:t>
      </w:r>
      <w:r>
        <w:t xml:space="preserve">(Bürkner 2017)</w:t>
      </w:r>
      <w:r>
        <w:t xml:space="preserve">, an R front-end for the STAN software</w:t>
      </w:r>
      <w:r>
        <w:t xml:space="preserve"> </w:t>
      </w:r>
      <w:r>
        <w:t xml:space="preserve">(Stan Development Team 2023)</w:t>
      </w:r>
      <w:r>
        <w:t xml:space="preserve">. We used</w:t>
      </w:r>
      <w:r>
        <w:t xml:space="preserve"> </w:t>
      </w:r>
      <w:r>
        <w:t xml:space="preserve">“</w:t>
      </w:r>
      <w:r>
        <w:t xml:space="preserve">cmdstanr</w:t>
      </w:r>
      <w:r>
        <w:t xml:space="preserve">”</w:t>
      </w:r>
      <w:r>
        <w:t xml:space="preserve"> </w:t>
      </w:r>
      <w:r>
        <w:t xml:space="preserve">version 0.9.0</w:t>
      </w:r>
      <w:r>
        <w:t xml:space="preserve"> </w:t>
      </w:r>
      <w:r>
        <w:t xml:space="preserve">(Gabry and Češnovar 2021)</w:t>
      </w:r>
      <w:r>
        <w:t xml:space="preserve"> </w:t>
      </w:r>
      <w:r>
        <w:t xml:space="preserve">as the computational back-end for parameter estimation, with CmdStan installation version 2.36.0. We provide a detailed workflow for reproducing our results in the following GitHub repository (</w:t>
      </w:r>
      <w:hyperlink r:id="rId30">
        <w:r>
          <w:rPr>
            <w:rStyle w:val="Hyperlink"/>
          </w:rPr>
          <w:t xml:space="preserve">https://github.com/quantitative-ecologist/predator-expertise</w:t>
        </w:r>
      </w:hyperlink>
      <w:r>
        <w:t xml:space="preserve">).</w:t>
      </w:r>
    </w:p>
    <w:bookmarkEnd w:id="31"/>
    <w:bookmarkStart w:id="32" w:name="hypothesis-testing"/>
    <w:p>
      <w:pPr>
        <w:pStyle w:val="Heading3"/>
      </w:pPr>
      <w:r>
        <w:t xml:space="preserve">Hypothesis testing</w:t>
      </w:r>
    </w:p>
    <w:p>
      <w:pPr>
        <w:pStyle w:val="FirstParagraph"/>
      </w:pPr>
      <w:r>
        <w:t xml:space="preserve">We tested the hypothesis that prey skill and antipredator behaviour impairs the acquisition of expertise at the population level by comparing the global trends of model I (only controlling for game duration), model II (controlling for game duration and prey rank) and model V (controlling game duration, prey rank, and prey speed) using the finite differences method (Figure 1). This allowed us to locate the point at which hunting success was optimized. At the individual level, we tested the hypothesis that prey skill and antipredator behaviour generate differences among predators in expertise acquisition by comparing the individual-level variance parameters. Specifically, we compared the standard deviations of 1) the random intercepts (i.e. mean differences in hunting success), 2) the random slopes (i.e. linear component relating hunting success with experience), and 3) the curve wiggliness (i.e. nonlinear component relating hunting success with experience).</w:t>
      </w:r>
    </w:p>
    <w:bookmarkEnd w:id="32"/>
    <w:bookmarkEnd w:id="33"/>
    <w:bookmarkEnd w:id="34"/>
    <w:bookmarkStart w:id="46" w:name="results"/>
    <w:p>
      <w:pPr>
        <w:pStyle w:val="Heading1"/>
      </w:pPr>
      <w:r>
        <w:t xml:space="preserve">RESULTS</w:t>
      </w:r>
    </w:p>
    <w:bookmarkStart w:id="38" w:name="X9edc74d60a01534674be9630f403e134646a8ce"/>
    <w:p>
      <w:pPr>
        <w:pStyle w:val="Heading2"/>
      </w:pPr>
      <w:r>
        <w:t xml:space="preserve">Acquisition of expertise at the population level</w:t>
      </w:r>
    </w:p>
    <w:p>
      <w:pPr>
        <w:pStyle w:val="FirstParagraph"/>
      </w:pPr>
      <w:r>
        <w:t xml:space="preserve">When comparing models with the same covariate structure (i.e., model II and III; model IV and V), those that included a global smoother generally performed better at predicting hunting success compared than those without one (Table 1). This improvement in performance suggests that there is a common underlying structure in the relationship between success and experience across the population despite differences among predators (Figure 1). Overall, model V, which included all prey features, was the best at predicting predator hunting success (Table 1).</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results comparing the predictive performance of the five GAMMs estimating the relationship between hunting success and predator experience. All models reported include the game duration as a control. Only differences in smoothing functions and prey covariates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-136 119.95</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200.91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-5 122.15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-141 242.10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183.12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-5 184.46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-141 304.41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182.86</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predator xp + ID smoothers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-10 135.30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136.90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-146 255.25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165.41</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pPr>
        <w:pStyle w:val="BodyText"/>
      </w:pPr>
      <w:r>
        <w:t xml:space="preserve">Models in which we did not account for the prey rank resulted in almost no change in hunting success with experience for the average individual (i.e. no gain in expertise, Figure 1A). As we expected, accounting for the prey rank (model II) influenced the form of the relationship, resulting in a diminishing returns curve with predators optimizing their success after playing 454 matches (Figure 1B). The predictions indicate that the population would improve their hunting success by ~40% from the first to the 454</w:t>
      </w:r>
      <m:oMath>
        <m:sSup>
          <m:e>
            <m:r>
              <m:t>​</m:t>
            </m:r>
          </m:e>
          <m:sup>
            <m:r>
              <m:t>t</m:t>
            </m:r>
            <m:r>
              <m:t>h</m:t>
            </m:r>
          </m:sup>
        </m:sSup>
      </m:oMath>
      <w:r>
        <w:t xml:space="preserve"> </w:t>
      </w:r>
      <w:r>
        <w:t xml:space="preserve">match by hunting prey with average skill (Figure 1B).</w:t>
      </w:r>
    </w:p>
    <w:p>
      <w:pPr>
        <w:pStyle w:val="BodyText"/>
      </w:pPr>
      <w:r>
        <w:t xml:space="preserve">Controlling for prey speed did not qualitatively alter the form of the relationship between success and experience at the population level. However, the rate of expertise acquisition shifted slightly: the predator population optimized its hunting success earlier, after 323 matches (Figure 1C). We also found strong evidence of a negative relationship between hunting success and prey speed, indicating that hunting faster prey reduced the predator’s chances of capture (Figure S2). Moreover, prey groups composed of individuals with greater skill moved faster than those composed of individuals with lower skill (Figure 2).</w:t>
      </w:r>
    </w:p>
    <w:p>
      <w:pPr>
        <w:pStyle w:val="CaptionedFigure"/>
      </w:pPr>
      <w:r>
        <w:drawing>
          <wp:inline>
            <wp:extent cx="5943600" cy="3268980"/>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 individual differences in the acquisition of expertise, with each curve representing an individual predator. (A-D) Model I where we control for the game duration exclusively. (B-E) Model II where we control for the game duration and the prey rank exclusively. (C-F) Model V where we control for game duration as well as the rank and speed of the prey group." title="" id="36" name="Picture"/>
            <a:graphic>
              <a:graphicData uri="http://schemas.openxmlformats.org/drawingml/2006/picture">
                <pic:pic>
                  <pic:nvPicPr>
                    <pic:cNvPr descr="C:/Users/User/Documents/GitHub/Chapter2/outputs/outputs_figures/figure1.png" id="37" name="Picture"/>
                    <pic:cNvPicPr>
                      <a:picLocks noChangeArrowheads="1" noChangeAspect="1"/>
                    </pic:cNvPicPr>
                  </pic:nvPicPr>
                  <pic:blipFill>
                    <a:blip r:embed="rId35"/>
                    <a:stretch>
                      <a:fillRect/>
                    </a:stretch>
                  </pic:blipFill>
                  <pic:spPr bwMode="auto">
                    <a:xfrm>
                      <a:off x="0" y="0"/>
                      <a:ext cx="5943600" cy="3268980"/>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 individual differences in the acquisition of expertise, with each curve representing an individual predator. (A-D) Model I where we control for the game duration exclusively. (B-E) Model II where we control for the game duration and the prey rank exclusively. (C-F) Model V where we control for game duration as well as the rank and speed of the prey group.</w:t>
      </w:r>
    </w:p>
    <w:bookmarkEnd w:id="38"/>
    <w:bookmarkStart w:id="45" w:name="X08fec88f09976b421e81698691671b5a076e106"/>
    <w:p>
      <w:pPr>
        <w:pStyle w:val="Heading2"/>
      </w:pPr>
      <w:r>
        <w:t xml:space="preserve">Acquisition of expertise at the individual level</w:t>
      </w:r>
    </w:p>
    <w:p>
      <w:pPr>
        <w:pStyle w:val="FirstParagraph"/>
      </w:pPr>
      <w:r>
        <w:t xml:space="preserve">Our results show that individual predators varied in their acquisition of expertise, regardless of whether we controlled for prey features (Figure 1 D-F and Figure 3). However, the extent of the variation in the relationship between success and experience was shaped by the prey’s skill, as shown by the the posterior distributions of individual-level parameters in the model accounting for the rank of the prey (model II, Figure 2). Specifically, the standard deviations of individual intercepts (median model I = 1.25 vs median model II = 2.21), slopes (median model I = 7.17 vs median model II = 9.73), and wiggliness (median model I = 2.35 vs median model II = 3.25) were all larger in model II compared to model I. These results indicate that if predators hunted prey with average skill levels, differences among individual predators in expertise acquisition would be greater.</w:t>
      </w:r>
    </w:p>
    <w:p>
      <w:pPr>
        <w:pStyle w:val="CaptionedFigure"/>
      </w:pPr>
      <w:r>
        <w:drawing>
          <wp:inline>
            <wp:extent cx="4587290" cy="4587290"/>
            <wp:effectExtent b="0" l="0" r="0" t="0"/>
            <wp:docPr descr="Figure 2. Median posterior predictions of the relationship between prey speed and prey skill. The average speed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title="" id="40" name="Picture"/>
            <a:graphic>
              <a:graphicData uri="http://schemas.openxmlformats.org/drawingml/2006/picture">
                <pic:pic>
                  <pic:nvPicPr>
                    <pic:cNvPr descr="C:/Users/User/Documents/GitHub/Chapter2/outputs/outputs_figures/figure2.png" id="41" name="Picture"/>
                    <pic:cNvPicPr>
                      <a:picLocks noChangeArrowheads="1" noChangeAspect="1"/>
                    </pic:cNvPicPr>
                  </pic:nvPicPr>
                  <pic:blipFill>
                    <a:blip r:embed="rId39"/>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predictions of the relationship between prey speed and prey skill. The average speed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w:t>
      </w:r>
    </w:p>
    <w:p>
      <w:pPr>
        <w:pStyle w:val="BodyText"/>
      </w:pPr>
      <w:r>
        <w:t xml:space="preserve">Prey speed did not influence among-individual differences in average hunting success (median model II = 2.21 vs median model V = 2.2), nor in expertise acquisition (median model II = 9.73 vs median model V = 9.6), as the posterior distributions of the standard deviations were almost completely overlapping (Figure 3).</w:t>
      </w:r>
    </w:p>
    <w:p>
      <w:pPr>
        <w:pStyle w:val="CaptionedFigure"/>
      </w:pPr>
      <w:r>
        <w:drawing>
          <wp:inline>
            <wp:extent cx="5943600" cy="5244352"/>
            <wp:effectExtent b="0" l="0" r="0" t="0"/>
            <wp:docPr descr="Figure 3. Posterior distributions of the standard deviation of individual-level parameters estimated by the GAMM. The parameters are displayed on the y axis, and their standard deviation are displayed on the x 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distributions are for the model accounting only for the game duration (model I), the purple distributions are for the model accounting for game duration and the prey rank (model II), and the green distributions are for the model accounting for the game duration, prey rank, and prey speed (model V)." title="" id="43" name="Picture"/>
            <a:graphic>
              <a:graphicData uri="http://schemas.openxmlformats.org/drawingml/2006/picture">
                <pic:pic>
                  <pic:nvPicPr>
                    <pic:cNvPr descr="C:/Users/User/Documents/GitHub/Chapter2/outputs/outputs_figures/figure3.png" id="44" name="Picture"/>
                    <pic:cNvPicPr>
                      <a:picLocks noChangeArrowheads="1" noChangeAspect="1"/>
                    </pic:cNvPicPr>
                  </pic:nvPicPr>
                  <pic:blipFill>
                    <a:blip r:embed="rId42"/>
                    <a:stretch>
                      <a:fillRect/>
                    </a:stretch>
                  </pic:blipFill>
                  <pic:spPr bwMode="auto">
                    <a:xfrm>
                      <a:off x="0" y="0"/>
                      <a:ext cx="5943600" cy="5244352"/>
                    </a:xfrm>
                    <a:prstGeom prst="rect">
                      <a:avLst/>
                    </a:prstGeom>
                    <a:noFill/>
                    <a:ln w="9525">
                      <a:noFill/>
                      <a:headEnd/>
                      <a:tailEnd/>
                    </a:ln>
                  </pic:spPr>
                </pic:pic>
              </a:graphicData>
            </a:graphic>
          </wp:inline>
        </w:drawing>
      </w:r>
    </w:p>
    <w:p>
      <w:pPr>
        <w:pStyle w:val="ImageCaption"/>
      </w:pPr>
      <w:r>
        <w:rPr>
          <w:bCs/>
          <w:b/>
        </w:rPr>
        <w:t xml:space="preserve">Figure 3</w:t>
      </w:r>
      <w:r>
        <w:t xml:space="preserve">. Posterior distributions of the standard deviation of individual-level parameters estimated by the GAMM. The parameters are displayed on the y axis, and their standard deviation are displayed on the x 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distributions are for the model accounting only for the game duration (model I), the purple distributions are for the model accounting for game duration and the prey rank (model II), and the green distributions are for the model accounting for the game duration, prey rank, and prey speed (model V).</w:t>
      </w:r>
    </w:p>
    <w:bookmarkEnd w:id="45"/>
    <w:bookmarkEnd w:id="46"/>
    <w:bookmarkStart w:id="48" w:name="discussion"/>
    <w:p>
      <w:pPr>
        <w:pStyle w:val="Heading1"/>
      </w:pPr>
      <w:r>
        <w:t xml:space="preserve">DISCUSSION</w:t>
      </w:r>
    </w:p>
    <w:p>
      <w:pPr>
        <w:pStyle w:val="FirstParagraph"/>
      </w:pPr>
      <w:r>
        <w:t xml:space="preserve">Using a virtual predator-prey system where we monitored predator hunting success across experience, we provide rare empirical support for the hypothesis that prey skill and behaviour can modulate the acquisition of hunting expertise. We show that the predator population increased its hunting success with experience. While we could not show that prey skill directly impaired expertise acquisition, we found that the predator population optimized its success sooner if the prey moved at average speeds over repeated encounters. This is most likely due to the fact that faster prey are more difficult to hunt since predators had lower success against such prey, and that prey with greater skill also move at faster speeds. We also observed important differences among individuals in expertise acquisition that were apparent only after accounting for prey skill. While this most likely represents an artifact of the game pairing system, it highlights that many other factors can be at play which we further discuss below.</w:t>
      </w:r>
    </w:p>
    <w:p>
      <w:pPr>
        <w:pStyle w:val="BodyText"/>
      </w:pPr>
      <w:r>
        <w:t xml:space="preserve">Our results suggest that predators hone their hunting expertise through extensive practice. The predator population displayed an asymptotic relationship between experience and success, wherein initial gains in success were significant but gradually stabilized as experience accumulated. These observations are consistent with empirical studies of expertise in both humans and nonhuman animals</w:t>
      </w:r>
      <w:r>
        <w:t xml:space="preserve"> </w:t>
      </w:r>
      <w:r>
        <w:t xml:space="preserve">(reviewed in Dukas 2019)</w:t>
      </w:r>
      <w:r>
        <w:t xml:space="preserve">. Prey speed played a role in shaping expertise acquisition at the population level. First, encounters with faster prey resulted in lower hunting success (Figure S2). We previously showed in</w:t>
      </w:r>
      <w:r>
        <w:t xml:space="preserve"> </w:t>
      </w:r>
      <w:r>
        <w:rPr>
          <w:iCs/>
          <w:i/>
        </w:rPr>
        <w:t xml:space="preserve">Dead by Daylight</w:t>
      </w:r>
      <w:r>
        <w:t xml:space="preserve"> </w:t>
      </w:r>
      <w:r>
        <w:t xml:space="preserve">that faster movement is effective for prey to evade predation</w:t>
      </w:r>
      <w:r>
        <w:t xml:space="preserve"> </w:t>
      </w:r>
      <w:r>
        <w:t xml:space="preserve">(Fraser Franco et al. 2022)</w:t>
      </w:r>
      <w:r>
        <w:t xml:space="preserve">, a pattern observed in studies involving other animals</w:t>
      </w:r>
      <w:r>
        <w:t xml:space="preserve"> </w:t>
      </w:r>
      <w:r>
        <w:t xml:space="preserve">(Walker et al. 2005; Kelley and Magurran 2011; Martin et al. 2022)</w:t>
      </w:r>
      <w:r>
        <w:t xml:space="preserve">. Second, we observed that if we controlled for the speed of the prey, predators optimized their hunting success sooner, after 323 matches played compared to 454 matches when we didn’t account for it.</w:t>
      </w:r>
    </w:p>
    <w:p>
      <w:pPr>
        <w:pStyle w:val="BodyText"/>
      </w:pPr>
      <w:r>
        <w:t xml:space="preserve">prey of greater skill increasingly relied on this strategy, which could explain why the relationship between hunting success and experience was concave when we did not control for prey speed (model II, Figure 1A).</w:t>
      </w:r>
    </w:p>
    <w:p>
      <w:pPr>
        <w:pStyle w:val="BodyText"/>
      </w:pPr>
      <w:r>
        <w:t xml:space="preserve">Thus, our results suggest that predators can gain expertise and maintain success when they encounter prey that move at speeds lower than or closer to the population-average.</w:t>
      </w:r>
    </w:p>
    <w:p>
      <w:pPr>
        <w:pStyle w:val="BodyText"/>
      </w:pPr>
      <w:r>
        <w:t xml:space="preserve">Prey speed also mediated differences among predator players in the acquisition of expertise, suggesting that individual predators varied in their capacity to adjust to challenging prey. Animals are expected to have limited attention spans, which restricts diet choice and the formation of search images</w:t>
      </w:r>
      <w:r>
        <w:t xml:space="preserve"> </w:t>
      </w:r>
      <w:r>
        <w:t xml:space="preserve">(Dukas and Kamil 2001)</w:t>
      </w:r>
      <w:r>
        <w:t xml:space="preserve">. Hunting faster prey demands specialized cognitive abilities and coordination that are energetically costly</w:t>
      </w:r>
      <w:r>
        <w:t xml:space="preserve"> </w:t>
      </w:r>
      <w:r>
        <w:t xml:space="preserve">(Kelley and Magurran 2011)</w:t>
      </w:r>
      <w:r>
        <w:t xml:space="preserve">. Thus, predators that failed to develop counter-strategies for detecting or chasing faster prey were likely at a disadvantage.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Human subjects exposed to a restricted set of strategies were also less efficient compared to those exposed to a variety of strategies. Therefore, our observations show that prey antipredator behaviour can also impair predator expertise acquisition.</w:t>
      </w:r>
    </w:p>
    <w:p>
      <w:pPr>
        <w:pStyle w:val="BodyText"/>
      </w:pPr>
      <w:r>
        <w:t xml:space="preserve">Despite adjusting for the prey’s speed (i.e. model V), noticeable differences in expertise acquisition among predators persited. One possible explanation is that the predators’ hunting tactics may indirectly shape their own expertise through changes in prey behaviour. Predators tend to specialize as cursorial or ambush hunters in</w:t>
      </w:r>
      <w:r>
        <w:t xml:space="preserve"> </w:t>
      </w:r>
      <w:r>
        <w:rPr>
          <w:iCs/>
          <w:i/>
        </w:rPr>
        <w:t xml:space="preserve">Dead by Daylight</w:t>
      </w:r>
      <w:r>
        <w:t xml:space="preserve"> </w:t>
      </w:r>
      <w:r>
        <w:t xml:space="preserve">(Fraser Franco et al. 2022)</w:t>
      </w:r>
      <w:r>
        <w:t xml:space="preserve">. Consequently, those employing a cursorial tactic may push prey to move faster, which, in turn, may hinder their own expertise acquisition due to the increased difficulty of hunting such prey. An alternative explanation is that longer time intervals between hunting events are hypothesized to hinder or delay the acquisition of expertise because individuals may forget information when delays are longer</w:t>
      </w:r>
      <w:r>
        <w:t xml:space="preserve"> </w:t>
      </w:r>
      <w:r>
        <w:t xml:space="preserve">(Endler 1991; Wright et al. 2022)</w:t>
      </w:r>
      <w:r>
        <w:t xml:space="preserve">. For example, a predator that played 300 matches in six months might forget critical information related to prey detection or escape patterns compared to one that played 300 matches in six days. While there is unequivoqual evidence that many predator species can learn quickly how to be efficient hunters, the role of the frequency of interactions remains unclear</w:t>
      </w:r>
      <w:r>
        <w:t xml:space="preserve"> </w:t>
      </w:r>
      <w:r>
        <w:t xml:space="preserve">(Wooster et al. 2023)</w:t>
      </w:r>
      <w:r>
        <w:t xml:space="preserve">. Therefore, investigating the impact of such time lags in future analyses may reveal important insights into the outcome of predator-prey interactions. Another potential reason for the persistent differences among individuals is that neither the predator nor prey players’ lives are at stake in the game. As a result, emerging patterns may be driven more by the players’ motivation to win rather than</w:t>
      </w:r>
      <w:r>
        <w:t xml:space="preserve"> </w:t>
      </w:r>
      <w:r>
        <w:t xml:space="preserve">“</w:t>
      </w:r>
      <w:r>
        <w:t xml:space="preserve">true</w:t>
      </w:r>
      <w:r>
        <w:t xml:space="preserve">”</w:t>
      </w:r>
      <w:r>
        <w:t xml:space="preserve"> </w:t>
      </w:r>
      <w:r>
        <w:t xml:space="preserve">survival. For example, some players could experiment with the game out of boredom, which could also contribute in shaping how expertise is honed in this particular system.</w:t>
      </w:r>
    </w:p>
    <w:bookmarkStart w:id="47" w:name="conclusions"/>
    <w:p>
      <w:pPr>
        <w:pStyle w:val="Heading2"/>
      </w:pPr>
      <w:r>
        <w:t xml:space="preserve">Conclusions</w:t>
      </w:r>
    </w:p>
    <w:p>
      <w:pPr>
        <w:pStyle w:val="FirstParagraph"/>
      </w:pPr>
      <w:r>
        <w:t xml:space="preserve">We found support of our hypothesis that prey antipredator behaviour drives individual differences in expertise acquisition in a human predator population in the game</w:t>
      </w:r>
      <w:r>
        <w:t xml:space="preserve"> </w:t>
      </w:r>
      <w:r>
        <w:rPr>
          <w:iCs/>
          <w:i/>
        </w:rPr>
        <w:t xml:space="preserve">Dead by Daylight</w:t>
      </w:r>
      <w:r>
        <w:t xml:space="preserve">. Future analyses should investigate how antipredator tactics developp with experience, as it may reveal important insights on the eco-evolutionary dynamics of predator-prey interactions. Our study demonstrating that prey antipredator behaviour can impair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therefore hope that our study will inspire more collaborations between scientists and the videogame industry to tackle fundamental questions in ecology.</w:t>
      </w:r>
    </w:p>
    <w:bookmarkEnd w:id="47"/>
    <w:bookmarkEnd w:id="48"/>
    <w:bookmarkStart w:id="145" w:name="references"/>
    <w:p>
      <w:pPr>
        <w:pStyle w:val="Heading1"/>
      </w:pPr>
      <w:r>
        <w:t xml:space="preserve">REFERENCES</w:t>
      </w:r>
    </w:p>
    <w:bookmarkStart w:id="144" w:name="refs"/>
    <w:bookmarkStart w:id="50"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49">
        <w:r>
          <w:rPr>
            <w:rStyle w:val="Hyperlink"/>
          </w:rPr>
          <w:t xml:space="preserve">https://doi.org/10.1146/annurev.ecolsys.31.1.79</w:t>
        </w:r>
      </w:hyperlink>
      <w:r>
        <w:t xml:space="preserve">.</w:t>
      </w:r>
    </w:p>
    <w:bookmarkEnd w:id="50"/>
    <w:bookmarkStart w:id="52"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1">
        <w:r>
          <w:rPr>
            <w:rStyle w:val="Hyperlink"/>
          </w:rPr>
          <w:t xml:space="preserve">https://doi.org/10.1007/s00265-020-02833-0</w:t>
        </w:r>
      </w:hyperlink>
      <w:r>
        <w:t xml:space="preserve">.</w:t>
      </w:r>
    </w:p>
    <w:bookmarkEnd w:id="52"/>
    <w:bookmarkStart w:id="54" w:name="ref-brosnan.etal2017"/>
    <w:p>
      <w:pPr>
        <w:pStyle w:val="Bibliography"/>
      </w:pPr>
      <w:r>
        <w:t xml:space="preserve">Brosnan, Sarah F., and Erik Postma. 2017.</w:t>
      </w:r>
      <w:r>
        <w:t xml:space="preserve"> </w:t>
      </w:r>
      <w:r>
        <w:t xml:space="preserve">“Humans as a Model for Understanding Biological Fundamentals.”</w:t>
      </w:r>
      <w:r>
        <w:t xml:space="preserve"> </w:t>
      </w:r>
      <w:r>
        <w:rPr>
          <w:iCs/>
          <w:i/>
        </w:rPr>
        <w:t xml:space="preserve">Proceedings of the Royal Society B: Biological Sciences</w:t>
      </w:r>
      <w:r>
        <w:t xml:space="preserve"> </w:t>
      </w:r>
      <w:r>
        <w:t xml:space="preserve">284 (1869): 20172146.</w:t>
      </w:r>
      <w:r>
        <w:t xml:space="preserve"> </w:t>
      </w:r>
      <w:hyperlink r:id="rId53">
        <w:r>
          <w:rPr>
            <w:rStyle w:val="Hyperlink"/>
          </w:rPr>
          <w:t xml:space="preserve">https://doi.org/10.1098/rspb.2017.2146</w:t>
        </w:r>
      </w:hyperlink>
      <w:r>
        <w:t xml:space="preserve">.</w:t>
      </w:r>
    </w:p>
    <w:bookmarkEnd w:id="54"/>
    <w:bookmarkStart w:id="56"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55">
        <w:r>
          <w:rPr>
            <w:rStyle w:val="Hyperlink"/>
          </w:rPr>
          <w:t xml:space="preserve">https://doi.org/10.18637/jss.v080.i01</w:t>
        </w:r>
      </w:hyperlink>
      <w:r>
        <w:t xml:space="preserve">.</w:t>
      </w:r>
    </w:p>
    <w:bookmarkEnd w:id="56"/>
    <w:bookmarkStart w:id="58"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57">
        <w:r>
          <w:rPr>
            <w:rStyle w:val="Hyperlink"/>
          </w:rPr>
          <w:t xml:space="preserve">https://doi.org/10.1016/j.anbehav.2021.06.010</w:t>
        </w:r>
      </w:hyperlink>
      <w:r>
        <w:t xml:space="preserve">.</w:t>
      </w:r>
    </w:p>
    <w:bookmarkEnd w:id="58"/>
    <w:bookmarkStart w:id="60" w:name="ref-dukas2017"/>
    <w:p>
      <w:pPr>
        <w:pStyle w:val="Bibliography"/>
      </w:pPr>
      <w:r>
        <w:t xml:space="preserve">Dukas, Reuven. 2017.</w:t>
      </w:r>
      <w:r>
        <w:t xml:space="preserve"> </w:t>
      </w:r>
      <w:r>
        <w:t xml:space="preserve">“Cognitive Innovations and the Evolutionary Biology of Expertise.”</w:t>
      </w:r>
      <w:r>
        <w:t xml:space="preserve"> </w:t>
      </w:r>
      <w:r>
        <w:rPr>
          <w:iCs/>
          <w:i/>
        </w:rPr>
        <w:t xml:space="preserve">Philosophical Transactions of the Royal Society B: Biological Sciences</w:t>
      </w:r>
      <w:r>
        <w:t xml:space="preserve"> </w:t>
      </w:r>
      <w:r>
        <w:t xml:space="preserve">372 (1735): 20160427.</w:t>
      </w:r>
      <w:r>
        <w:t xml:space="preserve"> </w:t>
      </w:r>
      <w:hyperlink r:id="rId59">
        <w:r>
          <w:rPr>
            <w:rStyle w:val="Hyperlink"/>
          </w:rPr>
          <w:t xml:space="preserve">https://doi.org/10.1098/rstb.2016.0427</w:t>
        </w:r>
      </w:hyperlink>
      <w:r>
        <w:t xml:space="preserve">.</w:t>
      </w:r>
    </w:p>
    <w:bookmarkEnd w:id="60"/>
    <w:bookmarkStart w:id="62" w:name="ref-dukas2019"/>
    <w:p>
      <w:pPr>
        <w:pStyle w:val="Bibliography"/>
      </w:pPr>
      <w:r>
        <w:t xml:space="preserve">———.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1">
        <w:r>
          <w:rPr>
            <w:rStyle w:val="Hyperlink"/>
          </w:rPr>
          <w:t xml:space="preserve">https://doi.org/10.1016/j.anbehav.2018.05.010</w:t>
        </w:r>
      </w:hyperlink>
      <w:r>
        <w:t xml:space="preserve">.</w:t>
      </w:r>
    </w:p>
    <w:bookmarkEnd w:id="62"/>
    <w:bookmarkStart w:id="64" w:name="ref-dukas.etal2001"/>
    <w:p>
      <w:pPr>
        <w:pStyle w:val="Bibliography"/>
      </w:pPr>
      <w:r>
        <w:t xml:space="preserve">Dukas, Reuven, and Alan C. Kamil. 2001.</w:t>
      </w:r>
      <w:r>
        <w:t xml:space="preserve"> </w:t>
      </w:r>
      <w:r>
        <w:t xml:space="preserve">“</w:t>
      </w:r>
      <w:r>
        <w:t xml:space="preserve">Limited attention: the constraint underlying search image</w:t>
      </w:r>
      <w:r>
        <w:t xml:space="preserve">.”</w:t>
      </w:r>
      <w:r>
        <w:t xml:space="preserve"> </w:t>
      </w:r>
      <w:r>
        <w:rPr>
          <w:iCs/>
          <w:i/>
        </w:rPr>
        <w:t xml:space="preserve">Behavioral Ecology</w:t>
      </w:r>
      <w:r>
        <w:t xml:space="preserve"> </w:t>
      </w:r>
      <w:r>
        <w:t xml:space="preserve">12 (2): 192–99.</w:t>
      </w:r>
      <w:r>
        <w:t xml:space="preserve"> </w:t>
      </w:r>
      <w:hyperlink r:id="rId63">
        <w:r>
          <w:rPr>
            <w:rStyle w:val="Hyperlink"/>
          </w:rPr>
          <w:t xml:space="preserve">https://doi.org/10.1093/beheco/12.2.192</w:t>
        </w:r>
      </w:hyperlink>
      <w:r>
        <w:t xml:space="preserve">.</w:t>
      </w:r>
    </w:p>
    <w:bookmarkEnd w:id="64"/>
    <w:bookmarkStart w:id="66"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65">
        <w:r>
          <w:rPr>
            <w:rStyle w:val="Hyperlink"/>
          </w:rPr>
          <w:t xml:space="preserve">https://doi.org/10.1080/03014223.1994.9517994</w:t>
        </w:r>
      </w:hyperlink>
      <w:r>
        <w:t xml:space="preserve">.</w:t>
      </w:r>
    </w:p>
    <w:bookmarkEnd w:id="66"/>
    <w:bookmarkStart w:id="67"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67"/>
    <w:bookmarkStart w:id="69"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68">
        <w:r>
          <w:rPr>
            <w:rStyle w:val="Hyperlink"/>
          </w:rPr>
          <w:t xml:space="preserve">https://doi.org/10.1093/beheco/arac063</w:t>
        </w:r>
      </w:hyperlink>
      <w:r>
        <w:t xml:space="preserve">.</w:t>
      </w:r>
    </w:p>
    <w:bookmarkEnd w:id="69"/>
    <w:bookmarkStart w:id="70"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70"/>
    <w:bookmarkStart w:id="72" w:name="ref-hairston1993"/>
    <w:p>
      <w:pPr>
        <w:pStyle w:val="Bibliography"/>
      </w:pPr>
      <w:r>
        <w:t xml:space="preserve">Hairston Jr., Nelson G., and Nelson G. Hairston Sr. 1993.</w:t>
      </w:r>
      <w:r>
        <w:t xml:space="preserve"> </w:t>
      </w:r>
      <w:r>
        <w:t xml:space="preserve">“Cause-Effect Relationships in Energy Flow, Trophic Structure, and Interspecific Interactions.”</w:t>
      </w:r>
      <w:r>
        <w:t xml:space="preserve"> </w:t>
      </w:r>
      <w:r>
        <w:rPr>
          <w:iCs/>
          <w:i/>
        </w:rPr>
        <w:t xml:space="preserve">The American Naturalist</w:t>
      </w:r>
      <w:r>
        <w:t xml:space="preserve"> </w:t>
      </w:r>
      <w:r>
        <w:t xml:space="preserve">142 (3): 379–411.</w:t>
      </w:r>
      <w:r>
        <w:t xml:space="preserve"> </w:t>
      </w:r>
      <w:hyperlink r:id="rId71">
        <w:r>
          <w:rPr>
            <w:rStyle w:val="Hyperlink"/>
          </w:rPr>
          <w:t xml:space="preserve">https://doi.org/10.1086/285546</w:t>
        </w:r>
      </w:hyperlink>
      <w:r>
        <w:t xml:space="preserve">.</w:t>
      </w:r>
    </w:p>
    <w:bookmarkEnd w:id="72"/>
    <w:bookmarkStart w:id="74"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73">
        <w:r>
          <w:rPr>
            <w:rStyle w:val="Hyperlink"/>
          </w:rPr>
          <w:t xml:space="preserve">https://doi.org/10.1242/jeb.154534</w:t>
        </w:r>
      </w:hyperlink>
      <w:r>
        <w:t xml:space="preserve">.</w:t>
      </w:r>
    </w:p>
    <w:bookmarkEnd w:id="74"/>
    <w:bookmarkStart w:id="76" w:name="ref-kasumovic.etal2017"/>
    <w:p>
      <w:pPr>
        <w:pStyle w:val="Bibliography"/>
      </w:pPr>
      <w:r>
        <w:t xml:space="preserve">Kasumovic, Michael M., Khandis Blake, and Thomas F. Denson. 2017.</w:t>
      </w:r>
      <w:r>
        <w:t xml:space="preserve"> </w:t>
      </w:r>
      <w:r>
        <w:t xml:space="preserve">“Using Knowledge from Human Research to Improve Understanding of Contest Theory and Contest Dynamics.”</w:t>
      </w:r>
      <w:r>
        <w:t xml:space="preserve"> </w:t>
      </w:r>
      <w:r>
        <w:rPr>
          <w:iCs/>
          <w:i/>
        </w:rPr>
        <w:t xml:space="preserve">Proceedings of the Royal Society B: Biological Sciences</w:t>
      </w:r>
      <w:r>
        <w:t xml:space="preserve"> </w:t>
      </w:r>
      <w:r>
        <w:t xml:space="preserve">284 (1869): 20172182.</w:t>
      </w:r>
      <w:r>
        <w:t xml:space="preserve"> </w:t>
      </w:r>
      <w:hyperlink r:id="rId75">
        <w:r>
          <w:rPr>
            <w:rStyle w:val="Hyperlink"/>
          </w:rPr>
          <w:t xml:space="preserve">https://doi.org/10.1098/rspb.2017.2182</w:t>
        </w:r>
      </w:hyperlink>
      <w:r>
        <w:t xml:space="preserve">.</w:t>
      </w:r>
    </w:p>
    <w:bookmarkEnd w:id="76"/>
    <w:bookmarkStart w:id="78"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77">
        <w:r>
          <w:rPr>
            <w:rStyle w:val="Hyperlink"/>
          </w:rPr>
          <w:t xml:space="preserve">https://doi.org/10.1002/9781444342536.ch3</w:t>
        </w:r>
      </w:hyperlink>
      <w:r>
        <w:t xml:space="preserve">.</w:t>
      </w:r>
    </w:p>
    <w:bookmarkEnd w:id="78"/>
    <w:bookmarkStart w:id="80" w:name="ref-kikuchi.etal2023"/>
    <w:p>
      <w:pPr>
        <w:pStyle w:val="Bibliography"/>
      </w:pPr>
      <w:r>
        <w:t xml:space="preserve">Kikuchi, David W., and Margaret W. Simon. 2023.</w:t>
      </w:r>
      <w:r>
        <w:t xml:space="preserve"> </w:t>
      </w:r>
      <w:r>
        <w:t xml:space="preserve">“Social Learning of Innovations in Dynamic Predator-Prey Systems.”</w:t>
      </w:r>
      <w:r>
        <w:t xml:space="preserve"> </w:t>
      </w:r>
      <w:r>
        <w:rPr>
          <w:iCs/>
          <w:i/>
        </w:rPr>
        <w:t xml:space="preserve">The American Naturalist</w:t>
      </w:r>
      <w:r>
        <w:t xml:space="preserve"> </w:t>
      </w:r>
      <w:r>
        <w:t xml:space="preserve">201 (6): 895–907.</w:t>
      </w:r>
      <w:r>
        <w:t xml:space="preserve"> </w:t>
      </w:r>
      <w:hyperlink r:id="rId79">
        <w:r>
          <w:rPr>
            <w:rStyle w:val="Hyperlink"/>
          </w:rPr>
          <w:t xml:space="preserve">https://doi.org/10.1086/724491</w:t>
        </w:r>
      </w:hyperlink>
      <w:r>
        <w:t xml:space="preserve">.</w:t>
      </w:r>
    </w:p>
    <w:bookmarkEnd w:id="80"/>
    <w:bookmarkStart w:id="82" w:name="ref-kondoh2010"/>
    <w:p>
      <w:pPr>
        <w:pStyle w:val="Bibliography"/>
      </w:pPr>
      <w:r>
        <w:t xml:space="preserve">Kondoh, Michio. 2010.</w:t>
      </w:r>
      <w:r>
        <w:t xml:space="preserve"> </w:t>
      </w:r>
      <w:r>
        <w:t xml:space="preserve">“Linking Learning Adaptation to Trophic Interactions: A Brain Size-Based Approach.”</w:t>
      </w:r>
      <w:r>
        <w:t xml:space="preserve"> </w:t>
      </w:r>
      <w:r>
        <w:rPr>
          <w:iCs/>
          <w:i/>
        </w:rPr>
        <w:t xml:space="preserve">Functional Ecology</w:t>
      </w:r>
      <w:r>
        <w:t xml:space="preserve"> </w:t>
      </w:r>
      <w:r>
        <w:t xml:space="preserve">24 (1): 35–43. https://doi.org/</w:t>
      </w:r>
      <w:hyperlink r:id="rId81">
        <w:r>
          <w:rPr>
            <w:rStyle w:val="Hyperlink"/>
          </w:rPr>
          <w:t xml:space="preserve">https://doi.org/10.1111/j.1365-2435.2009.01631.x</w:t>
        </w:r>
      </w:hyperlink>
      <w:r>
        <w:t xml:space="preserve">.</w:t>
      </w:r>
    </w:p>
    <w:bookmarkEnd w:id="82"/>
    <w:bookmarkStart w:id="84" w:name="ref-labarge.etal2024"/>
    <w:p>
      <w:pPr>
        <w:pStyle w:val="Bibliography"/>
      </w:pPr>
      <w:r>
        <w:t xml:space="preserve">LaBarge, Laura R., Miha Krofel, Maximilian L. Allen, Russell A. Hill, Andreanna J. Welch, and Andrew T. L. Allan. 2024.</w:t>
      </w:r>
      <w:r>
        <w:t xml:space="preserve"> </w:t>
      </w:r>
      <w:r>
        <w:t xml:space="preserve">“Keystone Individuals - Linking Predator Traits to Community Ecology.”</w:t>
      </w:r>
      <w:r>
        <w:t xml:space="preserve"> </w:t>
      </w:r>
      <w:r>
        <w:rPr>
          <w:iCs/>
          <w:i/>
        </w:rPr>
        <w:t xml:space="preserve">Trends in Ecology &amp; Evolution</w:t>
      </w:r>
      <w:r>
        <w:t xml:space="preserve">. https://doi.org/</w:t>
      </w:r>
      <w:hyperlink r:id="rId83">
        <w:r>
          <w:rPr>
            <w:rStyle w:val="Hyperlink"/>
          </w:rPr>
          <w:t xml:space="preserve">https://doi.org/10.1016/j.tree.2024.07.001</w:t>
        </w:r>
      </w:hyperlink>
      <w:r>
        <w:t xml:space="preserve">.</w:t>
      </w:r>
    </w:p>
    <w:bookmarkEnd w:id="84"/>
    <w:bookmarkStart w:id="86" w:name="ref-lonnstedt.etal2012"/>
    <w:p>
      <w:pPr>
        <w:pStyle w:val="Bibliography"/>
      </w:pPr>
      <w:r>
        <w:t xml:space="preserve">Lönnstedt, Oona M., Mark I. McCormick, Mark G. Meekan, Maud C. O. Ferrari, and Douglas P. Chivers. 2012.</w:t>
      </w:r>
      <w:r>
        <w:t xml:space="preserve"> </w:t>
      </w:r>
      <w:r>
        <w:t xml:space="preserve">“Learn and Live: Predator Experience and Feeding History Determines Prey Behaviour and Survival.”</w:t>
      </w:r>
      <w:r>
        <w:t xml:space="preserve"> </w:t>
      </w:r>
      <w:r>
        <w:rPr>
          <w:iCs/>
          <w:i/>
        </w:rPr>
        <w:t xml:space="preserve">Proceedings of the Royal Society B: Biological Sciences</w:t>
      </w:r>
      <w:r>
        <w:t xml:space="preserve"> </w:t>
      </w:r>
      <w:r>
        <w:t xml:space="preserve">279 (1736): 2091–98.</w:t>
      </w:r>
      <w:r>
        <w:t xml:space="preserve"> </w:t>
      </w:r>
      <w:hyperlink r:id="rId85">
        <w:r>
          <w:rPr>
            <w:rStyle w:val="Hyperlink"/>
          </w:rPr>
          <w:t xml:space="preserve">https://doi.org/10.1098/rspb.2011.2516</w:t>
        </w:r>
      </w:hyperlink>
      <w:r>
        <w:t xml:space="preserve">.</w:t>
      </w:r>
    </w:p>
    <w:bookmarkEnd w:id="86"/>
    <w:bookmarkStart w:id="88"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87">
        <w:r>
          <w:rPr>
            <w:rStyle w:val="Hyperlink"/>
          </w:rPr>
          <w:t xml:space="preserve">https://doi.org/10.1073/pnas.2217973120</w:t>
        </w:r>
      </w:hyperlink>
      <w:r>
        <w:t xml:space="preserve">.</w:t>
      </w:r>
    </w:p>
    <w:bookmarkEnd w:id="88"/>
    <w:bookmarkStart w:id="90"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89">
        <w:r>
          <w:rPr>
            <w:rStyle w:val="Hyperlink"/>
          </w:rPr>
          <w:t xml:space="preserve">https://doi.org/10.1007/s12110-007-9019-8</w:t>
        </w:r>
      </w:hyperlink>
      <w:r>
        <w:t xml:space="preserve">.</w:t>
      </w:r>
    </w:p>
    <w:bookmarkEnd w:id="90"/>
    <w:bookmarkStart w:id="92"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91">
        <w:r>
          <w:rPr>
            <w:rStyle w:val="Hyperlink"/>
          </w:rPr>
          <w:t xml:space="preserve">https://doi.org/10.1111/oik.08143</w:t>
        </w:r>
      </w:hyperlink>
      <w:r>
        <w:t xml:space="preserve">.</w:t>
      </w:r>
    </w:p>
    <w:bookmarkEnd w:id="92"/>
    <w:bookmarkStart w:id="94" w:name="ref-montiglio.etal2025"/>
    <w:p>
      <w:pPr>
        <w:pStyle w:val="Bibliography"/>
      </w:pPr>
      <w:r>
        <w:t xml:space="preserve">Montiglio, Pierre-Olivier, Maxime Fraser Franco, and Francesca Santostefano. 2025.</w:t>
      </w:r>
      <w:r>
        <w:t xml:space="preserve"> </w:t>
      </w:r>
      <w:r>
        <w:t xml:space="preserve">“Multiplayer Videogames to Analyze Behavior During Ecological Interactions.”</w:t>
      </w:r>
      <w:r>
        <w:t xml:space="preserve"> </w:t>
      </w:r>
      <w:r>
        <w:rPr>
          <w:iCs/>
          <w:i/>
        </w:rPr>
        <w:t xml:space="preserve">Trends in Ecology &amp; Evolution</w:t>
      </w:r>
      <w:r>
        <w:t xml:space="preserve"> </w:t>
      </w:r>
      <w:r>
        <w:t xml:space="preserve">40 (5): 489–501. https://doi.org/</w:t>
      </w:r>
      <w:hyperlink r:id="rId93">
        <w:r>
          <w:rPr>
            <w:rStyle w:val="Hyperlink"/>
          </w:rPr>
          <w:t xml:space="preserve">https://doi.org/10.1016/j.tree.2025.02.003</w:t>
        </w:r>
      </w:hyperlink>
      <w:r>
        <w:t xml:space="preserve">.</w:t>
      </w:r>
    </w:p>
    <w:bookmarkEnd w:id="94"/>
    <w:bookmarkStart w:id="96"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95">
        <w:r>
          <w:rPr>
            <w:rStyle w:val="Hyperlink"/>
          </w:rPr>
          <w:t xml:space="preserve">https://doi.org/10.1006/anbe.2000.1546</w:t>
        </w:r>
      </w:hyperlink>
      <w:r>
        <w:t xml:space="preserve">.</w:t>
      </w:r>
    </w:p>
    <w:bookmarkEnd w:id="96"/>
    <w:bookmarkStart w:id="98"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97">
        <w:r>
          <w:rPr>
            <w:rStyle w:val="Hyperlink"/>
          </w:rPr>
          <w:t xml:space="preserve">https://doi.org/10.7717/peerj.6876</w:t>
        </w:r>
      </w:hyperlink>
      <w:r>
        <w:t xml:space="preserve">.</w:t>
      </w:r>
    </w:p>
    <w:bookmarkEnd w:id="98"/>
    <w:bookmarkStart w:id="100" w:name="ref-pettorelli.etal2015"/>
    <w:p>
      <w:pPr>
        <w:pStyle w:val="Bibliography"/>
      </w:pPr>
      <w:r>
        <w:t xml:space="preserve">Pettorelli, Nathalie, Anne Hilborn, Clare Duncan, and Sarah M. Durant. 2015.</w:t>
      </w:r>
      <w:r>
        <w:t xml:space="preserve"> </w:t>
      </w:r>
      <w:r>
        <w:t xml:space="preserve">“Chapter Two - Individual Variability: The Missing Component to Our Understanding of Predator-Prey Interactions.”</w:t>
      </w:r>
      <w:r>
        <w:t xml:space="preserve"> </w:t>
      </w:r>
      <w:r>
        <w:t xml:space="preserve">In</w:t>
      </w:r>
      <w:r>
        <w:t xml:space="preserve"> </w:t>
      </w:r>
      <w:r>
        <w:rPr>
          <w:iCs/>
          <w:i/>
        </w:rPr>
        <w:t xml:space="preserve">Trait-Based Ecology - from Structure to Function</w:t>
      </w:r>
      <w:r>
        <w:t xml:space="preserve">, edited by Samraat Pawar, Guy Woodward, and Anthony I. Dell, 52:19–44. Advances in Ecological Research. Academic Press. https://doi.org/</w:t>
      </w:r>
      <w:hyperlink r:id="rId99">
        <w:r>
          <w:rPr>
            <w:rStyle w:val="Hyperlink"/>
          </w:rPr>
          <w:t xml:space="preserve">https://doi.org/10.1016/bs.aecr.2015.01.001</w:t>
        </w:r>
      </w:hyperlink>
      <w:r>
        <w:t xml:space="preserve">.</w:t>
      </w:r>
    </w:p>
    <w:bookmarkEnd w:id="100"/>
    <w:bookmarkStart w:id="102"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01">
        <w:r>
          <w:rPr>
            <w:rStyle w:val="Hyperlink"/>
          </w:rPr>
          <w:t xml:space="preserve">https://doi.org/10.1007/s11222-016-9649-y</w:t>
        </w:r>
      </w:hyperlink>
      <w:r>
        <w:t xml:space="preserve">.</w:t>
      </w:r>
    </w:p>
    <w:bookmarkEnd w:id="102"/>
    <w:bookmarkStart w:id="104" w:name="ref-quevedo.etal2009"/>
    <w:p>
      <w:pPr>
        <w:pStyle w:val="Bibliography"/>
      </w:pPr>
      <w:r>
        <w:t xml:space="preserve">Quevedo, Mario, Richard Svanbäck, and Peter Eklöv. 2009.</w:t>
      </w:r>
      <w:r>
        <w:t xml:space="preserve"> </w:t>
      </w:r>
      <w:r>
        <w:t xml:space="preserve">“Intrapopulation Niche Partitioning in a Generalist Predator Limits Food Web Connectivity.”</w:t>
      </w:r>
      <w:r>
        <w:t xml:space="preserve"> </w:t>
      </w:r>
      <w:r>
        <w:rPr>
          <w:iCs/>
          <w:i/>
        </w:rPr>
        <w:t xml:space="preserve">Ecology</w:t>
      </w:r>
      <w:r>
        <w:t xml:space="preserve"> </w:t>
      </w:r>
      <w:r>
        <w:t xml:space="preserve">90 (8): 2263–74. https://doi.org/</w:t>
      </w:r>
      <w:hyperlink r:id="rId103">
        <w:r>
          <w:rPr>
            <w:rStyle w:val="Hyperlink"/>
          </w:rPr>
          <w:t xml:space="preserve">https://doi.org/10.1890/07-1580.1</w:t>
        </w:r>
      </w:hyperlink>
      <w:r>
        <w:t xml:space="preserve">.</w:t>
      </w:r>
    </w:p>
    <w:bookmarkEnd w:id="104"/>
    <w:bookmarkStart w:id="106"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05">
        <w:r>
          <w:rPr>
            <w:rStyle w:val="Hyperlink"/>
          </w:rPr>
          <w:t xml:space="preserve">https://doi.org/10.1163/000579509X12512871386137</w:t>
        </w:r>
      </w:hyperlink>
      <w:r>
        <w:t xml:space="preserve">.</w:t>
      </w:r>
    </w:p>
    <w:bookmarkEnd w:id="106"/>
    <w:bookmarkStart w:id="108" w:name="ref-ripple.etal2014"/>
    <w:p>
      <w:pPr>
        <w:pStyle w:val="Bibliography"/>
      </w:pPr>
      <w:r>
        <w:t xml:space="preserve">Ripple, William J., James A. Estes, Robert L. Beschta, Christopher C. Wilmers, Euan G. Ritchie, Mark Hebblewhite, Joel Berger, et al. 2014.</w:t>
      </w:r>
      <w:r>
        <w:t xml:space="preserve"> </w:t>
      </w:r>
      <w:r>
        <w:t xml:space="preserve">“Status and Ecological Effects of the World’s Largest Carnivores.”</w:t>
      </w:r>
      <w:r>
        <w:t xml:space="preserve"> </w:t>
      </w:r>
      <w:r>
        <w:rPr>
          <w:iCs/>
          <w:i/>
        </w:rPr>
        <w:t xml:space="preserve">Science</w:t>
      </w:r>
      <w:r>
        <w:t xml:space="preserve"> </w:t>
      </w:r>
      <w:r>
        <w:t xml:space="preserve">343 (6167): 1241484.</w:t>
      </w:r>
      <w:r>
        <w:t xml:space="preserve"> </w:t>
      </w:r>
      <w:hyperlink r:id="rId107">
        <w:r>
          <w:rPr>
            <w:rStyle w:val="Hyperlink"/>
          </w:rPr>
          <w:t xml:space="preserve">https://doi.org/10.1126/science.1241484</w:t>
        </w:r>
      </w:hyperlink>
      <w:r>
        <w:t xml:space="preserve">.</w:t>
      </w:r>
    </w:p>
    <w:bookmarkEnd w:id="108"/>
    <w:bookmarkStart w:id="110" w:name="ref-santostefano.etal2024"/>
    <w:p>
      <w:pPr>
        <w:pStyle w:val="Bibliography"/>
      </w:pPr>
      <w:r>
        <w:t xml:space="preserve">Santostefano, Francesca, Maxime Fraser Franco, and Pierre-Olivier Montiglio. 2024.</w:t>
      </w:r>
      <w:r>
        <w:t xml:space="preserve"> </w:t>
      </w:r>
      <w:r>
        <w:t xml:space="preserve">“</w:t>
      </w:r>
      <w:r>
        <w:t xml:space="preserve">Social interactions generate complex selection patterns in virtual worlds</w:t>
      </w:r>
      <w:r>
        <w:t xml:space="preserve">.”</w:t>
      </w:r>
      <w:r>
        <w:t xml:space="preserve"> </w:t>
      </w:r>
      <w:r>
        <w:rPr>
          <w:iCs/>
          <w:i/>
        </w:rPr>
        <w:t xml:space="preserve">Journal of Evolutionary Biology</w:t>
      </w:r>
      <w:r>
        <w:t xml:space="preserve"> </w:t>
      </w:r>
      <w:r>
        <w:t xml:space="preserve">37 (7): 807–17.</w:t>
      </w:r>
      <w:r>
        <w:t xml:space="preserve"> </w:t>
      </w:r>
      <w:hyperlink r:id="rId109">
        <w:r>
          <w:rPr>
            <w:rStyle w:val="Hyperlink"/>
          </w:rPr>
          <w:t xml:space="preserve">https://doi.org/10.1093/jeb/voae055</w:t>
        </w:r>
      </w:hyperlink>
      <w:r>
        <w:t xml:space="preserve">.</w:t>
      </w:r>
    </w:p>
    <w:bookmarkEnd w:id="110"/>
    <w:bookmarkStart w:id="112" w:name="ref-schmitz2017"/>
    <w:p>
      <w:pPr>
        <w:pStyle w:val="Bibliography"/>
      </w:pPr>
      <w:r>
        <w:t xml:space="preserve">Schmitz, Oswald. 2017.</w:t>
      </w:r>
      <w:r>
        <w:t xml:space="preserve"> </w:t>
      </w:r>
      <w:r>
        <w:t xml:space="preserve">“Predator and Prey Functional Traits: Understanding the Adaptive Machinery Driving Predator-Prey Interactions.”</w:t>
      </w:r>
      <w:r>
        <w:t xml:space="preserve"> </w:t>
      </w:r>
      <w:r>
        <w:rPr>
          <w:iCs/>
          <w:i/>
        </w:rPr>
        <w:t xml:space="preserve">F1000Research</w:t>
      </w:r>
      <w:r>
        <w:t xml:space="preserve"> </w:t>
      </w:r>
      <w:r>
        <w:t xml:space="preserve">6 (1767).</w:t>
      </w:r>
      <w:r>
        <w:t xml:space="preserve"> </w:t>
      </w:r>
      <w:hyperlink r:id="rId111">
        <w:r>
          <w:rPr>
            <w:rStyle w:val="Hyperlink"/>
          </w:rPr>
          <w:t xml:space="preserve">https://doi.org/10.12688/f1000research.11813.1</w:t>
        </w:r>
      </w:hyperlink>
      <w:r>
        <w:t xml:space="preserve">.</w:t>
      </w:r>
    </w:p>
    <w:bookmarkEnd w:id="112"/>
    <w:bookmarkStart w:id="114" w:name="ref-skelhornandcandy2016"/>
    <w:p>
      <w:pPr>
        <w:pStyle w:val="Bibliography"/>
      </w:pPr>
      <w:r>
        <w:t xml:space="preserve">Skelhorn, John, and Candy Rowe. 2016.</w:t>
      </w:r>
      <w:r>
        <w:t xml:space="preserve"> </w:t>
      </w:r>
      <w:r>
        <w:t xml:space="preserve">“Cognition and the Evolution of Camouflage.”</w:t>
      </w:r>
      <w:r>
        <w:t xml:space="preserve"> </w:t>
      </w:r>
      <w:r>
        <w:rPr>
          <w:iCs/>
          <w:i/>
        </w:rPr>
        <w:t xml:space="preserve">Proceedings of the Royal Society B: Biological Sciences</w:t>
      </w:r>
      <w:r>
        <w:t xml:space="preserve"> </w:t>
      </w:r>
      <w:r>
        <w:t xml:space="preserve">283 (1825): 20152890.</w:t>
      </w:r>
      <w:r>
        <w:t xml:space="preserve"> </w:t>
      </w:r>
      <w:hyperlink r:id="rId113">
        <w:r>
          <w:rPr>
            <w:rStyle w:val="Hyperlink"/>
          </w:rPr>
          <w:t xml:space="preserve">https://doi.org/10.1098/rspb.2015.2890</w:t>
        </w:r>
      </w:hyperlink>
      <w:r>
        <w:t xml:space="preserve">.</w:t>
      </w:r>
    </w:p>
    <w:bookmarkEnd w:id="114"/>
    <w:bookmarkStart w:id="115" w:name="ref-StanDevelopmentTeam2023"/>
    <w:p>
      <w:pPr>
        <w:pStyle w:val="Bibliography"/>
      </w:pPr>
      <w:r>
        <w:t xml:space="preserve">Stan Development Team.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15"/>
    <w:bookmarkStart w:id="117" w:name="ref-martin.etal2012"/>
    <w:p>
      <w:pPr>
        <w:pStyle w:val="Bibliography"/>
      </w:pPr>
      <w:r>
        <w:t xml:space="preserve">Stevens, Martin, Kate L. A. Marshall, Jolyon Troscianko, Sive Finlay, Dan Burnand, and Sarah L. Chadwick. 2012.</w:t>
      </w:r>
      <w:r>
        <w:t xml:space="preserve"> </w:t>
      </w:r>
      <w:r>
        <w:t xml:space="preserve">“</w:t>
      </w:r>
      <w:r>
        <w:t xml:space="preserve">Revealed by conspicuousness: distractive markings reduce camouflage</w:t>
      </w:r>
      <w:r>
        <w:t xml:space="preserve">.”</w:t>
      </w:r>
      <w:r>
        <w:t xml:space="preserve"> </w:t>
      </w:r>
      <w:r>
        <w:rPr>
          <w:iCs/>
          <w:i/>
        </w:rPr>
        <w:t xml:space="preserve">Behavioral Ecology</w:t>
      </w:r>
      <w:r>
        <w:t xml:space="preserve"> </w:t>
      </w:r>
      <w:r>
        <w:t xml:space="preserve">24 (1): 213–22.</w:t>
      </w:r>
      <w:r>
        <w:t xml:space="preserve"> </w:t>
      </w:r>
      <w:hyperlink r:id="rId116">
        <w:r>
          <w:rPr>
            <w:rStyle w:val="Hyperlink"/>
          </w:rPr>
          <w:t xml:space="preserve">https://doi.org/10.1093/beheco/ars156</w:t>
        </w:r>
      </w:hyperlink>
      <w:r>
        <w:t xml:space="preserve">.</w:t>
      </w:r>
    </w:p>
    <w:bookmarkEnd w:id="117"/>
    <w:bookmarkStart w:id="119" w:name="ref-tetzalf.etal2019"/>
    <w:p>
      <w:pPr>
        <w:pStyle w:val="Bibliography"/>
      </w:pPr>
      <w:r>
        <w:t xml:space="preserve">Tetzlaff, Sasha J., Jinelle H. Sperry, and Brett A. DeGregorio. 2019.</w:t>
      </w:r>
      <w:r>
        <w:t xml:space="preserve"> </w:t>
      </w:r>
      <w:r>
        <w:t xml:space="preserve">“Effects of Antipredator Training, Environmental Enrichment, and Soft Release on Wildlife Translocations: A Review and Meta-Analysis.”</w:t>
      </w:r>
      <w:r>
        <w:t xml:space="preserve"> </w:t>
      </w:r>
      <w:r>
        <w:rPr>
          <w:iCs/>
          <w:i/>
        </w:rPr>
        <w:t xml:space="preserve">Biological Conservation</w:t>
      </w:r>
      <w:r>
        <w:t xml:space="preserve"> </w:t>
      </w:r>
      <w:r>
        <w:t xml:space="preserve">236: 324–31. https://doi.org/</w:t>
      </w:r>
      <w:hyperlink r:id="rId118">
        <w:r>
          <w:rPr>
            <w:rStyle w:val="Hyperlink"/>
          </w:rPr>
          <w:t xml:space="preserve">https://doi.org/10.1016/j.biocon.2019.05.054</w:t>
        </w:r>
      </w:hyperlink>
      <w:r>
        <w:t xml:space="preserve">.</w:t>
      </w:r>
    </w:p>
    <w:bookmarkEnd w:id="119"/>
    <w:bookmarkStart w:id="121" w:name="ref-troscianko.etal2013"/>
    <w:p>
      <w:pPr>
        <w:pStyle w:val="Bibliography"/>
      </w:pPr>
      <w:r>
        <w:t xml:space="preserve">Troscianko, Jolyon, Alice E. Lown, Anna E. Hughes, and Martin Stevens. 2013.</w:t>
      </w:r>
      <w:r>
        <w:t xml:space="preserve"> </w:t>
      </w:r>
      <w:r>
        <w:t xml:space="preserve">“Defeating Crypsis: Detection and Learning of Camouflage Strategies.”</w:t>
      </w:r>
      <w:r>
        <w:t xml:space="preserve"> </w:t>
      </w:r>
      <w:r>
        <w:rPr>
          <w:iCs/>
          <w:i/>
        </w:rPr>
        <w:t xml:space="preserve">PLOS ONE</w:t>
      </w:r>
      <w:r>
        <w:t xml:space="preserve"> </w:t>
      </w:r>
      <w:r>
        <w:t xml:space="preserve">8 (9): 1–8.</w:t>
      </w:r>
      <w:r>
        <w:t xml:space="preserve"> </w:t>
      </w:r>
      <w:hyperlink r:id="rId120">
        <w:r>
          <w:rPr>
            <w:rStyle w:val="Hyperlink"/>
          </w:rPr>
          <w:t xml:space="preserve">https://doi.org/10.1371/journal.pone.0073733</w:t>
        </w:r>
      </w:hyperlink>
      <w:r>
        <w:t xml:space="preserve">.</w:t>
      </w:r>
    </w:p>
    <w:bookmarkEnd w:id="121"/>
    <w:bookmarkStart w:id="123" w:name="ref-troscianko.etal2018"/>
    <w:p>
      <w:pPr>
        <w:pStyle w:val="Bibliography"/>
      </w:pPr>
      <w:r>
        <w:t xml:space="preserve">Troscianko, Jolyon, John Skelhorn, and Martin Stevens. 2018.</w:t>
      </w:r>
      <w:r>
        <w:t xml:space="preserve"> </w:t>
      </w:r>
      <w:r>
        <w:t xml:space="preserve">“Camouflage Strategies Interfere Differently with Observer Search Images.”</w:t>
      </w:r>
      <w:r>
        <w:t xml:space="preserve"> </w:t>
      </w:r>
      <w:r>
        <w:rPr>
          <w:iCs/>
          <w:i/>
        </w:rPr>
        <w:t xml:space="preserve">Proceedings of the Royal Society B: Biological Sciences</w:t>
      </w:r>
      <w:r>
        <w:t xml:space="preserve"> </w:t>
      </w:r>
      <w:r>
        <w:t xml:space="preserve">285 (1886): 20181386.</w:t>
      </w:r>
      <w:r>
        <w:t xml:space="preserve"> </w:t>
      </w:r>
      <w:hyperlink r:id="rId122">
        <w:r>
          <w:rPr>
            <w:rStyle w:val="Hyperlink"/>
          </w:rPr>
          <w:t xml:space="preserve">https://doi.org/10.1098/rspb.2018.1386</w:t>
        </w:r>
      </w:hyperlink>
      <w:r>
        <w:t xml:space="preserve">.</w:t>
      </w:r>
    </w:p>
    <w:bookmarkEnd w:id="123"/>
    <w:bookmarkStart w:id="125"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24">
        <w:r>
          <w:rPr>
            <w:rStyle w:val="Hyperlink"/>
          </w:rPr>
          <w:t xml:space="preserve">https://doi.org/10.1016/j.anbehav.2006.05.010</w:t>
        </w:r>
      </w:hyperlink>
      <w:r>
        <w:t xml:space="preserve">.</w:t>
      </w:r>
    </w:p>
    <w:bookmarkEnd w:id="125"/>
    <w:bookmarkStart w:id="127"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26">
        <w:r>
          <w:rPr>
            <w:rStyle w:val="Hyperlink"/>
          </w:rPr>
          <w:t xml:space="preserve">https://doi.org/10.1007/s11222-016-9696-4</w:t>
        </w:r>
      </w:hyperlink>
      <w:r>
        <w:t xml:space="preserve">.</w:t>
      </w:r>
    </w:p>
    <w:bookmarkEnd w:id="127"/>
    <w:bookmarkStart w:id="129"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28">
        <w:r>
          <w:rPr>
            <w:rStyle w:val="Hyperlink"/>
          </w:rPr>
          <w:t xml:space="preserve">https://doi.org/10.1214/20-BA1221</w:t>
        </w:r>
      </w:hyperlink>
      <w:r>
        <w:t xml:space="preserve">.</w:t>
      </w:r>
    </w:p>
    <w:bookmarkEnd w:id="129"/>
    <w:bookmarkStart w:id="131"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30">
        <w:r>
          <w:rPr>
            <w:rStyle w:val="Hyperlink"/>
          </w:rPr>
          <w:t xml:space="preserve">https://doi.org/10.48550/arXiv.1507.02646</w:t>
        </w:r>
      </w:hyperlink>
      <w:r>
        <w:t xml:space="preserve">.</w:t>
      </w:r>
    </w:p>
    <w:bookmarkEnd w:id="131"/>
    <w:bookmarkStart w:id="133"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32">
        <w:r>
          <w:rPr>
            <w:rStyle w:val="Hyperlink"/>
          </w:rPr>
          <w:t xml:space="preserve">https://doi.org/10.1111/j.1365-2435.2005.01033.x</w:t>
        </w:r>
      </w:hyperlink>
      <w:r>
        <w:t xml:space="preserve">.</w:t>
      </w:r>
    </w:p>
    <w:bookmarkEnd w:id="133"/>
    <w:bookmarkStart w:id="135"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34">
        <w:r>
          <w:rPr>
            <w:rStyle w:val="Hyperlink"/>
          </w:rPr>
          <w:t xml:space="preserve">https://doi.org/10.1007/s00265-014-1861-1</w:t>
        </w:r>
      </w:hyperlink>
      <w:r>
        <w:t xml:space="preserve">.</w:t>
      </w:r>
    </w:p>
    <w:bookmarkEnd w:id="135"/>
    <w:bookmarkStart w:id="137" w:name="ref-wirsing.etal2021"/>
    <w:p>
      <w:pPr>
        <w:pStyle w:val="Bibliography"/>
      </w:pPr>
      <w:r>
        <w:t xml:space="preserve">Wirsing, Aaron J., Michael R. Heithaus, Joel S. Brown, Burt P. Kotler, and Oswald J. Schmitz. 2021.</w:t>
      </w:r>
      <w:r>
        <w:t xml:space="preserve"> </w:t>
      </w:r>
      <w:r>
        <w:t xml:space="preserve">“The Context Dependence of Non-Consumptive Predator Effects.”</w:t>
      </w:r>
      <w:r>
        <w:t xml:space="preserve"> </w:t>
      </w:r>
      <w:r>
        <w:rPr>
          <w:iCs/>
          <w:i/>
        </w:rPr>
        <w:t xml:space="preserve">Ecology Letters</w:t>
      </w:r>
      <w:r>
        <w:t xml:space="preserve"> </w:t>
      </w:r>
      <w:r>
        <w:t xml:space="preserve">24 (1): 113–29. https://doi.org/</w:t>
      </w:r>
      <w:hyperlink r:id="rId136">
        <w:r>
          <w:rPr>
            <w:rStyle w:val="Hyperlink"/>
          </w:rPr>
          <w:t xml:space="preserve">https://doi.org/10.1111/ele.13614</w:t>
        </w:r>
      </w:hyperlink>
      <w:r>
        <w:t xml:space="preserve">.</w:t>
      </w:r>
    </w:p>
    <w:bookmarkEnd w:id="137"/>
    <w:bookmarkStart w:id="139"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38">
        <w:r>
          <w:rPr>
            <w:rStyle w:val="Hyperlink"/>
          </w:rPr>
          <w:t xml:space="preserve">https://doi.org/10.1111/j.1365-2656.2008.01429.x</w:t>
        </w:r>
      </w:hyperlink>
      <w:r>
        <w:t xml:space="preserve">.</w:t>
      </w:r>
    </w:p>
    <w:bookmarkEnd w:id="139"/>
    <w:bookmarkStart w:id="141"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40">
        <w:r>
          <w:rPr>
            <w:rStyle w:val="Hyperlink"/>
          </w:rPr>
          <w:t xml:space="preserve">https://doi.org/10.1016/j.tree.2023.09.012</w:t>
        </w:r>
      </w:hyperlink>
      <w:r>
        <w:t xml:space="preserve">.</w:t>
      </w:r>
    </w:p>
    <w:bookmarkEnd w:id="141"/>
    <w:bookmarkStart w:id="143"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42">
        <w:r>
          <w:rPr>
            <w:rStyle w:val="Hyperlink"/>
          </w:rPr>
          <w:t xml:space="preserve">https://doi.org/10.1111/brv.12879</w:t>
        </w:r>
      </w:hyperlink>
      <w:r>
        <w:t xml:space="preserve">.</w:t>
      </w:r>
    </w:p>
    <w:bookmarkEnd w:id="143"/>
    <w:bookmarkEnd w:id="144"/>
    <w:bookmarkEnd w:id="145"/>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77" Target="https://doi.org/10.1002/9781444342536.ch3" TargetMode="External" /><Relationship Type="http://schemas.openxmlformats.org/officeDocument/2006/relationships/hyperlink" Id="rId95" Target="https://doi.org/10.1006/anbe.2000.1546" TargetMode="External" /><Relationship Type="http://schemas.openxmlformats.org/officeDocument/2006/relationships/hyperlink" Id="rId134"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101" Target="https://doi.org/10.1007/s11222-016-9649-y" TargetMode="External" /><Relationship Type="http://schemas.openxmlformats.org/officeDocument/2006/relationships/hyperlink" Id="rId126" Target="https://doi.org/10.1007/s11222-016-9696-4" TargetMode="External" /><Relationship Type="http://schemas.openxmlformats.org/officeDocument/2006/relationships/hyperlink" Id="rId89" Target="https://doi.org/10.1007/s12110-007-9019-8" TargetMode="External" /><Relationship Type="http://schemas.openxmlformats.org/officeDocument/2006/relationships/hyperlink" Id="rId99" Target="https://doi.org/10.1016/bs.aecr.2015.01.001" TargetMode="External" /><Relationship Type="http://schemas.openxmlformats.org/officeDocument/2006/relationships/hyperlink" Id="rId124" Target="https://doi.org/10.1016/j.anbehav.2006.05.010" TargetMode="External" /><Relationship Type="http://schemas.openxmlformats.org/officeDocument/2006/relationships/hyperlink" Id="rId61" Target="https://doi.org/10.1016/j.anbehav.2018.05.010" TargetMode="External" /><Relationship Type="http://schemas.openxmlformats.org/officeDocument/2006/relationships/hyperlink" Id="rId57" Target="https://doi.org/10.1016/j.anbehav.2021.06.010" TargetMode="External" /><Relationship Type="http://schemas.openxmlformats.org/officeDocument/2006/relationships/hyperlink" Id="rId118" Target="https://doi.org/10.1016/j.biocon.2019.05.054" TargetMode="External" /><Relationship Type="http://schemas.openxmlformats.org/officeDocument/2006/relationships/hyperlink" Id="rId140" Target="https://doi.org/10.1016/j.tree.2023.09.012" TargetMode="External" /><Relationship Type="http://schemas.openxmlformats.org/officeDocument/2006/relationships/hyperlink" Id="rId83" Target="https://doi.org/10.1016/j.tree.2024.07.001" TargetMode="External" /><Relationship Type="http://schemas.openxmlformats.org/officeDocument/2006/relationships/hyperlink" Id="rId93" Target="https://doi.org/10.1016/j.tree.2025.02.003" TargetMode="External" /><Relationship Type="http://schemas.openxmlformats.org/officeDocument/2006/relationships/hyperlink" Id="rId87" Target="https://doi.org/10.1073/pnas.2217973120" TargetMode="External" /><Relationship Type="http://schemas.openxmlformats.org/officeDocument/2006/relationships/hyperlink" Id="rId65" Target="https://doi.org/10.1080/03014223.1994.9517994" TargetMode="External" /><Relationship Type="http://schemas.openxmlformats.org/officeDocument/2006/relationships/hyperlink" Id="rId71" Target="https://doi.org/10.1086/285546" TargetMode="External" /><Relationship Type="http://schemas.openxmlformats.org/officeDocument/2006/relationships/hyperlink" Id="rId79" Target="https://doi.org/10.1086/724491" TargetMode="External" /><Relationship Type="http://schemas.openxmlformats.org/officeDocument/2006/relationships/hyperlink" Id="rId63" Target="https://doi.org/10.1093/beheco/12.2.192" TargetMode="External" /><Relationship Type="http://schemas.openxmlformats.org/officeDocument/2006/relationships/hyperlink" Id="rId68" Target="https://doi.org/10.1093/beheco/arac063" TargetMode="External" /><Relationship Type="http://schemas.openxmlformats.org/officeDocument/2006/relationships/hyperlink" Id="rId116" Target="https://doi.org/10.1093/beheco/ars156" TargetMode="External" /><Relationship Type="http://schemas.openxmlformats.org/officeDocument/2006/relationships/hyperlink" Id="rId109" Target="https://doi.org/10.1093/jeb/voae055" TargetMode="External" /><Relationship Type="http://schemas.openxmlformats.org/officeDocument/2006/relationships/hyperlink" Id="rId85" Target="https://doi.org/10.1098/rspb.2011.2516" TargetMode="External" /><Relationship Type="http://schemas.openxmlformats.org/officeDocument/2006/relationships/hyperlink" Id="rId113" Target="https://doi.org/10.1098/rspb.2015.2890" TargetMode="External" /><Relationship Type="http://schemas.openxmlformats.org/officeDocument/2006/relationships/hyperlink" Id="rId53" Target="https://doi.org/10.1098/rspb.2017.2146" TargetMode="External" /><Relationship Type="http://schemas.openxmlformats.org/officeDocument/2006/relationships/hyperlink" Id="rId75" Target="https://doi.org/10.1098/rspb.2017.2182" TargetMode="External" /><Relationship Type="http://schemas.openxmlformats.org/officeDocument/2006/relationships/hyperlink" Id="rId122" Target="https://doi.org/10.1098/rspb.2018.1386" TargetMode="External" /><Relationship Type="http://schemas.openxmlformats.org/officeDocument/2006/relationships/hyperlink" Id="rId59" Target="https://doi.org/10.1098/rstb.2016.0427" TargetMode="External" /><Relationship Type="http://schemas.openxmlformats.org/officeDocument/2006/relationships/hyperlink" Id="rId142" Target="https://doi.org/10.1111/brv.12879" TargetMode="External" /><Relationship Type="http://schemas.openxmlformats.org/officeDocument/2006/relationships/hyperlink" Id="rId136" Target="https://doi.org/10.1111/ele.13614" TargetMode="External" /><Relationship Type="http://schemas.openxmlformats.org/officeDocument/2006/relationships/hyperlink" Id="rId132" Target="https://doi.org/10.1111/j.1365-2435.2005.01033.x" TargetMode="External" /><Relationship Type="http://schemas.openxmlformats.org/officeDocument/2006/relationships/hyperlink" Id="rId81" Target="https://doi.org/10.1111/j.1365-2435.2009.01631.x" TargetMode="External" /><Relationship Type="http://schemas.openxmlformats.org/officeDocument/2006/relationships/hyperlink" Id="rId138" Target="https://doi.org/10.1111/j.1365-2656.2008.01429.x" TargetMode="External" /><Relationship Type="http://schemas.openxmlformats.org/officeDocument/2006/relationships/hyperlink" Id="rId91" Target="https://doi.org/10.1111/oik.08143" TargetMode="External" /><Relationship Type="http://schemas.openxmlformats.org/officeDocument/2006/relationships/hyperlink" Id="rId107" Target="https://doi.org/10.1126/science.1241484" TargetMode="External" /><Relationship Type="http://schemas.openxmlformats.org/officeDocument/2006/relationships/hyperlink" Id="rId49" Target="https://doi.org/10.1146/annurev.ecolsys.31.1.79" TargetMode="External" /><Relationship Type="http://schemas.openxmlformats.org/officeDocument/2006/relationships/hyperlink" Id="rId105" Target="https://doi.org/10.1163/000579509X12512871386137" TargetMode="External" /><Relationship Type="http://schemas.openxmlformats.org/officeDocument/2006/relationships/hyperlink" Id="rId128" Target="https://doi.org/10.1214/20-BA1221" TargetMode="External" /><Relationship Type="http://schemas.openxmlformats.org/officeDocument/2006/relationships/hyperlink" Id="rId73" Target="https://doi.org/10.1242/jeb.154534" TargetMode="External" /><Relationship Type="http://schemas.openxmlformats.org/officeDocument/2006/relationships/hyperlink" Id="rId111" Target="https://doi.org/10.12688/f1000research.11813.1" TargetMode="External" /><Relationship Type="http://schemas.openxmlformats.org/officeDocument/2006/relationships/hyperlink" Id="rId120" Target="https://doi.org/10.1371/journal.pone.0073733" TargetMode="External" /><Relationship Type="http://schemas.openxmlformats.org/officeDocument/2006/relationships/hyperlink" Id="rId55" Target="https://doi.org/10.18637/jss.v080.i01" TargetMode="External" /><Relationship Type="http://schemas.openxmlformats.org/officeDocument/2006/relationships/hyperlink" Id="rId103" Target="https://doi.org/10.1890/07-1580.1" TargetMode="External" /><Relationship Type="http://schemas.openxmlformats.org/officeDocument/2006/relationships/hyperlink" Id="rId130" Target="https://doi.org/10.48550/arXiv.1507.02646" TargetMode="External" /><Relationship Type="http://schemas.openxmlformats.org/officeDocument/2006/relationships/hyperlink" Id="rId97" Target="https://doi.org/10.7717/peerj.6876" TargetMode="External" /><Relationship Type="http://schemas.openxmlformats.org/officeDocument/2006/relationships/hyperlink" Id="rId30" Target="https://github.com/quantitative-ecologist/predator-expertise" TargetMode="External" /></Relationships>
</file>

<file path=word/_rels/footnotes.xml.rels><?xml version="1.0" encoding="UTF-8"?><Relationships xmlns="http://schemas.openxmlformats.org/package/2006/relationships"><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77" Target="https://doi.org/10.1002/9781444342536.ch3" TargetMode="External" /><Relationship Type="http://schemas.openxmlformats.org/officeDocument/2006/relationships/hyperlink" Id="rId95" Target="https://doi.org/10.1006/anbe.2000.1546" TargetMode="External" /><Relationship Type="http://schemas.openxmlformats.org/officeDocument/2006/relationships/hyperlink" Id="rId134"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101" Target="https://doi.org/10.1007/s11222-016-9649-y" TargetMode="External" /><Relationship Type="http://schemas.openxmlformats.org/officeDocument/2006/relationships/hyperlink" Id="rId126" Target="https://doi.org/10.1007/s11222-016-9696-4" TargetMode="External" /><Relationship Type="http://schemas.openxmlformats.org/officeDocument/2006/relationships/hyperlink" Id="rId89" Target="https://doi.org/10.1007/s12110-007-9019-8" TargetMode="External" /><Relationship Type="http://schemas.openxmlformats.org/officeDocument/2006/relationships/hyperlink" Id="rId99" Target="https://doi.org/10.1016/bs.aecr.2015.01.001" TargetMode="External" /><Relationship Type="http://schemas.openxmlformats.org/officeDocument/2006/relationships/hyperlink" Id="rId124" Target="https://doi.org/10.1016/j.anbehav.2006.05.010" TargetMode="External" /><Relationship Type="http://schemas.openxmlformats.org/officeDocument/2006/relationships/hyperlink" Id="rId61" Target="https://doi.org/10.1016/j.anbehav.2018.05.010" TargetMode="External" /><Relationship Type="http://schemas.openxmlformats.org/officeDocument/2006/relationships/hyperlink" Id="rId57" Target="https://doi.org/10.1016/j.anbehav.2021.06.010" TargetMode="External" /><Relationship Type="http://schemas.openxmlformats.org/officeDocument/2006/relationships/hyperlink" Id="rId118" Target="https://doi.org/10.1016/j.biocon.2019.05.054" TargetMode="External" /><Relationship Type="http://schemas.openxmlformats.org/officeDocument/2006/relationships/hyperlink" Id="rId140" Target="https://doi.org/10.1016/j.tree.2023.09.012" TargetMode="External" /><Relationship Type="http://schemas.openxmlformats.org/officeDocument/2006/relationships/hyperlink" Id="rId83" Target="https://doi.org/10.1016/j.tree.2024.07.001" TargetMode="External" /><Relationship Type="http://schemas.openxmlformats.org/officeDocument/2006/relationships/hyperlink" Id="rId93" Target="https://doi.org/10.1016/j.tree.2025.02.003" TargetMode="External" /><Relationship Type="http://schemas.openxmlformats.org/officeDocument/2006/relationships/hyperlink" Id="rId87" Target="https://doi.org/10.1073/pnas.2217973120" TargetMode="External" /><Relationship Type="http://schemas.openxmlformats.org/officeDocument/2006/relationships/hyperlink" Id="rId65" Target="https://doi.org/10.1080/03014223.1994.9517994" TargetMode="External" /><Relationship Type="http://schemas.openxmlformats.org/officeDocument/2006/relationships/hyperlink" Id="rId71" Target="https://doi.org/10.1086/285546" TargetMode="External" /><Relationship Type="http://schemas.openxmlformats.org/officeDocument/2006/relationships/hyperlink" Id="rId79" Target="https://doi.org/10.1086/724491" TargetMode="External" /><Relationship Type="http://schemas.openxmlformats.org/officeDocument/2006/relationships/hyperlink" Id="rId63" Target="https://doi.org/10.1093/beheco/12.2.192" TargetMode="External" /><Relationship Type="http://schemas.openxmlformats.org/officeDocument/2006/relationships/hyperlink" Id="rId68" Target="https://doi.org/10.1093/beheco/arac063" TargetMode="External" /><Relationship Type="http://schemas.openxmlformats.org/officeDocument/2006/relationships/hyperlink" Id="rId116" Target="https://doi.org/10.1093/beheco/ars156" TargetMode="External" /><Relationship Type="http://schemas.openxmlformats.org/officeDocument/2006/relationships/hyperlink" Id="rId109" Target="https://doi.org/10.1093/jeb/voae055" TargetMode="External" /><Relationship Type="http://schemas.openxmlformats.org/officeDocument/2006/relationships/hyperlink" Id="rId85" Target="https://doi.org/10.1098/rspb.2011.2516" TargetMode="External" /><Relationship Type="http://schemas.openxmlformats.org/officeDocument/2006/relationships/hyperlink" Id="rId113" Target="https://doi.org/10.1098/rspb.2015.2890" TargetMode="External" /><Relationship Type="http://schemas.openxmlformats.org/officeDocument/2006/relationships/hyperlink" Id="rId53" Target="https://doi.org/10.1098/rspb.2017.2146" TargetMode="External" /><Relationship Type="http://schemas.openxmlformats.org/officeDocument/2006/relationships/hyperlink" Id="rId75" Target="https://doi.org/10.1098/rspb.2017.2182" TargetMode="External" /><Relationship Type="http://schemas.openxmlformats.org/officeDocument/2006/relationships/hyperlink" Id="rId122" Target="https://doi.org/10.1098/rspb.2018.1386" TargetMode="External" /><Relationship Type="http://schemas.openxmlformats.org/officeDocument/2006/relationships/hyperlink" Id="rId59" Target="https://doi.org/10.1098/rstb.2016.0427" TargetMode="External" /><Relationship Type="http://schemas.openxmlformats.org/officeDocument/2006/relationships/hyperlink" Id="rId142" Target="https://doi.org/10.1111/brv.12879" TargetMode="External" /><Relationship Type="http://schemas.openxmlformats.org/officeDocument/2006/relationships/hyperlink" Id="rId136" Target="https://doi.org/10.1111/ele.13614" TargetMode="External" /><Relationship Type="http://schemas.openxmlformats.org/officeDocument/2006/relationships/hyperlink" Id="rId132" Target="https://doi.org/10.1111/j.1365-2435.2005.01033.x" TargetMode="External" /><Relationship Type="http://schemas.openxmlformats.org/officeDocument/2006/relationships/hyperlink" Id="rId81" Target="https://doi.org/10.1111/j.1365-2435.2009.01631.x" TargetMode="External" /><Relationship Type="http://schemas.openxmlformats.org/officeDocument/2006/relationships/hyperlink" Id="rId138" Target="https://doi.org/10.1111/j.1365-2656.2008.01429.x" TargetMode="External" /><Relationship Type="http://schemas.openxmlformats.org/officeDocument/2006/relationships/hyperlink" Id="rId91" Target="https://doi.org/10.1111/oik.08143" TargetMode="External" /><Relationship Type="http://schemas.openxmlformats.org/officeDocument/2006/relationships/hyperlink" Id="rId107" Target="https://doi.org/10.1126/science.1241484" TargetMode="External" /><Relationship Type="http://schemas.openxmlformats.org/officeDocument/2006/relationships/hyperlink" Id="rId49" Target="https://doi.org/10.1146/annurev.ecolsys.31.1.79" TargetMode="External" /><Relationship Type="http://schemas.openxmlformats.org/officeDocument/2006/relationships/hyperlink" Id="rId105" Target="https://doi.org/10.1163/000579509X12512871386137" TargetMode="External" /><Relationship Type="http://schemas.openxmlformats.org/officeDocument/2006/relationships/hyperlink" Id="rId128" Target="https://doi.org/10.1214/20-BA1221" TargetMode="External" /><Relationship Type="http://schemas.openxmlformats.org/officeDocument/2006/relationships/hyperlink" Id="rId73" Target="https://doi.org/10.1242/jeb.154534" TargetMode="External" /><Relationship Type="http://schemas.openxmlformats.org/officeDocument/2006/relationships/hyperlink" Id="rId111" Target="https://doi.org/10.12688/f1000research.11813.1" TargetMode="External" /><Relationship Type="http://schemas.openxmlformats.org/officeDocument/2006/relationships/hyperlink" Id="rId120" Target="https://doi.org/10.1371/journal.pone.0073733" TargetMode="External" /><Relationship Type="http://schemas.openxmlformats.org/officeDocument/2006/relationships/hyperlink" Id="rId55" Target="https://doi.org/10.18637/jss.v080.i01" TargetMode="External" /><Relationship Type="http://schemas.openxmlformats.org/officeDocument/2006/relationships/hyperlink" Id="rId103" Target="https://doi.org/10.1890/07-1580.1" TargetMode="External" /><Relationship Type="http://schemas.openxmlformats.org/officeDocument/2006/relationships/hyperlink" Id="rId130" Target="https://doi.org/10.48550/arXiv.1507.02646" TargetMode="External" /><Relationship Type="http://schemas.openxmlformats.org/officeDocument/2006/relationships/hyperlink" Id="rId97" Target="https://doi.org/10.7717/peerj.6876" TargetMode="External" /><Relationship Type="http://schemas.openxmlformats.org/officeDocument/2006/relationships/hyperlink" Id="rId30"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Prey skill shapes the acquisition of predator expertise in a virtual bi-trophic system</dc:title>
  <dc:creator/>
  <cp:keywords/>
  <dcterms:created xsi:type="dcterms:W3CDTF">2025-06-15T00:44:30Z</dcterms:created>
  <dcterms:modified xsi:type="dcterms:W3CDTF">2025-06-15T00:44:30Z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