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Prey</w:t>
      </w:r>
      <w:r>
        <w:t xml:space="preserve"> </w:t>
      </w:r>
      <w:r>
        <w:t xml:space="preserve">movement</w:t>
      </w:r>
      <w:r>
        <w:t xml:space="preserve"> </w:t>
      </w:r>
      <w:r>
        <w:t xml:space="preserve">shapes</w:t>
      </w:r>
      <w:r>
        <w:t xml:space="preserve"> </w:t>
      </w:r>
      <w:r>
        <w:t xml:space="preserve">the</w:t>
      </w:r>
      <w:r>
        <w:t xml:space="preserve"> </w:t>
      </w:r>
      <w:r>
        <w:t xml:space="preserve">acquisition</w:t>
      </w:r>
      <w:r>
        <w:t xml:space="preserve"> </w:t>
      </w:r>
      <w:r>
        <w:t xml:space="preserve">of</w:t>
      </w:r>
      <w:r>
        <w:t xml:space="preserve"> </w:t>
      </w:r>
      <w:r>
        <w:t xml:space="preserve">predator</w:t>
      </w:r>
      <w:r>
        <w:t xml:space="preserve"> </w:t>
      </w:r>
      <w:r>
        <w:t xml:space="preserve">expertise</w:t>
      </w:r>
      <w:r>
        <w:t xml:space="preserve"> </w:t>
      </w:r>
      <w:r>
        <w:t xml:space="preserve">in</w:t>
      </w:r>
      <w:r>
        <w:t xml:space="preserve"> </w:t>
      </w:r>
      <w:r>
        <w:t xml:space="preserve">a</w:t>
      </w:r>
      <w:r>
        <w:t xml:space="preserve"> </w:t>
      </w:r>
      <w:r>
        <w:t xml:space="preserve">virtual</w:t>
      </w:r>
      <w:r>
        <w:t xml:space="preserve"> </w:t>
      </w:r>
      <w:r>
        <w:t xml:space="preserve">bi-trophic</w:t>
      </w:r>
      <w:r>
        <w:t xml:space="preserve"> </w:t>
      </w:r>
      <w:r>
        <w:t xml:space="preserve">system</w:t>
      </w:r>
    </w:p>
    <w:p>
      <w:pPr>
        <w:pStyle w:val="Heading1"/>
      </w:pPr>
      <w:bookmarkStart w:id="20" w:name="abstract"/>
      <w:r>
        <w:t xml:space="preserve">ABSTRACT</w:t>
      </w:r>
      <w:bookmarkEnd w:id="20"/>
    </w:p>
    <w:p>
      <w:pPr>
        <w:pStyle w:val="FirstParagraph"/>
      </w:pPr>
      <w:r>
        <w:t xml:space="preserve">The acquisition of expertise is crucial for predators to be successful hunters. To achieve this, predators must hone their skills and gain knowledge through repeated and extensive practice. On the other hand, prey may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a virtual predator-prey system (the game</w:t>
      </w:r>
      <w:r>
        <w:t xml:space="preserve"> </w:t>
      </w:r>
      <w:r>
        <w:rPr>
          <w:i/>
        </w:rPr>
        <w:t xml:space="preserve">Dead by Daylight</w:t>
      </w:r>
      <w:r>
        <w:t xml:space="preserve">) to investigate how experience shapes individual and population hunting success in human predators across repeated interactions with their prey. We show that predators optimized prey consumption as they gained experience, indicating that they acquired expertise through extensive practice. At the population-level, we found that faster prey impaired the acquisition of expertise by reducing hunting success. Prey speed was also an important mediator of this relationship at the individual level, driving differences among predators in the acquisition of expertise. Our study outlines how prey antipredator behaviour can mediate the acquisition of expertise in predator populations.</w:t>
      </w:r>
    </w:p>
    <w:p>
      <w:pPr>
        <w:pStyle w:val="BodyText"/>
      </w:pPr>
      <w:r>
        <w:t xml:space="preserve">Keywords: predator-prey, experience, learning, antipredator behaviour, virtual ecology, Dead by Daylight</w:t>
      </w:r>
    </w:p>
    <w:p>
      <w:pPr>
        <w:pStyle w:val="Heading1"/>
      </w:pPr>
      <w:bookmarkStart w:id="21" w:name="introduction"/>
      <w:r>
        <w:t xml:space="preserve">INTRODUCTION</w:t>
      </w:r>
      <w:bookmarkEnd w:id="21"/>
    </w:p>
    <w:p>
      <w:pPr>
        <w:pStyle w:val="FirstParagraph"/>
      </w:pPr>
      <w:r>
        <w:t xml:space="preserve">Predation is a fundamental biological process that acts as an agent of evolutionary change and shapes community structure</w:t>
      </w:r>
      <w:r>
        <w:t xml:space="preserve"> </w:t>
      </w:r>
      <w:r>
        <w:t xml:space="preserve">(Abrams 2000; Wirsing et al. 2021)</w:t>
      </w:r>
      <w:r>
        <w:t xml:space="preserve">. By consuming prey, predators regulate prey populations, limit the spread of diseases, and mediate energy flow across trophic levels</w:t>
      </w:r>
      <w:r>
        <w:t xml:space="preserve"> </w:t>
      </w:r>
      <w:r>
        <w:t xml:space="preserve">(Hairston Jr. and Hairston Sr. 1993; Ripple et al. 2014; Schmitz 2017)</w:t>
      </w:r>
      <w:r>
        <w:t xml:space="preserve">. These processes emerge from interactions between individual predators and their prey, lying at the core of key concepts such as predation risk and prey selection</w:t>
      </w:r>
      <w:r>
        <w:t xml:space="preserve">(Pettorelli et al. 2015; LaBarge et al. 2024)</w:t>
      </w:r>
      <w:r>
        <w:t xml:space="preserve">. Predators also respond to interactions with their prey, increasing their effectiveness by adapting their strategy and choosing suitable habitats to hunt</w:t>
      </w:r>
      <w:r>
        <w:t xml:space="preserve"> </w:t>
      </w:r>
      <w:r>
        <w:t xml:space="preserve">(Quevedo, Svanbäck, and Eklöv 2009; Schmitz 2017)</w:t>
      </w:r>
      <w:r>
        <w:t xml:space="preserve">. Central theory suggests that these responses by predators may result from acquiring expertise through practicing and learning the proper skills to locate, select, and capture their prey</w:t>
      </w:r>
      <w:r>
        <w:t xml:space="preserve"> </w:t>
      </w:r>
      <w:r>
        <w:t xml:space="preserve">(Woo et al. 2008; Wooster et al. 2023; LaBarge et al. 2024)</w:t>
      </w:r>
      <w:r>
        <w:t xml:space="preserve">. Hence, the role of expertise remains a missing but essential link to assess of how individual characteristics shape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to increase their chances of locating and capturing prey</w:t>
      </w:r>
      <w:r>
        <w:t xml:space="preserve"> </w:t>
      </w:r>
      <w:r>
        <w:t xml:space="preserve">(Dukas 2019)</w:t>
      </w:r>
      <w:r>
        <w:t xml:space="preserve">. Therefore, differences among predators in their capacity to acquire expertise throughout their lifetime may underlie differences in hunting success. This is an important topic of study since predator cognition can maintain behavioural variation, shape prey phenotypic composition, and destabilize predator-prey systems</w:t>
      </w:r>
      <w:r>
        <w:t xml:space="preserve"> </w:t>
      </w:r>
      <w:r>
        <w:t xml:space="preserve">(Kondoh 2010; Skelhorn and Rowe 2016; Kikuchi and Simon 2023)</w:t>
      </w:r>
      <w:r>
        <w:t xml:space="preserve">.</w:t>
      </w:r>
    </w:p>
    <w:p>
      <w:pPr>
        <w:pStyle w:val="BodyText"/>
      </w:pPr>
      <w:r>
        <w:t xml:space="preserve">Prey use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 acquisition of hunting expertise</w:t>
      </w:r>
      <w:r>
        <w:t xml:space="preserve"> </w:t>
      </w:r>
      <w:r>
        <w:t xml:space="preserve">(Wooster et al. 2023)</w:t>
      </w:r>
      <w:r>
        <w:t xml:space="preserve">. Experimental studies have shown that certain camouflage tactics of prey can impair expertise acquisition in humans and birds</w:t>
      </w:r>
      <w:r>
        <w:t xml:space="preserve"> </w:t>
      </w:r>
      <w:r>
        <w:t xml:space="preserve">(Stevens et al. 2012; Troscianko et al. 2013)</w:t>
      </w:r>
      <w:r>
        <w:t xml:space="preserve">. For example,</w:t>
      </w:r>
      <w:r>
        <w:t xml:space="preserve"> </w:t>
      </w:r>
      <w:r>
        <w:t xml:space="preserve">Troscianko, Skelhorn, and Stevens (2018)</w:t>
      </w:r>
      <w:r>
        <w:t xml:space="preserve"> </w:t>
      </w:r>
      <w:r>
        <w:t xml:space="preserve">found that disruptive colouration interfered with human subjects’ ability to form search images, hindering improvements in detection times over repeated attempts. Thus, antipredator behaviour may also hold the potential to hinder the acquisition of predator expertise. For instance, some predators may be limited in their capacity to develop the necessary attributes (e.g. physical, physiological, neurological) for fast-paced hunting, which could impair their acquisition of hunting expertise. To our knowledge, there is no empirical evidence showing links between prey antipredator behaviour and the acquisition of expertise in human and nonhuman predators. This represents a significant gap in our understanding of predator-prey interactions, as individual variation in predator expertise could lead to shifts in foraging behaviour and define whether predators select prey based on their frequency or their traits</w:t>
      </w:r>
      <w:r>
        <w:t xml:space="preserve"> </w:t>
      </w:r>
      <w:r>
        <w:t xml:space="preserve">(Allen et al. 1988; Ishii and Shimada 2012; Wooster et al. 2023)</w:t>
      </w:r>
      <w:r>
        <w:t xml:space="preserve">.</w:t>
      </w:r>
    </w:p>
    <w:p>
      <w:pPr>
        <w:pStyle w:val="BodyText"/>
      </w:pPr>
      <w:r>
        <w:t xml:space="preserve">A recurring challenge impeding research on predator-prey behavioural interactions is the need to collect data simultaneously on both the predator and the prey. Here we mitigate these challenges by using</w:t>
      </w:r>
      <w:r>
        <w:t xml:space="preserve"> </w:t>
      </w:r>
      <w:r>
        <w:rPr>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
        </w:rPr>
        <w:t xml:space="preserve">Dead by Daylight</w:t>
      </w:r>
      <w:r>
        <w:t xml:space="preserve"> </w:t>
      </w:r>
      <w:r>
        <w:t xml:space="preserve">provides controlled virtual environments to test ecological hypotheses</w:t>
      </w:r>
      <w:r>
        <w:t xml:space="preserve"> </w:t>
      </w:r>
      <w:r>
        <w:t xml:space="preserve">(see Lymbery, Webber, and Didham 2023 for an example with</w:t>
      </w:r>
      <w:r>
        <w:t xml:space="preserve"> </w:t>
      </w:r>
      <w:r>
        <w:rPr>
          <w:i/>
        </w:rPr>
        <w:t xml:space="preserve">Age of Empires II</w:t>
      </w:r>
      <w:r>
        <w:t xml:space="preserve">)</w:t>
      </w:r>
      <w:r>
        <w:t xml:space="preserve">, but with the advantage of having real players that interact in the virtual space. In this game, the predator population comprises individuals that either ambush or hunt at high speeds (i.e. mean movement speed along a slow-fast continuum),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another virtual ecological study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repeated encounters with prey shapes predator hunting success using data from players in</w:t>
      </w:r>
      <w:r>
        <w:t xml:space="preserve"> </w:t>
      </w:r>
      <w:r>
        <w:rPr>
          <w:i/>
        </w:rPr>
        <w:t xml:space="preserve">Dead by Daylight</w:t>
      </w:r>
      <w:r>
        <w:t xml:space="preserve">. We quantify expertise acquisition as the relationship between hunting success (i.e. the probability of capturing all prey) and repeated experience (i.e. cumulated atempts). First, we test the hypothesis that predator success will increase with experience up to some point at which it will stabilize</w:t>
      </w:r>
      <w:r>
        <w:t xml:space="preserve"> </w:t>
      </w:r>
      <w:r>
        <w:t xml:space="preserve">(Dukas 2019)</w:t>
      </w:r>
      <w:r>
        <w:t xml:space="preserve">. However, we expect this pattern to change depending on the movement of the prey encountered. We hypothesize that prey will influence expertise acquisition, and predict that faster prey will reduce the gain in expertise. Therefore, we also investigate how prey movement influences expertise acquisition at the individual level. If prey speed does not influence hunting success, we predict that the gain in expertise will be similar among individuals. Alternatively, if prey speed influences hunting success, then the acquisition of expertise will vary among individuals.</w:t>
      </w:r>
    </w:p>
    <w:p>
      <w:pPr>
        <w:pStyle w:val="Heading1"/>
      </w:pPr>
      <w:bookmarkStart w:id="22" w:name="materials-and-methods"/>
      <w:r>
        <w:t xml:space="preserve">MATERIALS AND METHODS</w:t>
      </w:r>
      <w:bookmarkEnd w:id="22"/>
    </w:p>
    <w:p>
      <w:pPr>
        <w:pStyle w:val="Heading2"/>
      </w:pPr>
      <w:bookmarkStart w:id="23" w:name="study-system"/>
      <w:r>
        <w:t xml:space="preserve">Study system</w:t>
      </w:r>
      <w:bookmarkEnd w:id="23"/>
    </w:p>
    <w:p>
      <w:pPr>
        <w:pStyle w:val="FirstParagraph"/>
      </w:pPr>
      <w:r>
        <w:rPr>
          <w:i/>
        </w:rPr>
        <w:t xml:space="preserve">Dead by Daylight</w:t>
      </w:r>
      <w:r>
        <w:t xml:space="preserve"> </w:t>
      </w:r>
      <w:r>
        <w:t xml:space="preserve">is a survival asymmetric (i.e. gameplay mechanics differ between two groups) multiplayer online game developed by Behaviour Interactive Inc., in which players can play either as predators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4">
        <w:r>
          <w:rPr>
            <w:rStyle w:val="Hyperlink"/>
          </w:rPr>
          <w:t xml:space="preserve">https://deadbydaylight.fandom.com/wiki/Killers</w:t>
        </w:r>
      </w:hyperlink>
      <w:r>
        <w:t xml:space="preserve">. Details on the size and structure of the different virtual environments are available at</w:t>
      </w:r>
      <w:r>
        <w:t xml:space="preserve"> </w:t>
      </w:r>
      <w:hyperlink r:id="rId25">
        <w:r>
          <w:rPr>
            <w:rStyle w:val="Hyperlink"/>
          </w:rPr>
          <w:t xml:space="preserve">https://dbdmaps.com/</w:t>
        </w:r>
      </w:hyperlink>
      <w:r>
        <w:t xml:space="preserve"> </w:t>
      </w:r>
      <w:r>
        <w:t xml:space="preserve">and</w:t>
      </w:r>
      <w:r>
        <w:t xml:space="preserve"> </w:t>
      </w:r>
      <w:hyperlink r:id="rId26">
        <w:r>
          <w:rPr>
            <w:rStyle w:val="Hyperlink"/>
          </w:rPr>
          <w:t xml:space="preserve">https://deadbydaylight.fandom.com/wiki/Realms</w:t>
        </w:r>
      </w:hyperlink>
      <w:r>
        <w:t xml:space="preserve">.</w:t>
      </w:r>
    </w:p>
    <w:p>
      <w:pPr>
        <w:pStyle w:val="Heading2"/>
      </w:pPr>
      <w:bookmarkStart w:id="27" w:name="data-collection"/>
      <w:r>
        <w:t xml:space="preserve">Data collection</w:t>
      </w:r>
      <w:bookmarkEnd w:id="27"/>
    </w:p>
    <w:p>
      <w:pPr>
        <w:pStyle w:val="FirstParagraph"/>
      </w:pPr>
      <w:r>
        <w:t xml:space="preserve">Behaviour Interactive Inc. provided data that spanned six months of gameplay recorded for every player from 2020-12-01 to 2021-06-01. We analyzed only matches where players did not know each other.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We sampled players that played 300 matches or more and monitored all their matches from the first to a maximum of 500 matches. We recognize that we could have introduced a bias by retaining only those individuals, as they might already be seasoned video game enthusiasts and exhibit expert-level performance in their early matches in</w:t>
      </w:r>
      <w:r>
        <w:t xml:space="preserve"> </w:t>
      </w:r>
      <w:r>
        <w:rPr>
          <w:i/>
        </w:rPr>
        <w:t xml:space="preserve">Dead by Daylight</w:t>
      </w:r>
      <w:r>
        <w:t xml:space="preserve">. Thus, we verified that our sample was not biased by comparing a random sample of players that played either 20 to 50 matches, 51 to 100 matches, or 101 to 300 matches during the same timeframe as our sampled population. We then took the first 20 matches played by these players, including those from our sampled population, and compared their median hunting success using a Bayesian hierarchical linear model. We found that all four groups had similar success as predators (Appendix 1: Table S1 and Figure S1), suggesting an absence of bias due to data sampling.</w:t>
      </w:r>
    </w:p>
    <w:p>
      <w:pPr>
        <w:pStyle w:val="BodyText"/>
      </w:pPr>
      <w:r>
        <w:t xml:space="preserve">Our population consists of 253 players who played as the predator,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the mean speed of the groups of prey that the predator player encountered, and the mean rank of the prey encountered (a proxy for prey skill). The ranking system in</w:t>
      </w:r>
      <w:r>
        <w:t xml:space="preserve"> </w:t>
      </w:r>
      <w:r>
        <w:rPr>
          <w:i/>
        </w:rPr>
        <w:t xml:space="preserve">Dead by Daylight</w:t>
      </w:r>
      <w:r>
        <w:t xml:space="preserve"> </w:t>
      </w:r>
      <w:r>
        <w:t xml:space="preserve">was implemented by the company to pair players in a match based on their skill (</w:t>
      </w:r>
      <w:hyperlink r:id="rId28">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mean speed of the prey group encountered by the predator.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w:t>
      </w:r>
    </w:p>
    <w:p>
      <w:pPr>
        <w:pStyle w:val="Heading2"/>
      </w:pPr>
      <w:bookmarkStart w:id="29" w:name="statistical-analyses"/>
      <w:r>
        <w:t xml:space="preserve">Statistical analyses</w:t>
      </w:r>
      <w:bookmarkEnd w:id="29"/>
    </w:p>
    <w:p>
      <w:pPr>
        <w:pStyle w:val="Heading3"/>
      </w:pPr>
      <w:bookmarkStart w:id="30" w:name="model-specification"/>
      <w:r>
        <w:t xml:space="preserve">Model specification</w:t>
      </w:r>
      <w:bookmarkEnd w:id="30"/>
    </w:p>
    <w:p>
      <w:pPr>
        <w:pStyle w:val="FirstParagraph"/>
      </w:pPr>
      <w:r>
        <w:t xml:space="preserve">We tested how predators developed their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(I) was the simplest, with a common global smoothing function and random intercepts for the predator ID. In this model, we assume that predators have the same acquisition of expertise, with the model estimating a trend for the average individual (i.e. global smoother). The second model (II)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(III), we kept the individual smoothers for the predators, but removed the global smoother. This model assumes that predators do not share a common relationship between success and experience. The fourth (IV) and fifth (V) models were expansions of the third and second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Hunting success was estimated as the probability of consuming the four prey (</w:t>
      </w:r>
      <m:oMath>
        <m:sSub>
          <m:e>
            <m:r>
              <m:t>μ</m:t>
            </m:r>
          </m:e>
          <m:sub>
            <m:r>
              <m:t>i</m:t>
            </m:r>
          </m:sub>
        </m:sSub>
      </m:oMath>
      <w:r>
        <w:t xml:space="preserve">), drawn from a Beta distribution (</w:t>
      </w:r>
      <m:oMath>
        <m:r>
          <m:t>B</m:t>
        </m:r>
        <m:r>
          <m:t>e</m:t>
        </m:r>
        <m:r>
          <m:t>t</m:t>
        </m:r>
        <m:r>
          <m:t>a</m:t>
        </m:r>
        <m:r>
          <m:t>(</m:t>
        </m:r>
        <m:sSub>
          <m:e>
            <m:r>
              <m:t>μ</m:t>
            </m:r>
          </m:e>
          <m:sub>
            <m:r>
              <m:t>i</m:t>
            </m:r>
          </m:sub>
        </m:sSub>
        <m:r>
          <m:t>,</m:t>
        </m:r>
        <m:r>
          <m:t>ϕ</m:t>
        </m:r>
        <m:r>
          <m:t>)</m:t>
        </m:r>
      </m:oMath>
      <w:r>
        <w:t xml:space="preserve">) with mean (</w:t>
      </w:r>
      <m:oMath>
        <m:r>
          <m:t>μ</m:t>
        </m:r>
        <m:r>
          <m:t>∈</m:t>
        </m:r>
        <m:r>
          <m:t>[</m:t>
        </m:r>
        <m:r>
          <m:t>0</m:t>
        </m:r>
        <m:r>
          <m:t>,</m:t>
        </m:r>
        <m:r>
          <m:t>1</m:t>
        </m:r>
        <m:r>
          <m:t>]</m:t>
        </m:r>
      </m:oMath>
      <w:r>
        <w:t xml:space="preserve">) and precision (</w:t>
      </w:r>
      <m:oMath>
        <m:r>
          <m:t>ϕ</m:t>
        </m:r>
        <m: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t>=</m:t>
        </m:r>
        <m:f>
          <m:fPr>
            <m:type m:val="bar"/>
          </m:fPr>
          <m:num>
            <m:r>
              <m:t>e</m:t>
            </m:r>
            <m:r>
              <m:t>x</m:t>
            </m:r>
            <m:r>
              <m:t>p</m:t>
            </m:r>
            <m:r>
              <m:t>(</m:t>
            </m:r>
            <m:sSub>
              <m:e>
                <m:r>
                  <m:t>η</m:t>
                </m:r>
              </m:e>
              <m:sub>
                <m:r>
                  <m:t>i</m:t>
                </m:r>
              </m:sub>
            </m:sSub>
            <m:r>
              <m:t>)</m:t>
            </m:r>
          </m:num>
          <m:den>
            <m:r>
              <m:t>e</m:t>
            </m:r>
            <m:r>
              <m:t>x</m:t>
            </m:r>
            <m:r>
              <m:t>p</m:t>
            </m:r>
            <m:r>
              <m:t>(</m:t>
            </m:r>
            <m:sSub>
              <m:e>
                <m:r>
                  <m:t>η</m:t>
                </m:r>
              </m:e>
              <m:sub>
                <m:r>
                  <m:t>i</m:t>
                </m:r>
              </m:sub>
            </m:sSub>
            <m:r>
              <m:t>)</m:t>
            </m:r>
            <m: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t>∼</m:t>
        </m:r>
        <m:r>
          <m:t>N</m:t>
        </m:r>
        <m:r>
          <m:t>(</m:t>
        </m:r>
        <m:r>
          <m:t>0</m:t>
        </m:r>
        <m:r>
          <m:t>,</m:t>
        </m:r>
        <m:r>
          <m:t> </m:t>
        </m:r>
        <m:r>
          <m:t>I</m:t>
        </m:r>
        <m:r>
          <m:t> </m:t>
        </m:r>
        <m:sSubSup>
          <m:e>
            <m:r>
              <m:t>σ</m:t>
            </m:r>
          </m:e>
          <m:sub>
            <m:r>
              <m:t>i</m:t>
            </m:r>
            <m:r>
              <m:t>d</m:t>
            </m:r>
          </m:sub>
          <m:sup>
            <m:r>
              <m:t>2</m:t>
            </m:r>
          </m:sup>
        </m:sSubSup>
        <m:r>
          <m:t>)</m:t>
        </m:r>
      </m:oMath>
      <w:r>
        <w:t xml:space="preserve">). We fitted all models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(Stan Development 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parameter estimation (cmdstan installation version 2.28.2). For further details, please consult the GitHub repository of this project (</w:t>
      </w:r>
      <w:hyperlink r:id="rId31">
        <w:r>
          <w:rPr>
            <w:rStyle w:val="Hyperlink"/>
          </w:rPr>
          <w:t xml:space="preserve">https://github.com/quantitative-ecologist/predator-expertise</w:t>
        </w:r>
      </w:hyperlink>
      <w:r>
        <w:t xml:space="preserve">).</w:t>
      </w:r>
    </w:p>
    <w:p>
      <w:pPr>
        <w:pStyle w:val="BodyText"/>
      </w:pPr>
      <w:r>
        <w:t xml:space="preserve">We used weakly informative Gaussian priors for the intercept (</w:t>
      </w:r>
      <m:oMath>
        <m:r>
          <m:t>N</m:t>
        </m:r>
        <m:r>
          <m:t>(</m:t>
        </m:r>
        <m:r>
          <m:t>0</m:t>
        </m:r>
        <m:r>
          <m:t>,</m:t>
        </m:r>
        <m:r>
          <m:t> </m:t>
        </m:r>
        <m:sSup>
          <m:e>
            <m:r>
              <m:t>0.5</m:t>
            </m:r>
          </m:e>
          <m:sup>
            <m:r>
              <m:t>2</m:t>
            </m:r>
          </m:sup>
        </m:sSup>
        <m:r>
          <m:t>)</m:t>
        </m:r>
      </m:oMath>
      <w:r>
        <w:t xml:space="preserve">) and the global trend of cumulative experience (</w:t>
      </w:r>
      <m:oMath>
        <m:r>
          <m:t>N</m:t>
        </m:r>
        <m:r>
          <m:t>(</m:t>
        </m:r>
        <m:r>
          <m:t>0</m:t>
        </m:r>
        <m:r>
          <m:t>,</m:t>
        </m:r>
        <m:r>
          <m:t> </m:t>
        </m:r>
        <m:sSup>
          <m:e>
            <m:r>
              <m:t>2</m:t>
            </m:r>
          </m:e>
          <m:sup>
            <m:r>
              <m:t>2</m:t>
            </m:r>
          </m:sup>
        </m:sSup>
        <m:r>
          <m:t>)</m:t>
        </m:r>
        <m:r>
          <m:t>)</m:t>
        </m:r>
      </m:oMath>
      <w:r>
        <w:t xml:space="preserve">). Following</w:t>
      </w:r>
      <w:r>
        <w:t xml:space="preserve"> </w:t>
      </w:r>
      <w:r>
        <w:t xml:space="preserve">Fraser Franco et al. (2022)</w:t>
      </w:r>
      <w:r>
        <w:t xml:space="preserve">, we defined a positive Gaussian prior on the precision parameter (</w:t>
      </w:r>
      <m:oMath>
        <m:r>
          <m:t>N</m:t>
        </m:r>
        <m:r>
          <m:t>(</m:t>
        </m:r>
        <m:r>
          <m:t>2</m:t>
        </m:r>
        <m:r>
          <m:t>,</m:t>
        </m:r>
        <m:r>
          <m:t> </m:t>
        </m:r>
        <m:sSup>
          <m:e>
            <m:r>
              <m:t>0.5</m:t>
            </m:r>
          </m:e>
          <m:sup>
            <m:r>
              <m:t>2</m:t>
            </m:r>
          </m:sup>
        </m:sSup>
        <m:r>
          <m:t>)</m:t>
        </m:r>
      </m:oMath>
      <w:r>
        <w:t xml:space="preserve">), a positive Gaussian prior (</w:t>
      </w:r>
      <m:oMath>
        <m:r>
          <m:t>N</m:t>
        </m:r>
        <m:r>
          <m:t>(</m:t>
        </m:r>
        <m:r>
          <m:t>1</m:t>
        </m:r>
        <m:r>
          <m:t>,</m:t>
        </m:r>
        <m:r>
          <m:t> </m:t>
        </m:r>
        <m:sSup>
          <m:e>
            <m:r>
              <m:t>0.5</m:t>
            </m:r>
          </m:e>
          <m:sup>
            <m:r>
              <m:t>2</m:t>
            </m:r>
          </m:sup>
        </m:sSup>
        <m:r>
          <m:t>)</m:t>
        </m:r>
        <m:r>
          <m:t>)</m:t>
        </m:r>
      </m:oMath>
      <w:r>
        <w:t xml:space="preserve">) on the game duration because longer trials lead to greater success, and a negative Gaussian prior on prey speed (</w:t>
      </w:r>
      <m:oMath>
        <m:r>
          <m:t>N</m:t>
        </m:r>
        <m:r>
          <m:t>(</m:t>
        </m:r>
        <m:r>
          <m:t>−</m:t>
        </m:r>
        <m:r>
          <m:t>1</m:t>
        </m:r>
        <m:r>
          <m:t>,</m:t>
        </m:r>
        <m:r>
          <m:t> </m:t>
        </m:r>
        <m:sSup>
          <m:e>
            <m:r>
              <m:t>0.5</m:t>
            </m:r>
          </m:e>
          <m:sup>
            <m:r>
              <m:t>2</m:t>
            </m:r>
          </m:sup>
        </m:sSup>
        <m:r>
          <m:t>)</m:t>
        </m:r>
      </m:oMath>
      <w:r>
        <w:t xml:space="preserve">) because encountering faster prey is associated with lower success in this system. We employed weakly informative half-Gaussian priors on all the standard deviation parameters (</w:t>
      </w:r>
      <m:oMath>
        <m:r>
          <m:t>N</m:t>
        </m:r>
        <m:r>
          <m:t>(</m:t>
        </m:r>
        <m:r>
          <m:t>0</m:t>
        </m:r>
        <m:r>
          <m:t>,</m:t>
        </m:r>
        <m:r>
          <m:t> </m:t>
        </m:r>
        <m:sSup>
          <m:e>
            <m:r>
              <m:t>0.5</m:t>
            </m:r>
          </m:e>
          <m:sup>
            <m:r>
              <m:t>2</m:t>
            </m:r>
          </m:sup>
        </m:sSup>
        <m:r>
          <m:t>)</m:t>
        </m:r>
      </m:oMath>
      <w:r>
        <w:t xml:space="preserve">). We compared the predictive accuracy of all five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Heading3"/>
      </w:pPr>
      <w:bookmarkStart w:id="32" w:name="markov-chain-monte-carlo-settings"/>
      <w:r>
        <w:t xml:space="preserve">Markov Chain Monte Carlo settings</w:t>
      </w:r>
      <w:bookmarkEnd w:id="32"/>
    </w:p>
    <w:p>
      <w:pPr>
        <w:pStyle w:val="FirstParagraph"/>
      </w:pPr>
      <w:r>
        <w:t xml:space="preserve">We parametrized the GAMMs to run four MCMC chains. We ran 2500 iterations with a thinning set to eight for model I (see Table 1), and 1500 iterations with a thinning set to four for the remaining additive models (models II to V). We set the first 500 iterations of each model as warm-ups. For each model, we obtained 1000 posterior samples per parameter.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w:t>
      </w:r>
    </w:p>
    <w:p>
      <w:pPr>
        <w:pStyle w:val="Heading3"/>
      </w:pPr>
      <w:bookmarkStart w:id="33" w:name="hypothesis-testing"/>
      <w:r>
        <w:t xml:space="preserve">Hypothesis testing</w:t>
      </w:r>
      <w:bookmarkEnd w:id="33"/>
    </w:p>
    <w:p>
      <w:pPr>
        <w:pStyle w:val="FirstParagraph"/>
      </w:pPr>
      <w:r>
        <w:t xml:space="preserve">We tested the hypothesis that antipredator behaviour impairs the acquisition of expertise at the population level by visually comparing the global trends of model II (not controlling for prey speed) and model V (controlling for prey speed) relating hunting success to cumulated experience (Figure 1). At the individual level, we tested our hypothesis that antipredator behaviour generates differences among predators in expertise acquisition by comparing individual-level parameters of model II and model V. Specifically, we compared the standard deviations of 1) the random intercepts (i.e. mean differences in hunting success), 2) the random slopes (i.e. linear component relating hunting success with experience), and 3) the curve wiggliness (i.e. nonlinear component relating hunting success with experience).</w:t>
      </w:r>
    </w:p>
    <w:p>
      <w:pPr>
        <w:pStyle w:val="Heading1"/>
      </w:pPr>
      <w:bookmarkStart w:id="34" w:name="results"/>
      <w:r>
        <w:t xml:space="preserve">RESULTS</w:t>
      </w:r>
      <w:bookmarkEnd w:id="34"/>
    </w:p>
    <w:p>
      <w:pPr>
        <w:pStyle w:val="Heading2"/>
      </w:pPr>
      <w:bookmarkStart w:id="35" w:name="X9edc74d60a01534674be9630f403e134646a8ce"/>
      <w:r>
        <w:t xml:space="preserve">Acquisition of expertise at the population level</w:t>
      </w:r>
      <w:bookmarkEnd w:id="35"/>
    </w:p>
    <w:p>
      <w:pPr>
        <w:pStyle w:val="FirstParagraph"/>
      </w:pPr>
      <w:r>
        <w:t xml:space="preserve">Out of all five GAMM models, the two that accounted for the prey group’s rank and speed were the best at predicting the data with similar predictive accuracies (Table 1). Models in which prey rank was not accounted for resulted in no change in hunting success with experience for the average individual (i.e. no gain in expertise, results not shown). Accounting for the prey rank resulted in a concave-shaped relationship (model II), with the highest success ranging between ~200 and ~300 matches (Figure 1A).</w:t>
      </w:r>
    </w:p>
    <w:p>
      <w:pPr>
        <w:pStyle w:val="BodyText"/>
      </w:pPr>
      <w:r>
        <w:t xml:space="preserve">We found strong evidence of a negative relationship between hunting success and prey speed (Figure S2). As predicted, the effect of experience on hunting success for the average individual followed a diminishing returns curve when controlling for prey speed (model V), with predators optimizing their success after playing ~300 matches (Figure 1C). The curve shows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50"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predator xp + ID intercepts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pPr>
        <w:pStyle w:val="Heading2"/>
      </w:pPr>
      <w:bookmarkStart w:id="36" w:name="X08fec88f09976b421e81698691671b5a076e106"/>
      <w:r>
        <w:t xml:space="preserve">Acquisition of expertise at the individual level</w:t>
      </w:r>
      <w:bookmarkEnd w:id="36"/>
    </w:p>
    <w:p>
      <w:pPr>
        <w:pStyle w:val="FirstParagraph"/>
      </w:pPr>
      <w:r>
        <w:t xml:space="preserve">Prey speed did not influence among-individual differences in average hunting success as the posterior distributions of the standard deviations of individual intercepts were almost completely overlapping (Figure 2, median = 2.21 vs median = 2.19). However, individuals differed in the acquisition of their hunting expertise (Figure 1B-D). We found strong evidence that the speed of the prey mediated among-individual differences in the linear relationship between success and experience, as there were substantial differences in the standard deviations of the individual slopes between the two models (Figure 2, median = 9.72 vs median = 3.35). Differences among individuals in the direction of the linear relationship between success and experience were 2.9 times lower when we removed the effect of prey speed (i.e. accounting for it in the model).</w:t>
      </w:r>
    </w:p>
    <w:p>
      <w:pPr>
        <w:pStyle w:val="CaptionedFigure"/>
      </w:pPr>
      <w:r>
        <w:drawing>
          <wp:inline>
            <wp:extent cx="5943600" cy="4842933"/>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and C show the acquisition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acquisition of expertise, with each curve representing an individual predator. (A-B) model II where we control for the prey rank (C-D) model V where we control for the prey rank and the speed of the prey group." title="" id="1" name="Picture"/>
            <a:graphic>
              <a:graphicData uri="http://schemas.openxmlformats.org/drawingml/2006/picture">
                <pic:pic>
                  <pic:nvPicPr>
                    <pic:cNvPr descr="/home/graptemys/Documents/GitHub/Chapter2/outputs/outputs_figures/figure1.png" id="0" name="Picture"/>
                    <pic:cNvPicPr>
                      <a:picLocks noChangeArrowheads="1" noChangeAspect="1"/>
                    </pic:cNvPicPr>
                  </pic:nvPicPr>
                  <pic:blipFill>
                    <a:blip r:embed="rId37"/>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and C show the acquisition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acquisition of expertise, with each curve representing an individual predator. (A-B) model II where we control for the prey rank (C-D) model V where we control for the prey rank and the speed of the prey group.</w:t>
      </w:r>
    </w:p>
    <w:p>
      <w:pPr>
        <w:pStyle w:val="BodyText"/>
      </w:pPr>
      <w:r>
        <w:t xml:space="preserve">We also found strong evidence that the speed of the prey mediated the form of the relationship between hunting success and experience at the individual level. We detected large differences in the standard deviations of the wiggliness (Figure 2, median = 3.24 vs median = 9.59). The lower standard deviation for the model where we accounted for prey speed (model V) suggests that the form of the relationship between success and experience was more similar among individuals.</w:t>
      </w:r>
    </w:p>
    <w:p>
      <w:pPr>
        <w:pStyle w:val="CaptionedFigure"/>
      </w:pPr>
      <w:r>
        <w:drawing>
          <wp:inline>
            <wp:extent cx="5943600" cy="2658978"/>
            <wp:effectExtent b="0" l="0" r="0" t="0"/>
            <wp:docPr descr="Figure 2. Posterior distributions of the individual-level standard deviation parameters. The first two panels represent the intercept and slope standard deviations of the linear components relating hunting success to cumulative experience, and the third panel represents the standard deviation of the wiggliness component of the curves. The vertical dashed lines are the medians of the posterior distributions. For each panel, the light-coloured distributions (i.e. green) are for the model with a shared trend where we did not account for prey speed (model II), and the darker-coloured distributions (i.e. purple) are for the model with a shared trend where we accounted for prey speed (model IV)." title="" id="1" name="Picture"/>
            <a:graphic>
              <a:graphicData uri="http://schemas.openxmlformats.org/drawingml/2006/picture">
                <pic:pic>
                  <pic:nvPicPr>
                    <pic:cNvPr descr="/home/graptemys/Documents/GitHub/Chapter2/outputs/outputs_figures/figure2.png" id="0" name="Picture"/>
                    <pic:cNvPicPr>
                      <a:picLocks noChangeArrowheads="1" noChangeAspect="1"/>
                    </pic:cNvPicPr>
                  </pic:nvPicPr>
                  <pic:blipFill>
                    <a:blip r:embed="rId38"/>
                    <a:stretch>
                      <a:fillRect/>
                    </a:stretch>
                  </pic:blipFill>
                  <pic:spPr bwMode="auto">
                    <a:xfrm>
                      <a:off x="0" y="0"/>
                      <a:ext cx="5943600" cy="2658978"/>
                    </a:xfrm>
                    <a:prstGeom prst="rect">
                      <a:avLst/>
                    </a:prstGeom>
                    <a:noFill/>
                    <a:ln w="9525">
                      <a:noFill/>
                      <a:headEnd/>
                      <a:tailEnd/>
                    </a:ln>
                  </pic:spPr>
                </pic:pic>
              </a:graphicData>
            </a:graphic>
          </wp:inline>
        </w:drawing>
      </w:r>
    </w:p>
    <w:p>
      <w:pPr>
        <w:pStyle w:val="ImageCaption"/>
      </w:pPr>
      <w:r>
        <w:rPr>
          <w:b/>
        </w:rPr>
        <w:t xml:space="preserve">Figure 2</w:t>
      </w:r>
      <w:r>
        <w:t xml:space="preserve">. Posterior distributions of the individual-level standard deviation parameters. The first two panels represent the intercept and slope standard deviations of the linear components relating hunting success to cumulative experience, and the third panel represents the standard deviation of the wiggliness component of the curves. The vertical dashed lines are the medians of the posterior distributions. For each panel, the light-coloured distributions (i.e. green) are for the model with a shared trend where we did not account for prey speed (model II), and the darker-coloured distributions (i.e. purple) are for the model with a shared trend where we accounted for prey speed (model IV).</w:t>
      </w:r>
    </w:p>
    <w:p>
      <w:pPr>
        <w:pStyle w:val="Heading1"/>
      </w:pPr>
      <w:bookmarkStart w:id="39" w:name="discussion"/>
      <w:r>
        <w:t xml:space="preserve">DISCUSSION</w:t>
      </w:r>
      <w:bookmarkEnd w:id="39"/>
    </w:p>
    <w:p>
      <w:pPr>
        <w:pStyle w:val="FirstParagraph"/>
      </w:pPr>
      <w:r>
        <w:t xml:space="preserve">Using a virtual predator-prey system where we monitored predator hunting success across experience, we provide rare empirical support for the hypothesis that prey antipredator behaviour can impair the acquisition of hunting expertise. We show that the predator population increased its hunting success with experience. We found, however, important differences among individuals in expertise acquisition that were related to the speed of the prey encountered.</w:t>
      </w:r>
    </w:p>
    <w:p>
      <w:pPr>
        <w:pStyle w:val="BodyText"/>
      </w:pPr>
      <w:r>
        <w:t xml:space="preserve">Our results suggest that predators hone their hunting expertise through extensive practice. The predator population displayed an asymptotic relationship between experience and success, wherein initial gains in success were significant but gradually stabilized as experience accumulated. These observations are consistent with empirical studies of expertise in both humans and nonhuman animals</w:t>
      </w:r>
      <w:r>
        <w:t xml:space="preserve"> </w:t>
      </w:r>
      <w:r>
        <w:t xml:space="preserve">(reviewed in Dukas 2019)</w:t>
      </w:r>
      <w:r>
        <w:t xml:space="preserve">. However, prey speed played a crucial role in shaping this pattern at the population level as encounters with faster prey resulted in lower hunting success (Figure S2). We previously showed in</w:t>
      </w:r>
      <w:r>
        <w:t xml:space="preserve"> </w:t>
      </w:r>
      <w:r>
        <w:rPr>
          <w:i/>
        </w:rPr>
        <w:t xml:space="preserve">Dead by Daylight</w:t>
      </w:r>
      <w:r>
        <w:t xml:space="preserve"> </w:t>
      </w:r>
      <w:r>
        <w:t xml:space="preserve">that faster movement is effective for prey to evade predation</w:t>
      </w:r>
      <w:r>
        <w:t xml:space="preserve"> </w:t>
      </w:r>
      <w:r>
        <w:t xml:space="preserve">(Fraser Franco et al. 2022)</w:t>
      </w:r>
      <w:r>
        <w:t xml:space="preserve">, in agreement with studies in other animals</w:t>
      </w:r>
      <w:r>
        <w:t xml:space="preserve"> </w:t>
      </w:r>
      <w:r>
        <w:t xml:space="preserve">(Walker et al. 2005; Kelley and Magurran 2011; Martin et al. 2022)</w:t>
      </w:r>
      <w:r>
        <w:t xml:space="preserve">. We suspect that experienced prey may increasingly rely on this strategy, which could explain why the relationship between hunting success and experience was concave when we did not control for prey speed (model II, Figure 1A). Thus, our results suggest that predators can gain expertise and maintain success when they encounter prey that move at speeds lower than or closer to the population-average.</w:t>
      </w:r>
    </w:p>
    <w:p>
      <w:pPr>
        <w:pStyle w:val="BodyText"/>
      </w:pPr>
      <w:r>
        <w:t xml:space="preserve">Prey speed also mediated differences among predator players in the acquisition of expertise, suggesting that individual predators varied in their capacity to adjust to challenging prey. Animals are expected to have limited attention spans, which restricts diet choice and the formation of search images</w:t>
      </w:r>
      <w:r>
        <w:t xml:space="preserve"> </w:t>
      </w:r>
      <w:r>
        <w:t xml:space="preserve">(Dukas and Kamil 2001)</w:t>
      </w:r>
      <w:r>
        <w:t xml:space="preserve">. Hunting faster prey demands specialized cognitive abilities and coordination that are energetically costly</w:t>
      </w:r>
      <w:r>
        <w:t xml:space="preserve"> </w:t>
      </w:r>
      <w:r>
        <w:t xml:space="preserve">(Kelley and Magurran 2011)</w:t>
      </w:r>
      <w:r>
        <w:t xml:space="preserve">. Thus, predators that failed to develop counter-strategies for detecting or chasing faster prey were likely at a disadvantage.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Human subjects exposed to a restricted set of strategies were also less efficient compared to those exposed to a variety of strategies. Therefore, our observations show that prey antipredator behaviour can also impair predator expertise acquisition.</w:t>
      </w:r>
    </w:p>
    <w:p>
      <w:pPr>
        <w:pStyle w:val="BodyText"/>
      </w:pPr>
      <w:r>
        <w:t xml:space="preserve">Despite adjusting for the prey’s speed (i.e. model V), noticeable differences in expertise acquisition among predators persited. One possible explanation is that the predators’ hunting tactics may indirectly shape their own expertise through changes in prey behaviour. Predators tend to specialize as cursorial or ambush hunters in</w:t>
      </w:r>
      <w:r>
        <w:t xml:space="preserve"> </w:t>
      </w:r>
      <w:r>
        <w:rPr>
          <w:i/>
        </w:rPr>
        <w:t xml:space="preserve">Dead by Daylight</w:t>
      </w:r>
      <w:r>
        <w:t xml:space="preserve"> </w:t>
      </w:r>
      <w:r>
        <w:t xml:space="preserve">(Fraser Franco et al. 2022)</w:t>
      </w:r>
      <w:r>
        <w:t xml:space="preserve">. Consequently, those employing a cursorial tactic may push prey to move faster, which, in turn, may hinder their own expertise acquisition due to the increased difficulty of hunting such prey. An alternative explanation is that longer time intervals between hunting events are hypothesized to hinder or delay the acquisition of expertise because individuals may forget information when delays are longer</w:t>
      </w:r>
      <w:r>
        <w:t xml:space="preserve"> </w:t>
      </w:r>
      <w:r>
        <w:t xml:space="preserve">(Endler 1991; Wright et al. 2022)</w:t>
      </w:r>
      <w:r>
        <w:t xml:space="preserve">. For example, a predator that played 300 matches in six months might forget critical information related to prey detection or escape patterns compared to one that played 300 matches in six days. While there is unequivoqual evidence that many predator species can learn quickly how to be efficient hunters, the role of the frequency of interactions remains unclear</w:t>
      </w:r>
      <w:r>
        <w:t xml:space="preserve"> </w:t>
      </w:r>
      <w:r>
        <w:t xml:space="preserve">(Wooster et al. 2023)</w:t>
      </w:r>
      <w:r>
        <w:t xml:space="preserve">. Therefore, investigating the impact of such time lags in future analyses may reveal important insights into the outcome of predator-prey interactions. Another potential reason for the persistent differences among individuals is that neither the predator nor prey players’ lives are at stake in the game. As a result, emerging patterns may be driven more by the players’ motivation to win rather than</w:t>
      </w:r>
      <w:r>
        <w:t xml:space="preserve"> </w:t>
      </w:r>
      <w:r>
        <w:t xml:space="preserve">“</w:t>
      </w:r>
      <w:r>
        <w:t xml:space="preserve">true</w:t>
      </w:r>
      <w:r>
        <w:t xml:space="preserve">”</w:t>
      </w:r>
      <w:r>
        <w:t xml:space="preserve"> </w:t>
      </w:r>
      <w:r>
        <w:t xml:space="preserve">survival. For example, some players could experiment with the game out of boredom, which could also contribute in shaping how expertise is honed in this particular system.</w:t>
      </w:r>
    </w:p>
    <w:p>
      <w:pPr>
        <w:pStyle w:val="Heading2"/>
      </w:pPr>
      <w:bookmarkStart w:id="40" w:name="conclusions"/>
      <w:r>
        <w:t xml:space="preserve">Conclusions</w:t>
      </w:r>
      <w:bookmarkEnd w:id="40"/>
    </w:p>
    <w:p>
      <w:pPr>
        <w:pStyle w:val="FirstParagraph"/>
      </w:pPr>
      <w:r>
        <w:t xml:space="preserve">We found support of our hypothesis that prey antipredator behaviour drives individual differences in expertise acquisition in a human predator population in the game</w:t>
      </w:r>
      <w:r>
        <w:t xml:space="preserve"> </w:t>
      </w:r>
      <w:r>
        <w:rPr>
          <w:i/>
        </w:rPr>
        <w:t xml:space="preserve">Dead by Daylight</w:t>
      </w:r>
      <w:r>
        <w:t xml:space="preserve">. Future analyses should investigate how antipredator tactics developp with experience, as it may reveal important insights on the eco-evolutionary dynamics of predator-prey interactions. Our study demonstrating that prey antipredator behaviour can impair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therefore hope that our study will inspire more collaborations between scientists and the videogame industry to tackle fundamental questions in ecology.</w:t>
      </w:r>
    </w:p>
    <w:p>
      <w:pPr>
        <w:pStyle w:val="Heading1"/>
      </w:pPr>
      <w:bookmarkStart w:id="41" w:name="references"/>
      <w:r>
        <w:t xml:space="preserve">REFERENCES</w:t>
      </w:r>
      <w:bookmarkEnd w:id="41"/>
    </w:p>
    <w:bookmarkStart w:id="133" w:name="refs"/>
    <w:bookmarkStart w:id="43" w:name="ref-abrams2000"/>
    <w:p>
      <w:pPr>
        <w:pStyle w:val="Bibliography"/>
      </w:pPr>
      <w:r>
        <w:t xml:space="preserve">Abrams, Peter A. 2000. “The Evolution of Predator-Prey Interactions: Theory and Evidence.”</w:t>
      </w:r>
      <w:r>
        <w:t xml:space="preserve"> </w:t>
      </w:r>
      <w:r>
        <w:rPr>
          <w:i/>
        </w:rPr>
        <w:t xml:space="preserve">Annual Review of Ecology and Systematics</w:t>
      </w:r>
      <w:r>
        <w:t xml:space="preserve"> </w:t>
      </w:r>
      <w:r>
        <w:t xml:space="preserve">31 (1): 79–105.</w:t>
      </w:r>
      <w:r>
        <w:t xml:space="preserve"> </w:t>
      </w:r>
      <w:hyperlink r:id="rId42">
        <w:r>
          <w:rPr>
            <w:rStyle w:val="Hyperlink"/>
          </w:rPr>
          <w:t xml:space="preserve">https://doi.org/10.1146/annurev.ecolsys.31.1.79</w:t>
        </w:r>
      </w:hyperlink>
      <w:r>
        <w:t xml:space="preserve">.</w:t>
      </w:r>
    </w:p>
    <w:bookmarkEnd w:id="43"/>
    <w:bookmarkStart w:id="45" w:name="ref-allen.etal1988"/>
    <w:p>
      <w:pPr>
        <w:pStyle w:val="Bibliography"/>
      </w:pPr>
      <w:r>
        <w:t xml:space="preserve">Allen, J. A., J. J. D. Greenwood, Bryan Campbell Clarke, Linda Partridge, Alan Robertson, Bryan Campbell Clarke, and Linda Partridge. 1988. “Frequency-Dependent Selection by Predators.”</w:t>
      </w:r>
      <w:r>
        <w:t xml:space="preserve"> </w:t>
      </w:r>
      <w:r>
        <w:rPr>
          <w:i/>
        </w:rPr>
        <w:t xml:space="preserve">Philosophical Transactions of the Royal Society of London. B, Biological Sciences</w:t>
      </w:r>
      <w:r>
        <w:t xml:space="preserve"> </w:t>
      </w:r>
      <w:r>
        <w:t xml:space="preserve">319 (1196): 485–503.</w:t>
      </w:r>
      <w:r>
        <w:t xml:space="preserve"> </w:t>
      </w:r>
      <w:hyperlink r:id="rId44">
        <w:r>
          <w:rPr>
            <w:rStyle w:val="Hyperlink"/>
          </w:rPr>
          <w:t xml:space="preserve">https://doi.org/10.1098/rstb.1988.0061</w:t>
        </w:r>
      </w:hyperlink>
      <w:r>
        <w:t xml:space="preserve">.</w:t>
      </w:r>
    </w:p>
    <w:bookmarkEnd w:id="45"/>
    <w:bookmarkStart w:id="47" w:name="ref-beauchamp2020"/>
    <w:p>
      <w:pPr>
        <w:pStyle w:val="Bibliography"/>
      </w:pPr>
      <w:r>
        <w:t xml:space="preserve">Beauchamp, Guy. 2020. “Predator Attack Patterns Influence Vigilance in a Virtual Experiment.”</w:t>
      </w:r>
      <w:r>
        <w:t xml:space="preserve"> </w:t>
      </w:r>
      <w:r>
        <w:rPr>
          <w:i/>
        </w:rPr>
        <w:t xml:space="preserve">Behavioral Ecology and Sociobiology</w:t>
      </w:r>
      <w:r>
        <w:t xml:space="preserve"> </w:t>
      </w:r>
      <w:r>
        <w:t xml:space="preserve">74 (4): 49.</w:t>
      </w:r>
      <w:r>
        <w:t xml:space="preserve"> </w:t>
      </w:r>
      <w:hyperlink r:id="rId46">
        <w:r>
          <w:rPr>
            <w:rStyle w:val="Hyperlink"/>
          </w:rPr>
          <w:t xml:space="preserve">https://doi.org/10.1007/s00265-020-02833-0</w:t>
        </w:r>
      </w:hyperlink>
      <w:r>
        <w:t xml:space="preserve">.</w:t>
      </w:r>
    </w:p>
    <w:bookmarkEnd w:id="47"/>
    <w:bookmarkStart w:id="49" w:name="ref-brosnan.etal2017"/>
    <w:p>
      <w:pPr>
        <w:pStyle w:val="Bibliography"/>
      </w:pPr>
      <w:r>
        <w:t xml:space="preserve">Brosnan, Sarah F., and Erik Postma. 2017. “Humans as a Model for Understanding Biological Fundamentals.”</w:t>
      </w:r>
      <w:r>
        <w:t xml:space="preserve"> </w:t>
      </w:r>
      <w:r>
        <w:rPr>
          <w:i/>
        </w:rPr>
        <w:t xml:space="preserve">Proceedings of the Royal Society B: Biological Sciences</w:t>
      </w:r>
      <w:r>
        <w:t xml:space="preserve"> </w:t>
      </w:r>
      <w:r>
        <w:t xml:space="preserve">284 (1869): 20172146.</w:t>
      </w:r>
      <w:r>
        <w:t xml:space="preserve"> </w:t>
      </w:r>
      <w:hyperlink r:id="rId48">
        <w:r>
          <w:rPr>
            <w:rStyle w:val="Hyperlink"/>
          </w:rPr>
          <w:t xml:space="preserve">https://doi.org/10.1098/rspb.2017.2146</w:t>
        </w:r>
      </w:hyperlink>
      <w:r>
        <w:t xml:space="preserve">.</w:t>
      </w:r>
    </w:p>
    <w:bookmarkEnd w:id="49"/>
    <w:bookmarkStart w:id="51" w:name="ref-burkner2017"/>
    <w:p>
      <w:pPr>
        <w:pStyle w:val="Bibliography"/>
      </w:pPr>
      <w:r>
        <w:t xml:space="preserve">Bürkner, Paul-Christian. 2017. “Brms: An R Package for Bayesian Multilevel Models Using Stan.”</w:t>
      </w:r>
      <w:r>
        <w:t xml:space="preserve"> </w:t>
      </w:r>
      <w:r>
        <w:rPr>
          <w:i/>
        </w:rPr>
        <w:t xml:space="preserve">Journal of Statistical Software</w:t>
      </w:r>
      <w:r>
        <w:t xml:space="preserve"> </w:t>
      </w:r>
      <w:r>
        <w:t xml:space="preserve">80 (1): 1–28.</w:t>
      </w:r>
      <w:r>
        <w:t xml:space="preserve"> </w:t>
      </w:r>
      <w:hyperlink r:id="rId50">
        <w:r>
          <w:rPr>
            <w:rStyle w:val="Hyperlink"/>
          </w:rPr>
          <w:t xml:space="preserve">https://doi.org/10.18637/jss.v080.i01</w:t>
        </w:r>
      </w:hyperlink>
      <w:r>
        <w:t xml:space="preserve">.</w:t>
      </w:r>
    </w:p>
    <w:bookmarkEnd w:id="51"/>
    <w:bookmarkStart w:id="53" w:name="ref-cere.etal2021"/>
    <w:p>
      <w:pPr>
        <w:pStyle w:val="Bibliography"/>
      </w:pPr>
      <w:r>
        <w:t xml:space="preserve">Céré, Julien, Pierre-Olivier Montiglio, and Clint D Kelly. 2021. “Indirect Effect of Familiarity on Survival: A Path Analysis on Video Game Data.”</w:t>
      </w:r>
      <w:r>
        <w:t xml:space="preserve"> </w:t>
      </w:r>
      <w:r>
        <w:rPr>
          <w:i/>
        </w:rPr>
        <w:t xml:space="preserve">Animal Behaviour</w:t>
      </w:r>
      <w:r>
        <w:t xml:space="preserve"> </w:t>
      </w:r>
      <w:r>
        <w:t xml:space="preserve">181: 105–16.</w:t>
      </w:r>
      <w:r>
        <w:t xml:space="preserve"> </w:t>
      </w:r>
      <w:hyperlink r:id="rId52">
        <w:r>
          <w:rPr>
            <w:rStyle w:val="Hyperlink"/>
          </w:rPr>
          <w:t xml:space="preserve">https://doi.org/10.1016/j.anbehav.2021.06.010</w:t>
        </w:r>
      </w:hyperlink>
      <w:r>
        <w:t xml:space="preserve">.</w:t>
      </w:r>
    </w:p>
    <w:bookmarkEnd w:id="53"/>
    <w:bookmarkStart w:id="55" w:name="ref-dukas2017"/>
    <w:p>
      <w:pPr>
        <w:pStyle w:val="Bibliography"/>
      </w:pPr>
      <w:r>
        <w:t xml:space="preserve">Dukas, Reuven. 2017. “Cognitive Innovations and the Evolutionary Biology of Expertise.”</w:t>
      </w:r>
      <w:r>
        <w:t xml:space="preserve"> </w:t>
      </w:r>
      <w:r>
        <w:rPr>
          <w:i/>
        </w:rPr>
        <w:t xml:space="preserve">Philosophical Transactions of the Royal Society B: Biological Sciences</w:t>
      </w:r>
      <w:r>
        <w:t xml:space="preserve"> </w:t>
      </w:r>
      <w:r>
        <w:t xml:space="preserve">372 (1735): 20160427.</w:t>
      </w:r>
      <w:r>
        <w:t xml:space="preserve"> </w:t>
      </w:r>
      <w:hyperlink r:id="rId54">
        <w:r>
          <w:rPr>
            <w:rStyle w:val="Hyperlink"/>
          </w:rPr>
          <w:t xml:space="preserve">https://doi.org/10.1098/rstb.2016.0427</w:t>
        </w:r>
      </w:hyperlink>
      <w:r>
        <w:t xml:space="preserve">.</w:t>
      </w:r>
    </w:p>
    <w:bookmarkEnd w:id="55"/>
    <w:bookmarkStart w:id="57" w:name="ref-dukas2019"/>
    <w:p>
      <w:pPr>
        <w:pStyle w:val="Bibliography"/>
      </w:pPr>
      <w:r>
        <w:t xml:space="preserve">———. 2019. “Animal Expertise: Mechanisms, Ecology and Evolution.”</w:t>
      </w:r>
      <w:r>
        <w:t xml:space="preserve"> </w:t>
      </w:r>
      <w:r>
        <w:rPr>
          <w:i/>
        </w:rPr>
        <w:t xml:space="preserve">Animal Behaviour</w:t>
      </w:r>
      <w:r>
        <w:t xml:space="preserve"> </w:t>
      </w:r>
      <w:r>
        <w:t xml:space="preserve">147: 199–210.</w:t>
      </w:r>
      <w:r>
        <w:t xml:space="preserve"> </w:t>
      </w:r>
      <w:hyperlink r:id="rId56">
        <w:r>
          <w:rPr>
            <w:rStyle w:val="Hyperlink"/>
          </w:rPr>
          <w:t xml:space="preserve">https://doi.org/10.1016/j.anbehav.2018.05.010</w:t>
        </w:r>
      </w:hyperlink>
      <w:r>
        <w:t xml:space="preserve">.</w:t>
      </w:r>
    </w:p>
    <w:bookmarkEnd w:id="57"/>
    <w:bookmarkStart w:id="59" w:name="ref-dukas.etal2001"/>
    <w:p>
      <w:pPr>
        <w:pStyle w:val="Bibliography"/>
      </w:pPr>
      <w:r>
        <w:t xml:space="preserve">Dukas, Reuven, and Alan C. Kamil. 2001. “Limited attention: the constraint underlying search image.”</w:t>
      </w:r>
      <w:r>
        <w:t xml:space="preserve"> </w:t>
      </w:r>
      <w:r>
        <w:rPr>
          <w:i/>
        </w:rPr>
        <w:t xml:space="preserve">Behavioral Ecology</w:t>
      </w:r>
      <w:r>
        <w:t xml:space="preserve"> </w:t>
      </w:r>
      <w:r>
        <w:t xml:space="preserve">12 (2): 192–99.</w:t>
      </w:r>
      <w:r>
        <w:t xml:space="preserve"> </w:t>
      </w:r>
      <w:hyperlink r:id="rId58">
        <w:r>
          <w:rPr>
            <w:rStyle w:val="Hyperlink"/>
          </w:rPr>
          <w:t xml:space="preserve">https://doi.org/10.1093/beheco/12.2.192</w:t>
        </w:r>
      </w:hyperlink>
      <w:r>
        <w:t xml:space="preserve">.</w:t>
      </w:r>
    </w:p>
    <w:bookmarkEnd w:id="59"/>
    <w:bookmarkStart w:id="61" w:name="ref-edwards.jackson1994"/>
    <w:p>
      <w:pPr>
        <w:pStyle w:val="Bibliography"/>
      </w:pPr>
      <w:r>
        <w:t xml:space="preserve">Edwards, G. B., and Robert R. Jackson. 1994. “The Role of Experience in the Development of Predatory Behaviour in Phidippus Regius, a Jumping Spider (Araneae, Salticidae) from Florida.”</w:t>
      </w:r>
      <w:r>
        <w:t xml:space="preserve"> </w:t>
      </w:r>
      <w:r>
        <w:rPr>
          <w:i/>
        </w:rPr>
        <w:t xml:space="preserve">New Zealand Journal of Zoology</w:t>
      </w:r>
      <w:r>
        <w:t xml:space="preserve"> </w:t>
      </w:r>
      <w:r>
        <w:t xml:space="preserve">21 (3): 269–77.</w:t>
      </w:r>
      <w:r>
        <w:t xml:space="preserve"> </w:t>
      </w:r>
      <w:hyperlink r:id="rId60">
        <w:r>
          <w:rPr>
            <w:rStyle w:val="Hyperlink"/>
          </w:rPr>
          <w:t xml:space="preserve">https://doi.org/10.1080/03014223.1994.9517994</w:t>
        </w:r>
      </w:hyperlink>
      <w:r>
        <w:t xml:space="preserve">.</w:t>
      </w:r>
    </w:p>
    <w:bookmarkEnd w:id="61"/>
    <w:bookmarkStart w:id="62" w:name="ref-endler1991"/>
    <w:p>
      <w:pPr>
        <w:pStyle w:val="Bibliography"/>
      </w:pPr>
      <w:r>
        <w:t xml:space="preserve">Endler, J. A. 1991. “Interactions Between Predators and Prey.” In</w:t>
      </w:r>
      <w:r>
        <w:t xml:space="preserve"> </w:t>
      </w:r>
      <w:r>
        <w:rPr>
          <w:i/>
        </w:rPr>
        <w:t xml:space="preserve">Behavioural Ecology</w:t>
      </w:r>
      <w:r>
        <w:t xml:space="preserve">, edited by J. R. Krebs and N. B. Davies, Third, 169–96. Oxford: Blackwell.</w:t>
      </w:r>
    </w:p>
    <w:bookmarkEnd w:id="62"/>
    <w:bookmarkStart w:id="64" w:name="ref-fraserfranco.etal2022"/>
    <w:p>
      <w:pPr>
        <w:pStyle w:val="Bibliography"/>
      </w:pPr>
      <w:r>
        <w:t xml:space="preserve">Fraser Franco, Maxime, Francesca Santostefano, Clint D Kelly, and Pierre-Olivier Montiglio. 2022. “Studying Predator Foraging Mode and Hunting Success at the Individual Level with an Online Videogame.”</w:t>
      </w:r>
      <w:r>
        <w:t xml:space="preserve"> </w:t>
      </w:r>
      <w:r>
        <w:rPr>
          <w:i/>
        </w:rPr>
        <w:t xml:space="preserve">Behavioral Ecology</w:t>
      </w:r>
      <w:r>
        <w:t xml:space="preserve"> </w:t>
      </w:r>
      <w:r>
        <w:t xml:space="preserve">33 (5): 967–78.</w:t>
      </w:r>
      <w:r>
        <w:t xml:space="preserve"> </w:t>
      </w:r>
      <w:hyperlink r:id="rId63">
        <w:r>
          <w:rPr>
            <w:rStyle w:val="Hyperlink"/>
          </w:rPr>
          <w:t xml:space="preserve">https://doi.org/10.1093/beheco/arac063</w:t>
        </w:r>
      </w:hyperlink>
      <w:r>
        <w:t xml:space="preserve">.</w:t>
      </w:r>
    </w:p>
    <w:bookmarkEnd w:id="64"/>
    <w:bookmarkStart w:id="65" w:name="ref-gabry.cesnovar2021"/>
    <w:p>
      <w:pPr>
        <w:pStyle w:val="Bibliography"/>
      </w:pPr>
      <w:r>
        <w:t xml:space="preserve">Gabry, Jonah, and Rok Češnovar. 2021. “Cmdstanr: R Interface to "CmdStan".”</w:t>
      </w:r>
    </w:p>
    <w:bookmarkEnd w:id="65"/>
    <w:bookmarkStart w:id="67" w:name="ref-Hairston.1993"/>
    <w:p>
      <w:pPr>
        <w:pStyle w:val="Bibliography"/>
      </w:pPr>
      <w:r>
        <w:t xml:space="preserve">Hairston Jr., Nelson G., and Nelson G. Hairston Sr. 1993. “Cause-Effect Relationships in Energy Flow, Trophic Structure, and Interspecific Interactions.”</w:t>
      </w:r>
      <w:r>
        <w:t xml:space="preserve"> </w:t>
      </w:r>
      <w:r>
        <w:rPr>
          <w:i/>
        </w:rPr>
        <w:t xml:space="preserve">The American Naturalist</w:t>
      </w:r>
      <w:r>
        <w:t xml:space="preserve"> </w:t>
      </w:r>
      <w:r>
        <w:t xml:space="preserve">142 (3): 379–411.</w:t>
      </w:r>
      <w:r>
        <w:t xml:space="preserve"> </w:t>
      </w:r>
      <w:hyperlink r:id="rId66">
        <w:r>
          <w:rPr>
            <w:rStyle w:val="Hyperlink"/>
          </w:rPr>
          <w:t xml:space="preserve">https://doi.org/10.1086/285546</w:t>
        </w:r>
      </w:hyperlink>
      <w:r>
        <w:t xml:space="preserve">.</w:t>
      </w:r>
    </w:p>
    <w:bookmarkEnd w:id="67"/>
    <w:bookmarkStart w:id="69" w:name="ref-herbert-read.etal2017"/>
    <w:p>
      <w:pPr>
        <w:pStyle w:val="Bibliography"/>
      </w:pPr>
      <w:r>
        <w:t xml:space="preserve">Herbert-Read, J. E., A. J. W. Ward, D. J. T. Sumpter, and R. P. Mann. 2017. “Escape Path Complexity and Its Context Dependency in Pacific Blue-Eyes (Pseudomugil Signifer).”</w:t>
      </w:r>
      <w:r>
        <w:t xml:space="preserve"> </w:t>
      </w:r>
      <w:r>
        <w:rPr>
          <w:i/>
        </w:rPr>
        <w:t xml:space="preserve">Journal of Experimental Biology</w:t>
      </w:r>
      <w:r>
        <w:t xml:space="preserve"> </w:t>
      </w:r>
      <w:r>
        <w:t xml:space="preserve">220 (11): 2076–81.</w:t>
      </w:r>
      <w:r>
        <w:t xml:space="preserve"> </w:t>
      </w:r>
      <w:hyperlink r:id="rId68">
        <w:r>
          <w:rPr>
            <w:rStyle w:val="Hyperlink"/>
          </w:rPr>
          <w:t xml:space="preserve">https://doi.org/10.1242/jeb.154534</w:t>
        </w:r>
      </w:hyperlink>
      <w:r>
        <w:t xml:space="preserve">.</w:t>
      </w:r>
    </w:p>
    <w:bookmarkEnd w:id="69"/>
    <w:bookmarkStart w:id="71" w:name="ref-ishii.shimada2012"/>
    <w:p>
      <w:pPr>
        <w:pStyle w:val="Bibliography"/>
      </w:pPr>
      <w:r>
        <w:t xml:space="preserve">Ishii, Yumiko, and Masakazu Shimada. 2012. “Learning Predator Promotes Coexistence of Prey Species in Host–Parasitoid Systems.”</w:t>
      </w:r>
      <w:r>
        <w:t xml:space="preserve"> </w:t>
      </w:r>
      <w:r>
        <w:rPr>
          <w:i/>
        </w:rPr>
        <w:t xml:space="preserve">Proceedings of the National Academy of Sciences</w:t>
      </w:r>
      <w:r>
        <w:t xml:space="preserve"> </w:t>
      </w:r>
      <w:r>
        <w:t xml:space="preserve">109 (13): 5116–20.</w:t>
      </w:r>
      <w:r>
        <w:t xml:space="preserve"> </w:t>
      </w:r>
      <w:hyperlink r:id="rId70">
        <w:r>
          <w:rPr>
            <w:rStyle w:val="Hyperlink"/>
          </w:rPr>
          <w:t xml:space="preserve">https://doi.org/10.1073/pnas.1115133109</w:t>
        </w:r>
      </w:hyperlink>
      <w:r>
        <w:t xml:space="preserve">.</w:t>
      </w:r>
    </w:p>
    <w:bookmarkEnd w:id="71"/>
    <w:bookmarkStart w:id="73" w:name="ref-kasumovic.etal2017"/>
    <w:p>
      <w:pPr>
        <w:pStyle w:val="Bibliography"/>
      </w:pPr>
      <w:r>
        <w:t xml:space="preserve">Kasumovic, Michael M., Khandis Blake, and Thomas F. Denson. 2017. “Using Knowledge from Human Research to Improve Understanding of Contest Theory and Contest Dynamics.”</w:t>
      </w:r>
      <w:r>
        <w:t xml:space="preserve"> </w:t>
      </w:r>
      <w:r>
        <w:rPr>
          <w:i/>
        </w:rPr>
        <w:t xml:space="preserve">Proceedings of the Royal Society B: Biological Sciences</w:t>
      </w:r>
      <w:r>
        <w:t xml:space="preserve"> </w:t>
      </w:r>
      <w:r>
        <w:t xml:space="preserve">284 (1869): 20172182.</w:t>
      </w:r>
      <w:r>
        <w:t xml:space="preserve"> </w:t>
      </w:r>
      <w:hyperlink r:id="rId72">
        <w:r>
          <w:rPr>
            <w:rStyle w:val="Hyperlink"/>
          </w:rPr>
          <w:t xml:space="preserve">https://doi.org/10.1098/rspb.2017.2182</w:t>
        </w:r>
      </w:hyperlink>
      <w:r>
        <w:t xml:space="preserve">.</w:t>
      </w:r>
    </w:p>
    <w:bookmarkEnd w:id="73"/>
    <w:bookmarkStart w:id="75" w:name="ref-kelley.magurran2011"/>
    <w:p>
      <w:pPr>
        <w:pStyle w:val="Bibliography"/>
      </w:pPr>
      <w:r>
        <w:t xml:space="preserve">Kelley, Jennifer L., and Anne E. Magurran. 2011. “Learned Defences and Counterdefences in Predator-Prey Interactions.” In</w:t>
      </w:r>
      <w:r>
        <w:t xml:space="preserve"> </w:t>
      </w:r>
      <w:r>
        <w:rPr>
          <w:i/>
        </w:rPr>
        <w:t xml:space="preserve">Fish Cognition and Behavior</w:t>
      </w:r>
      <w:r>
        <w:t xml:space="preserve">, 36–58. John Wiley &amp; Sons, Ltd.</w:t>
      </w:r>
      <w:r>
        <w:t xml:space="preserve"> </w:t>
      </w:r>
      <w:hyperlink r:id="rId74">
        <w:r>
          <w:rPr>
            <w:rStyle w:val="Hyperlink"/>
          </w:rPr>
          <w:t xml:space="preserve">https://doi.org/10.1002/9781444342536.ch3</w:t>
        </w:r>
      </w:hyperlink>
      <w:r>
        <w:t xml:space="preserve">.</w:t>
      </w:r>
    </w:p>
    <w:bookmarkEnd w:id="75"/>
    <w:bookmarkStart w:id="77" w:name="ref-kikuchi.etal2023"/>
    <w:p>
      <w:pPr>
        <w:pStyle w:val="Bibliography"/>
      </w:pPr>
      <w:r>
        <w:t xml:space="preserve">Kikuchi, David W., and Margaret W. Simon. 2023. “Social Learning of Innovations in Dynamic Predator-Prey Systems.”</w:t>
      </w:r>
      <w:r>
        <w:t xml:space="preserve"> </w:t>
      </w:r>
      <w:r>
        <w:rPr>
          <w:i/>
        </w:rPr>
        <w:t xml:space="preserve">The American Naturalist</w:t>
      </w:r>
      <w:r>
        <w:t xml:space="preserve"> </w:t>
      </w:r>
      <w:r>
        <w:t xml:space="preserve">201 (6): 895–907.</w:t>
      </w:r>
      <w:r>
        <w:t xml:space="preserve"> </w:t>
      </w:r>
      <w:hyperlink r:id="rId76">
        <w:r>
          <w:rPr>
            <w:rStyle w:val="Hyperlink"/>
          </w:rPr>
          <w:t xml:space="preserve">https://doi.org/10.1086/724491</w:t>
        </w:r>
      </w:hyperlink>
      <w:r>
        <w:t xml:space="preserve">.</w:t>
      </w:r>
    </w:p>
    <w:bookmarkEnd w:id="77"/>
    <w:bookmarkStart w:id="79" w:name="ref-kondoh2010"/>
    <w:p>
      <w:pPr>
        <w:pStyle w:val="Bibliography"/>
      </w:pPr>
      <w:r>
        <w:t xml:space="preserve">Kondoh, Michio. 2010. “Linking Learning Adaptation to Trophic Interactions: A Brain Size-Based Approach.”</w:t>
      </w:r>
      <w:r>
        <w:t xml:space="preserve"> </w:t>
      </w:r>
      <w:r>
        <w:rPr>
          <w:i/>
        </w:rPr>
        <w:t xml:space="preserve">Functional Ecology</w:t>
      </w:r>
      <w:r>
        <w:t xml:space="preserve"> </w:t>
      </w:r>
      <w:r>
        <w:t xml:space="preserve">24 (1): 35–43.</w:t>
      </w:r>
      <w:r>
        <w:t xml:space="preserve"> </w:t>
      </w:r>
      <w:hyperlink r:id="rId78">
        <w:r>
          <w:rPr>
            <w:rStyle w:val="Hyperlink"/>
          </w:rPr>
          <w:t xml:space="preserve">https://doi.org/https://doi.org/10.1111/j.1365-2435.2009.01631.x</w:t>
        </w:r>
      </w:hyperlink>
      <w:r>
        <w:t xml:space="preserve">.</w:t>
      </w:r>
    </w:p>
    <w:bookmarkEnd w:id="79"/>
    <w:bookmarkStart w:id="81" w:name="ref-labarge.etal2024"/>
    <w:p>
      <w:pPr>
        <w:pStyle w:val="Bibliography"/>
      </w:pPr>
      <w:r>
        <w:t xml:space="preserve">LaBarge, Laura R., Miha Krofel, Maximilian L. Allen, Russell A. Hill, Andreanna J. Welch, and Andrew T. L. Allan. 2024. “Keystone Individuals - Linking Predator Traits to Community Ecology.”</w:t>
      </w:r>
      <w:r>
        <w:t xml:space="preserve"> </w:t>
      </w:r>
      <w:r>
        <w:rPr>
          <w:i/>
        </w:rPr>
        <w:t xml:space="preserve">Trends in Ecology &amp; Evolution</w:t>
      </w:r>
      <w:r>
        <w:t xml:space="preserve">.</w:t>
      </w:r>
      <w:r>
        <w:t xml:space="preserve"> </w:t>
      </w:r>
      <w:hyperlink r:id="rId80">
        <w:r>
          <w:rPr>
            <w:rStyle w:val="Hyperlink"/>
          </w:rPr>
          <w:t xml:space="preserve">https://doi.org/https://doi.org/10.1016/j.tree.2024.07.001</w:t>
        </w:r>
      </w:hyperlink>
      <w:r>
        <w:t xml:space="preserve">.</w:t>
      </w:r>
    </w:p>
    <w:bookmarkEnd w:id="81"/>
    <w:bookmarkStart w:id="83" w:name="ref-lymbery.etal2023"/>
    <w:p>
      <w:pPr>
        <w:pStyle w:val="Bibliography"/>
      </w:pPr>
      <w:r>
        <w:t xml:space="preserve">Lymbery, Samuel J., Bruce L. Webber, and Raphael K. Didham. 2023. “Complex Battlefields Favor Strong Soldiers over Large Armies in Social Animal Warfare.”</w:t>
      </w:r>
      <w:r>
        <w:t xml:space="preserve"> </w:t>
      </w:r>
      <w:r>
        <w:rPr>
          <w:i/>
        </w:rPr>
        <w:t xml:space="preserve">Proceedings of the National Academy of Sciences</w:t>
      </w:r>
      <w:r>
        <w:t xml:space="preserve"> </w:t>
      </w:r>
      <w:r>
        <w:t xml:space="preserve">120 (37): e2217973120.</w:t>
      </w:r>
      <w:r>
        <w:t xml:space="preserve"> </w:t>
      </w:r>
      <w:hyperlink r:id="rId82">
        <w:r>
          <w:rPr>
            <w:rStyle w:val="Hyperlink"/>
          </w:rPr>
          <w:t xml:space="preserve">https://doi.org/10.1073/pnas.2217973120</w:t>
        </w:r>
      </w:hyperlink>
      <w:r>
        <w:t xml:space="preserve">.</w:t>
      </w:r>
    </w:p>
    <w:bookmarkEnd w:id="83"/>
    <w:bookmarkStart w:id="85" w:name="ref-macdonald2007"/>
    <w:p>
      <w:pPr>
        <w:pStyle w:val="Bibliography"/>
      </w:pPr>
      <w:r>
        <w:t xml:space="preserve">MacDonald, Katharine. 2007. “Cross-Cultural Comparison of Learning in Human Hunting.”</w:t>
      </w:r>
      <w:r>
        <w:t xml:space="preserve"> </w:t>
      </w:r>
      <w:r>
        <w:rPr>
          <w:i/>
        </w:rPr>
        <w:t xml:space="preserve">Human Nature</w:t>
      </w:r>
      <w:r>
        <w:t xml:space="preserve"> </w:t>
      </w:r>
      <w:r>
        <w:t xml:space="preserve">18 (4): 386–402.</w:t>
      </w:r>
      <w:r>
        <w:t xml:space="preserve"> </w:t>
      </w:r>
      <w:hyperlink r:id="rId84">
        <w:r>
          <w:rPr>
            <w:rStyle w:val="Hyperlink"/>
          </w:rPr>
          <w:t xml:space="preserve">https://doi.org/10.1007/s12110-007-9019-8</w:t>
        </w:r>
      </w:hyperlink>
      <w:r>
        <w:t xml:space="preserve">.</w:t>
      </w:r>
    </w:p>
    <w:bookmarkEnd w:id="85"/>
    <w:bookmarkStart w:id="87" w:name="ref-martin.etal2022"/>
    <w:p>
      <w:pPr>
        <w:pStyle w:val="Bibliography"/>
      </w:pPr>
      <w:r>
        <w:t xml:space="preserve">Martin, Benjamin T., Michael A. Gil, Ashkaan K. Fahimipour, and Andrew M. Hein. 2022. “Informational Constraints on Predator-Prey Interactions.”</w:t>
      </w:r>
      <w:r>
        <w:t xml:space="preserve"> </w:t>
      </w:r>
      <w:r>
        <w:rPr>
          <w:i/>
        </w:rPr>
        <w:t xml:space="preserve">Oikos</w:t>
      </w:r>
      <w:r>
        <w:t xml:space="preserve"> </w:t>
      </w:r>
      <w:r>
        <w:t xml:space="preserve">2022 (10): e08143.</w:t>
      </w:r>
      <w:r>
        <w:t xml:space="preserve"> </w:t>
      </w:r>
      <w:hyperlink r:id="rId86">
        <w:r>
          <w:rPr>
            <w:rStyle w:val="Hyperlink"/>
          </w:rPr>
          <w:t xml:space="preserve">https://doi.org/10.1111/oik.08143</w:t>
        </w:r>
      </w:hyperlink>
      <w:r>
        <w:t xml:space="preserve">.</w:t>
      </w:r>
    </w:p>
    <w:bookmarkEnd w:id="87"/>
    <w:bookmarkStart w:id="89" w:name="ref-morse2000"/>
    <w:p>
      <w:pPr>
        <w:pStyle w:val="Bibliography"/>
      </w:pPr>
      <w:r>
        <w:t xml:space="preserve">Morse, Douglass H. 2000. “The Effect of Experience on the Hunting Success of Newly Emerged Spiderlings.”</w:t>
      </w:r>
      <w:r>
        <w:t xml:space="preserve"> </w:t>
      </w:r>
      <w:r>
        <w:rPr>
          <w:i/>
        </w:rPr>
        <w:t xml:space="preserve">Animal Behaviour</w:t>
      </w:r>
      <w:r>
        <w:t xml:space="preserve"> </w:t>
      </w:r>
      <w:r>
        <w:t xml:space="preserve">60 (6): 827–35.</w:t>
      </w:r>
      <w:r>
        <w:t xml:space="preserve"> </w:t>
      </w:r>
      <w:hyperlink r:id="rId88">
        <w:r>
          <w:rPr>
            <w:rStyle w:val="Hyperlink"/>
          </w:rPr>
          <w:t xml:space="preserve">https://doi.org/10.1006/anbe.2000.1546</w:t>
        </w:r>
      </w:hyperlink>
      <w:r>
        <w:t xml:space="preserve">.</w:t>
      </w:r>
    </w:p>
    <w:bookmarkEnd w:id="89"/>
    <w:bookmarkStart w:id="91" w:name="ref-pedersen.etal2019"/>
    <w:p>
      <w:pPr>
        <w:pStyle w:val="Bibliography"/>
      </w:pPr>
      <w:r>
        <w:t xml:space="preserve">Pedersen, Eric J., David L. Miller, Gavin L. Simpson, and Noam Ross. 2019. “Hierarchical Generalized Additive Models in Ecology: An Introduction with Mgcv.”</w:t>
      </w:r>
      <w:r>
        <w:t xml:space="preserve"> </w:t>
      </w:r>
      <w:r>
        <w:rPr>
          <w:i/>
        </w:rPr>
        <w:t xml:space="preserve">PeerJ</w:t>
      </w:r>
      <w:r>
        <w:t xml:space="preserve"> </w:t>
      </w:r>
      <w:r>
        <w:t xml:space="preserve">7: e6876.</w:t>
      </w:r>
      <w:r>
        <w:t xml:space="preserve"> </w:t>
      </w:r>
      <w:hyperlink r:id="rId90">
        <w:r>
          <w:rPr>
            <w:rStyle w:val="Hyperlink"/>
          </w:rPr>
          <w:t xml:space="preserve">https://doi.org/10.7717/peerj.6876</w:t>
        </w:r>
      </w:hyperlink>
      <w:r>
        <w:t xml:space="preserve">.</w:t>
      </w:r>
    </w:p>
    <w:bookmarkEnd w:id="91"/>
    <w:bookmarkStart w:id="93" w:name="ref-pettorelli.etal2015"/>
    <w:p>
      <w:pPr>
        <w:pStyle w:val="Bibliography"/>
      </w:pPr>
      <w:r>
        <w:t xml:space="preserve">Pettorelli, Nathalie, Anne Hilborn, Clare Duncan, and Sarah M. Durant. 2015. “Chapter Two - Individual Variability: The Missing Component to Our Understanding of Predator-Prey Interactions.” In</w:t>
      </w:r>
      <w:r>
        <w:t xml:space="preserve"> </w:t>
      </w:r>
      <w:r>
        <w:rPr>
          <w:i/>
        </w:rPr>
        <w:t xml:space="preserve">Trait-Based Ecology - from Structure to Function</w:t>
      </w:r>
      <w:r>
        <w:t xml:space="preserve">, edited by Samraat Pawar, Guy Woodward, and Anthony I. Dell, 52:19–44. Advances in Ecological Research. Academic Press.</w:t>
      </w:r>
      <w:r>
        <w:t xml:space="preserve"> </w:t>
      </w:r>
      <w:hyperlink r:id="rId92">
        <w:r>
          <w:rPr>
            <w:rStyle w:val="Hyperlink"/>
          </w:rPr>
          <w:t xml:space="preserve">https://doi.org/https://doi.org/10.1016/bs.aecr.2015.01.001</w:t>
        </w:r>
      </w:hyperlink>
      <w:r>
        <w:t xml:space="preserve">.</w:t>
      </w:r>
    </w:p>
    <w:bookmarkEnd w:id="93"/>
    <w:bookmarkStart w:id="95" w:name="ref-piironen.vehtari2017"/>
    <w:p>
      <w:pPr>
        <w:pStyle w:val="Bibliography"/>
      </w:pPr>
      <w:r>
        <w:t xml:space="preserve">Piironen, Juho, and Aki Vehtari. 2017. “Comparison of Bayesian Predictive Methods for Model Selection.”</w:t>
      </w:r>
      <w:r>
        <w:t xml:space="preserve"> </w:t>
      </w:r>
      <w:r>
        <w:rPr>
          <w:i/>
        </w:rPr>
        <w:t xml:space="preserve">Statistics and Computing</w:t>
      </w:r>
      <w:r>
        <w:t xml:space="preserve"> </w:t>
      </w:r>
      <w:r>
        <w:t xml:space="preserve">27 (3): 711–35.</w:t>
      </w:r>
      <w:r>
        <w:t xml:space="preserve"> </w:t>
      </w:r>
      <w:hyperlink r:id="rId94">
        <w:r>
          <w:rPr>
            <w:rStyle w:val="Hyperlink"/>
          </w:rPr>
          <w:t xml:space="preserve">https://doi.org/10.1007/s11222-016-9649-y</w:t>
        </w:r>
      </w:hyperlink>
      <w:r>
        <w:t xml:space="preserve">.</w:t>
      </w:r>
    </w:p>
    <w:bookmarkEnd w:id="95"/>
    <w:bookmarkStart w:id="97" w:name="ref-quevedo.etal2009"/>
    <w:p>
      <w:pPr>
        <w:pStyle w:val="Bibliography"/>
      </w:pPr>
      <w:r>
        <w:t xml:space="preserve">Quevedo, Mario, Richard Svanbäck, and Peter Eklöv. 2009. “Intrapopulation Niche Partitioning in a Generalist Predator Limits Food Web Connectivity.”</w:t>
      </w:r>
      <w:r>
        <w:t xml:space="preserve"> </w:t>
      </w:r>
      <w:r>
        <w:rPr>
          <w:i/>
        </w:rPr>
        <w:t xml:space="preserve">Ecology</w:t>
      </w:r>
      <w:r>
        <w:t xml:space="preserve"> </w:t>
      </w:r>
      <w:r>
        <w:t xml:space="preserve">90 (8): 2263–74.</w:t>
      </w:r>
      <w:r>
        <w:t xml:space="preserve"> </w:t>
      </w:r>
      <w:hyperlink r:id="rId96">
        <w:r>
          <w:rPr>
            <w:rStyle w:val="Hyperlink"/>
          </w:rPr>
          <w:t xml:space="preserve">https://doi.org/https://doi.org/10.1890/07-1580.1</w:t>
        </w:r>
      </w:hyperlink>
      <w:r>
        <w:t xml:space="preserve">.</w:t>
      </w:r>
    </w:p>
    <w:bookmarkEnd w:id="97"/>
    <w:bookmarkStart w:id="99" w:name="ref-reid.etal2010"/>
    <w:p>
      <w:pPr>
        <w:pStyle w:val="Bibliography"/>
      </w:pPr>
      <w:r>
        <w:t xml:space="preserve">Reid, Amelia, Frank Seebacher, and Ashley Ward. 2010. “Learning to Hunt: The Role of Experience in Predator Success.”</w:t>
      </w:r>
      <w:r>
        <w:t xml:space="preserve"> </w:t>
      </w:r>
      <w:r>
        <w:rPr>
          <w:i/>
        </w:rPr>
        <w:t xml:space="preserve">Behaviour</w:t>
      </w:r>
      <w:r>
        <w:t xml:space="preserve"> </w:t>
      </w:r>
      <w:r>
        <w:t xml:space="preserve">147 (2): 223–33.</w:t>
      </w:r>
      <w:r>
        <w:t xml:space="preserve"> </w:t>
      </w:r>
      <w:hyperlink r:id="rId98">
        <w:r>
          <w:rPr>
            <w:rStyle w:val="Hyperlink"/>
          </w:rPr>
          <w:t xml:space="preserve">https://doi.org/10.1163/000579509X12512871386137</w:t>
        </w:r>
      </w:hyperlink>
      <w:r>
        <w:t xml:space="preserve">.</w:t>
      </w:r>
    </w:p>
    <w:bookmarkEnd w:id="99"/>
    <w:bookmarkStart w:id="101" w:name="ref-ripple.etal2014"/>
    <w:p>
      <w:pPr>
        <w:pStyle w:val="Bibliography"/>
      </w:pPr>
      <w:r>
        <w:t xml:space="preserve">Ripple, William J., James A. Estes, Robert L. Beschta, Christopher C. Wilmers, Euan G. Ritchie, Mark Hebblewhite, Joel Berger, et al. 2014. “Status and Ecological Effects of the World’s Largest Carnivores.”</w:t>
      </w:r>
      <w:r>
        <w:t xml:space="preserve"> </w:t>
      </w:r>
      <w:r>
        <w:rPr>
          <w:i/>
        </w:rPr>
        <w:t xml:space="preserve">Science</w:t>
      </w:r>
      <w:r>
        <w:t xml:space="preserve"> </w:t>
      </w:r>
      <w:r>
        <w:t xml:space="preserve">343 (6167): 1241484.</w:t>
      </w:r>
      <w:r>
        <w:t xml:space="preserve"> </w:t>
      </w:r>
      <w:hyperlink r:id="rId100">
        <w:r>
          <w:rPr>
            <w:rStyle w:val="Hyperlink"/>
          </w:rPr>
          <w:t xml:space="preserve">https://doi.org/10.1126/science.1241484</w:t>
        </w:r>
      </w:hyperlink>
      <w:r>
        <w:t xml:space="preserve">.</w:t>
      </w:r>
    </w:p>
    <w:bookmarkEnd w:id="101"/>
    <w:bookmarkStart w:id="103" w:name="ref-santostefano.etal2024"/>
    <w:p>
      <w:pPr>
        <w:pStyle w:val="Bibliography"/>
      </w:pPr>
      <w:r>
        <w:t xml:space="preserve">Santostefano, Francesca, Maxime Fraser Franco, and Pierre-Olivier Montiglio. 2024. “Social interactions generate complex selection patterns in virtual worlds.”</w:t>
      </w:r>
      <w:r>
        <w:t xml:space="preserve"> </w:t>
      </w:r>
      <w:r>
        <w:rPr>
          <w:i/>
        </w:rPr>
        <w:t xml:space="preserve">Journal of Evolutionary Biology</w:t>
      </w:r>
      <w:r>
        <w:t xml:space="preserve"> </w:t>
      </w:r>
      <w:r>
        <w:t xml:space="preserve">37 (7): 807–17.</w:t>
      </w:r>
      <w:r>
        <w:t xml:space="preserve"> </w:t>
      </w:r>
      <w:hyperlink r:id="rId102">
        <w:r>
          <w:rPr>
            <w:rStyle w:val="Hyperlink"/>
          </w:rPr>
          <w:t xml:space="preserve">https://doi.org/10.1093/jeb/voae055</w:t>
        </w:r>
      </w:hyperlink>
      <w:r>
        <w:t xml:space="preserve">.</w:t>
      </w:r>
    </w:p>
    <w:bookmarkEnd w:id="103"/>
    <w:bookmarkStart w:id="105" w:name="ref-schmitz2017"/>
    <w:p>
      <w:pPr>
        <w:pStyle w:val="Bibliography"/>
      </w:pPr>
      <w:r>
        <w:t xml:space="preserve">Schmitz, Oswald. 2017. “Predator and Prey Functional Traits: Understanding the Adaptive Machinery Driving Predator-Prey Interactions.”</w:t>
      </w:r>
      <w:r>
        <w:t xml:space="preserve"> </w:t>
      </w:r>
      <w:r>
        <w:rPr>
          <w:i/>
        </w:rPr>
        <w:t xml:space="preserve">F1000Research</w:t>
      </w:r>
      <w:r>
        <w:t xml:space="preserve"> </w:t>
      </w:r>
      <w:r>
        <w:t xml:space="preserve">6 (1767).</w:t>
      </w:r>
      <w:r>
        <w:t xml:space="preserve"> </w:t>
      </w:r>
      <w:hyperlink r:id="rId104">
        <w:r>
          <w:rPr>
            <w:rStyle w:val="Hyperlink"/>
          </w:rPr>
          <w:t xml:space="preserve">https://doi.org/10.12688/f1000research.11813.1</w:t>
        </w:r>
      </w:hyperlink>
      <w:r>
        <w:t xml:space="preserve">.</w:t>
      </w:r>
    </w:p>
    <w:bookmarkEnd w:id="105"/>
    <w:bookmarkStart w:id="107" w:name="ref-skelhornandcandy2016"/>
    <w:p>
      <w:pPr>
        <w:pStyle w:val="Bibliography"/>
      </w:pPr>
      <w:r>
        <w:t xml:space="preserve">Skelhorn, John, and Candy Rowe. 2016. “Cognition and the Evolution of Camouflage.”</w:t>
      </w:r>
      <w:r>
        <w:t xml:space="preserve"> </w:t>
      </w:r>
      <w:r>
        <w:rPr>
          <w:i/>
        </w:rPr>
        <w:t xml:space="preserve">Proceedings of the Royal Society B: Biological Sciences</w:t>
      </w:r>
      <w:r>
        <w:t xml:space="preserve"> </w:t>
      </w:r>
      <w:r>
        <w:t xml:space="preserve">283 (1825): 20152890.</w:t>
      </w:r>
      <w:r>
        <w:t xml:space="preserve"> </w:t>
      </w:r>
      <w:hyperlink r:id="rId106">
        <w:r>
          <w:rPr>
            <w:rStyle w:val="Hyperlink"/>
          </w:rPr>
          <w:t xml:space="preserve">https://doi.org/10.1098/rspb.2015.2890</w:t>
        </w:r>
      </w:hyperlink>
      <w:r>
        <w:t xml:space="preserve">.</w:t>
      </w:r>
    </w:p>
    <w:bookmarkEnd w:id="107"/>
    <w:bookmarkStart w:id="108" w:name="ref-StanDevelopmentTeam2023"/>
    <w:p>
      <w:pPr>
        <w:pStyle w:val="Bibliography"/>
      </w:pPr>
      <w:r>
        <w:t xml:space="preserve">Stan Development Team. 2023.</w:t>
      </w:r>
      <w:r>
        <w:t xml:space="preserve"> </w:t>
      </w:r>
      <w:r>
        <w:rPr>
          <w:i/>
        </w:rPr>
        <w:t xml:space="preserve">Stan Modeling Language Users Guide and Reference Manual</w:t>
      </w:r>
      <w:r>
        <w:t xml:space="preserve">. 2.31 ed.</w:t>
      </w:r>
    </w:p>
    <w:bookmarkEnd w:id="108"/>
    <w:bookmarkStart w:id="110" w:name="ref-martin.etal2012"/>
    <w:p>
      <w:pPr>
        <w:pStyle w:val="Bibliography"/>
      </w:pPr>
      <w:r>
        <w:t xml:space="preserve">Stevens, Martin, Kate L. A. Marshall, Jolyon Troscianko, Sive Finlay, Dan Burnand, and Sarah L. Chadwick. 2012. “Revealed by conspicuousness: distractive markings reduce camouflage.”</w:t>
      </w:r>
      <w:r>
        <w:t xml:space="preserve"> </w:t>
      </w:r>
      <w:r>
        <w:rPr>
          <w:i/>
        </w:rPr>
        <w:t xml:space="preserve">Behavioral Ecology</w:t>
      </w:r>
      <w:r>
        <w:t xml:space="preserve"> </w:t>
      </w:r>
      <w:r>
        <w:t xml:space="preserve">24 (1): 213–22.</w:t>
      </w:r>
      <w:r>
        <w:t xml:space="preserve"> </w:t>
      </w:r>
      <w:hyperlink r:id="rId109">
        <w:r>
          <w:rPr>
            <w:rStyle w:val="Hyperlink"/>
          </w:rPr>
          <w:t xml:space="preserve">https://doi.org/10.1093/beheco/ars156</w:t>
        </w:r>
      </w:hyperlink>
      <w:r>
        <w:t xml:space="preserve">.</w:t>
      </w:r>
    </w:p>
    <w:bookmarkEnd w:id="110"/>
    <w:bookmarkStart w:id="112" w:name="ref-troscianko.etal2013"/>
    <w:p>
      <w:pPr>
        <w:pStyle w:val="Bibliography"/>
      </w:pPr>
      <w:r>
        <w:t xml:space="preserve">Troscianko, Jolyon, Alice E. Lown, Anna E. Hughes, and Martin Stevens. 2013. “Defeating Crypsis: Detection and Learning of Camouflage Strategies.”</w:t>
      </w:r>
      <w:r>
        <w:t xml:space="preserve"> </w:t>
      </w:r>
      <w:r>
        <w:rPr>
          <w:i/>
        </w:rPr>
        <w:t xml:space="preserve">PLOS ONE</w:t>
      </w:r>
      <w:r>
        <w:t xml:space="preserve"> </w:t>
      </w:r>
      <w:r>
        <w:t xml:space="preserve">8 (9): 1–8.</w:t>
      </w:r>
      <w:r>
        <w:t xml:space="preserve"> </w:t>
      </w:r>
      <w:hyperlink r:id="rId111">
        <w:r>
          <w:rPr>
            <w:rStyle w:val="Hyperlink"/>
          </w:rPr>
          <w:t xml:space="preserve">https://doi.org/10.1371/journal.pone.0073733</w:t>
        </w:r>
      </w:hyperlink>
      <w:r>
        <w:t xml:space="preserve">.</w:t>
      </w:r>
    </w:p>
    <w:bookmarkEnd w:id="112"/>
    <w:bookmarkStart w:id="114" w:name="ref-troscianko.etal2018"/>
    <w:p>
      <w:pPr>
        <w:pStyle w:val="Bibliography"/>
      </w:pPr>
      <w:r>
        <w:t xml:space="preserve">Troscianko, Jolyon, John Skelhorn, and Martin Stevens. 2018. “Camouflage Strategies Interfere Differently with Observer Search Images.”</w:t>
      </w:r>
      <w:r>
        <w:t xml:space="preserve"> </w:t>
      </w:r>
      <w:r>
        <w:rPr>
          <w:i/>
        </w:rPr>
        <w:t xml:space="preserve">Proceedings of the Royal Society B: Biological Sciences</w:t>
      </w:r>
      <w:r>
        <w:t xml:space="preserve"> </w:t>
      </w:r>
      <w:r>
        <w:t xml:space="preserve">285 (1886): 20181386.</w:t>
      </w:r>
      <w:r>
        <w:t xml:space="preserve"> </w:t>
      </w:r>
      <w:hyperlink r:id="rId113">
        <w:r>
          <w:rPr>
            <w:rStyle w:val="Hyperlink"/>
          </w:rPr>
          <w:t xml:space="preserve">https://doi.org/10.1098/rspb.2018.1386</w:t>
        </w:r>
      </w:hyperlink>
      <w:r>
        <w:t xml:space="preserve">.</w:t>
      </w:r>
    </w:p>
    <w:bookmarkEnd w:id="114"/>
    <w:bookmarkStart w:id="116" w:name="ref-vehtari.etal2017"/>
    <w:p>
      <w:pPr>
        <w:pStyle w:val="Bibliography"/>
      </w:pPr>
      <w:r>
        <w:t xml:space="preserve">Vehtari, Aki, Andrew Gelman, and Jonah Gabry. 2017. “Practical Bayesian Model Evaluation Using Leave-One-Out Cross-Validation and WAIC.”</w:t>
      </w:r>
      <w:r>
        <w:t xml:space="preserve"> </w:t>
      </w:r>
      <w:r>
        <w:rPr>
          <w:i/>
        </w:rPr>
        <w:t xml:space="preserve">Statistics and Computing</w:t>
      </w:r>
      <w:r>
        <w:t xml:space="preserve"> </w:t>
      </w:r>
      <w:r>
        <w:t xml:space="preserve">27 (5): 1413–32.</w:t>
      </w:r>
      <w:r>
        <w:t xml:space="preserve"> </w:t>
      </w:r>
      <w:hyperlink r:id="rId115">
        <w:r>
          <w:rPr>
            <w:rStyle w:val="Hyperlink"/>
          </w:rPr>
          <w:t xml:space="preserve">https://doi.org/10.1007/s11222-016-9696-4</w:t>
        </w:r>
      </w:hyperlink>
      <w:r>
        <w:t xml:space="preserve">.</w:t>
      </w:r>
    </w:p>
    <w:bookmarkEnd w:id="116"/>
    <w:bookmarkStart w:id="118" w:name="ref-vehtari.etal2021"/>
    <w:p>
      <w:pPr>
        <w:pStyle w:val="Bibliography"/>
      </w:pPr>
      <w:r>
        <w:t xml:space="preserve">Vehtari, Aki, Andrew Gelman, Daniel Simpson, Bob Carpenter, and Paul-Christian Bürkner. 2021. “Rank-Normalization, Folding, and Localization: An Improved $\widehat{}R{}$ for Assessing Convergence of MCMC (with Discussion).”</w:t>
      </w:r>
      <w:r>
        <w:t xml:space="preserve"> </w:t>
      </w:r>
      <w:r>
        <w:rPr>
          <w:i/>
        </w:rPr>
        <w:t xml:space="preserve">Bayesian Analysis</w:t>
      </w:r>
      <w:r>
        <w:t xml:space="preserve"> </w:t>
      </w:r>
      <w:r>
        <w:t xml:space="preserve">16 (2): 667–718.</w:t>
      </w:r>
      <w:r>
        <w:t xml:space="preserve"> </w:t>
      </w:r>
      <w:hyperlink r:id="rId117">
        <w:r>
          <w:rPr>
            <w:rStyle w:val="Hyperlink"/>
          </w:rPr>
          <w:t xml:space="preserve">https://doi.org/10.1214/20-BA1221</w:t>
        </w:r>
      </w:hyperlink>
      <w:r>
        <w:t xml:space="preserve">.</w:t>
      </w:r>
    </w:p>
    <w:bookmarkEnd w:id="118"/>
    <w:bookmarkStart w:id="120" w:name="ref-vehtari.etal2022"/>
    <w:p>
      <w:pPr>
        <w:pStyle w:val="Bibliography"/>
      </w:pPr>
      <w:r>
        <w:t xml:space="preserve">Vehtari, Aki, Daniel Simpson, Andrew Gelman, Yuling Yao, and Jonah Gabry. 2022. “Pareto Smoothed Importance Sampling.” arXiv.</w:t>
      </w:r>
      <w:r>
        <w:t xml:space="preserve"> </w:t>
      </w:r>
      <w:hyperlink r:id="rId119">
        <w:r>
          <w:rPr>
            <w:rStyle w:val="Hyperlink"/>
          </w:rPr>
          <w:t xml:space="preserve">https://doi.org/10.48550/arXiv.1507.02646</w:t>
        </w:r>
      </w:hyperlink>
      <w:r>
        <w:t xml:space="preserve">.</w:t>
      </w:r>
    </w:p>
    <w:bookmarkEnd w:id="120"/>
    <w:bookmarkStart w:id="122" w:name="ref-walker.etal2005"/>
    <w:p>
      <w:pPr>
        <w:pStyle w:val="Bibliography"/>
      </w:pPr>
      <w:r>
        <w:t xml:space="preserve">Walker, J. A., C. K. Ghalambor, O. L. Griset, D. McKENNEY, and D. N. Reznick. 2005. “Do Faster Starts Increase the Probability of Evading Predators?”</w:t>
      </w:r>
      <w:r>
        <w:t xml:space="preserve"> </w:t>
      </w:r>
      <w:r>
        <w:rPr>
          <w:i/>
        </w:rPr>
        <w:t xml:space="preserve">Functional Ecology</w:t>
      </w:r>
      <w:r>
        <w:t xml:space="preserve"> </w:t>
      </w:r>
      <w:r>
        <w:t xml:space="preserve">19 (5): 808–15.</w:t>
      </w:r>
      <w:r>
        <w:t xml:space="preserve"> </w:t>
      </w:r>
      <w:hyperlink r:id="rId121">
        <w:r>
          <w:rPr>
            <w:rStyle w:val="Hyperlink"/>
          </w:rPr>
          <w:t xml:space="preserve">https://doi.org/10.1111/j.1365-2435.2005.01033.x</w:t>
        </w:r>
      </w:hyperlink>
      <w:r>
        <w:t xml:space="preserve">.</w:t>
      </w:r>
    </w:p>
    <w:bookmarkEnd w:id="122"/>
    <w:bookmarkStart w:id="124" w:name="ref-wilson-rankin2015"/>
    <w:p>
      <w:pPr>
        <w:pStyle w:val="Bibliography"/>
      </w:pPr>
      <w:r>
        <w:t xml:space="preserve">Wilson-Rankin, Erin E. 2015. “Level of Experience Modulates Individual Foraging Strategies of an Invasive Predatory Wasp.”</w:t>
      </w:r>
      <w:r>
        <w:t xml:space="preserve"> </w:t>
      </w:r>
      <w:r>
        <w:rPr>
          <w:i/>
        </w:rPr>
        <w:t xml:space="preserve">Behavioral Ecology and Sociobiology</w:t>
      </w:r>
      <w:r>
        <w:t xml:space="preserve"> </w:t>
      </w:r>
      <w:r>
        <w:t xml:space="preserve">69 (3): 491–99.</w:t>
      </w:r>
      <w:r>
        <w:t xml:space="preserve"> </w:t>
      </w:r>
      <w:hyperlink r:id="rId123">
        <w:r>
          <w:rPr>
            <w:rStyle w:val="Hyperlink"/>
          </w:rPr>
          <w:t xml:space="preserve">https://doi.org/10.1007/s00265-014-1861-1</w:t>
        </w:r>
      </w:hyperlink>
      <w:r>
        <w:t xml:space="preserve">.</w:t>
      </w:r>
    </w:p>
    <w:bookmarkEnd w:id="124"/>
    <w:bookmarkStart w:id="126" w:name="ref-wirsing.etal2021"/>
    <w:p>
      <w:pPr>
        <w:pStyle w:val="Bibliography"/>
      </w:pPr>
      <w:r>
        <w:t xml:space="preserve">Wirsing, Aaron J., Michael R. Heithaus, Joel S. Brown, Burt P. Kotler, and Oswald J. Schmitz. 2021. “The Context Dependence of Non-Consumptive Predator Effects.”</w:t>
      </w:r>
      <w:r>
        <w:t xml:space="preserve"> </w:t>
      </w:r>
      <w:r>
        <w:rPr>
          <w:i/>
        </w:rPr>
        <w:t xml:space="preserve">Ecology Letters</w:t>
      </w:r>
      <w:r>
        <w:t xml:space="preserve"> </w:t>
      </w:r>
      <w:r>
        <w:t xml:space="preserve">24 (1): 113–29.</w:t>
      </w:r>
      <w:r>
        <w:t xml:space="preserve"> </w:t>
      </w:r>
      <w:hyperlink r:id="rId125">
        <w:r>
          <w:rPr>
            <w:rStyle w:val="Hyperlink"/>
          </w:rPr>
          <w:t xml:space="preserve">https://doi.org/https://doi.org/10.1111/ele.13614</w:t>
        </w:r>
      </w:hyperlink>
      <w:r>
        <w:t xml:space="preserve">.</w:t>
      </w:r>
    </w:p>
    <w:bookmarkEnd w:id="126"/>
    <w:bookmarkStart w:id="128" w:name="ref-woo.etal2008"/>
    <w:p>
      <w:pPr>
        <w:pStyle w:val="Bibliography"/>
      </w:pPr>
      <w:r>
        <w:t xml:space="preserve">Woo, Kerry J., Kyle Hamish Elliott, Melissa Davidson, Anthony J. Gaston, and Gail K. Davoren. 2008. “Individual Specialization in Diet by a Generalist Marine Predator Reflects Specialization in Foraging Behaviour.”</w:t>
      </w:r>
      <w:r>
        <w:t xml:space="preserve"> </w:t>
      </w:r>
      <w:r>
        <w:rPr>
          <w:i/>
        </w:rPr>
        <w:t xml:space="preserve">Journal of Animal Ecology</w:t>
      </w:r>
      <w:r>
        <w:t xml:space="preserve"> </w:t>
      </w:r>
      <w:r>
        <w:t xml:space="preserve">77 (6): 1082–91.</w:t>
      </w:r>
      <w:r>
        <w:t xml:space="preserve"> </w:t>
      </w:r>
      <w:hyperlink r:id="rId127">
        <w:r>
          <w:rPr>
            <w:rStyle w:val="Hyperlink"/>
          </w:rPr>
          <w:t xml:space="preserve">https://doi.org/10.1111/j.1365-2656.2008.01429.x</w:t>
        </w:r>
      </w:hyperlink>
      <w:r>
        <w:t xml:space="preserve">.</w:t>
      </w:r>
    </w:p>
    <w:bookmarkEnd w:id="128"/>
    <w:bookmarkStart w:id="130" w:name="ref-wooster.etal2023"/>
    <w:p>
      <w:pPr>
        <w:pStyle w:val="Bibliography"/>
      </w:pPr>
      <w:r>
        <w:t xml:space="preserve">Wooster, Eamonn I. F., Kaitlyn M. Gaynor, Alexandra J. R. Carthey, Arian D. Wallach, Lauren A. Stanton, Daniel Ramp, and Erick J. Lundgren. 2023. “Animal Cognition and Culture Mediate PredatorPrey Interactions.”</w:t>
      </w:r>
      <w:r>
        <w:t xml:space="preserve"> </w:t>
      </w:r>
      <w:r>
        <w:rPr>
          <w:i/>
        </w:rPr>
        <w:t xml:space="preserve">Trends in Ecology &amp; Evolution</w:t>
      </w:r>
      <w:r>
        <w:t xml:space="preserve">.</w:t>
      </w:r>
      <w:r>
        <w:t xml:space="preserve"> </w:t>
      </w:r>
      <w:hyperlink r:id="rId129">
        <w:r>
          <w:rPr>
            <w:rStyle w:val="Hyperlink"/>
          </w:rPr>
          <w:t xml:space="preserve">https://doi.org/10.1016/j.tree.2023.09.012</w:t>
        </w:r>
      </w:hyperlink>
      <w:r>
        <w:t xml:space="preserve">.</w:t>
      </w:r>
    </w:p>
    <w:bookmarkEnd w:id="130"/>
    <w:bookmarkStart w:id="132" w:name="ref-wright.etal2022"/>
    <w:p>
      <w:pPr>
        <w:pStyle w:val="Bibliography"/>
      </w:pPr>
      <w:r>
        <w:t xml:space="preserve">Wright, Jonathan, Thomas R. Haaland, Niels J. Dingemanse, and David F. Westneat. 2022. “A Reaction Norm Framework for the Evolution of Learning: How Cumulative Experience Shapes Phenotypic Plasticity.”</w:t>
      </w:r>
      <w:r>
        <w:t xml:space="preserve"> </w:t>
      </w:r>
      <w:r>
        <w:rPr>
          <w:i/>
        </w:rPr>
        <w:t xml:space="preserve">Biological Reviews</w:t>
      </w:r>
      <w:r>
        <w:t xml:space="preserve"> </w:t>
      </w:r>
      <w:r>
        <w:t xml:space="preserve">97 (5): 1999–2021.</w:t>
      </w:r>
      <w:r>
        <w:t xml:space="preserve"> </w:t>
      </w:r>
      <w:hyperlink r:id="rId131">
        <w:r>
          <w:rPr>
            <w:rStyle w:val="Hyperlink"/>
          </w:rPr>
          <w:t xml:space="preserve">https://doi.org/10.1111/brv.12879</w:t>
        </w:r>
      </w:hyperlink>
      <w:r>
        <w:t xml:space="preserve">.</w:t>
      </w:r>
    </w:p>
    <w:bookmarkEnd w:id="132"/>
    <w:bookmarkEnd w:id="133"/>
    <w:sectPr w:rsidR="009D37A7" w:rsidSect="00CD06D1">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9665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1808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4AE6D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212C6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D96697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E2ECF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E6CE0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21E42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D8253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34CC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83580452">
    <w:abstractNumId w:val="10"/>
  </w:num>
  <w:num w:numId="2" w16cid:durableId="874926303">
    <w:abstractNumId w:val="9"/>
  </w:num>
  <w:num w:numId="3" w16cid:durableId="1539276499">
    <w:abstractNumId w:val="7"/>
  </w:num>
  <w:num w:numId="4" w16cid:durableId="1058285381">
    <w:abstractNumId w:val="6"/>
  </w:num>
  <w:num w:numId="5" w16cid:durableId="2124571327">
    <w:abstractNumId w:val="5"/>
  </w:num>
  <w:num w:numId="6" w16cid:durableId="567347516">
    <w:abstractNumId w:val="4"/>
  </w:num>
  <w:num w:numId="7" w16cid:durableId="1106802633">
    <w:abstractNumId w:val="8"/>
  </w:num>
  <w:num w:numId="8" w16cid:durableId="2008828384">
    <w:abstractNumId w:val="3"/>
  </w:num>
  <w:num w:numId="9" w16cid:durableId="291323674">
    <w:abstractNumId w:val="2"/>
  </w:num>
  <w:num w:numId="10" w16cid:durableId="2090417258">
    <w:abstractNumId w:val="1"/>
  </w:num>
  <w:num w:numId="11" w16cid:durableId="13460219">
    <w:abstractNumId w:val="0"/>
  </w:num>
  <w:num w:numId="12" w16cid:durableId="96298486">
    <w:abstractNumId w:val="8"/>
  </w:num>
  <w:num w:numId="13" w16cid:durableId="2042777329">
    <w:abstractNumId w:val="3"/>
  </w:num>
  <w:num w:numId="14" w16cid:durableId="1412657198">
    <w:abstractNumId w:val="2"/>
  </w:num>
  <w:num w:numId="15" w16cid:durableId="2124222544">
    <w:abstractNumId w:val="1"/>
  </w:num>
  <w:num w:numId="16" w16cid:durableId="1974945135">
    <w:abstractNumId w:val="0"/>
  </w:num>
  <w:num w:numId="17" w16cid:durableId="408580383">
    <w:abstractNumId w:val="9"/>
  </w:num>
  <w:num w:numId="18" w16cid:durableId="1419446439">
    <w:abstractNumId w:val="7"/>
  </w:num>
  <w:num w:numId="19" w16cid:durableId="1124271006">
    <w:abstractNumId w:val="6"/>
  </w:num>
  <w:num w:numId="20" w16cid:durableId="1925408451">
    <w:abstractNumId w:val="5"/>
  </w:num>
  <w:num w:numId="21" w16cid:durableId="563875785">
    <w:abstractNumId w:val="4"/>
  </w:num>
  <w:num w:numId="22" w16cid:durableId="1473669804">
    <w:abstractNumId w:val="8"/>
  </w:num>
  <w:num w:numId="23" w16cid:durableId="1838110270">
    <w:abstractNumId w:val="3"/>
  </w:num>
  <w:num w:numId="24" w16cid:durableId="1205096799">
    <w:abstractNumId w:val="2"/>
  </w:num>
  <w:num w:numId="25" w16cid:durableId="1648705797">
    <w:abstractNumId w:val="1"/>
  </w:num>
  <w:num w:numId="26" w16cid:durableId="1399131050">
    <w:abstractNumId w:val="0"/>
  </w:num>
  <w:num w:numId="27" w16cid:durableId="1018233931">
    <w:abstractNumId w:val="9"/>
  </w:num>
  <w:num w:numId="28" w16cid:durableId="1326590141">
    <w:abstractNumId w:val="7"/>
  </w:num>
  <w:num w:numId="29" w16cid:durableId="2120290412">
    <w:abstractNumId w:val="6"/>
  </w:num>
  <w:num w:numId="30" w16cid:durableId="516965664">
    <w:abstractNumId w:val="5"/>
  </w:num>
  <w:num w:numId="31" w16cid:durableId="959265506">
    <w:abstractNumId w:val="4"/>
  </w:num>
  <w:num w:numId="32" w16cid:durableId="377239090">
    <w:abstractNumId w:val="8"/>
  </w:num>
  <w:num w:numId="33" w16cid:durableId="965502119">
    <w:abstractNumId w:val="3"/>
  </w:num>
  <w:num w:numId="34" w16cid:durableId="1948656215">
    <w:abstractNumId w:val="2"/>
  </w:num>
  <w:num w:numId="35" w16cid:durableId="527446806">
    <w:abstractNumId w:val="1"/>
  </w:num>
  <w:num w:numId="36" w16cid:durableId="2122146274">
    <w:abstractNumId w:val="0"/>
  </w:num>
  <w:num w:numId="37" w16cid:durableId="1587374953">
    <w:abstractNumId w:val="9"/>
  </w:num>
  <w:num w:numId="38" w16cid:durableId="1927306843">
    <w:abstractNumId w:val="7"/>
  </w:num>
  <w:num w:numId="39" w16cid:durableId="450127134">
    <w:abstractNumId w:val="6"/>
  </w:num>
  <w:num w:numId="40" w16cid:durableId="1288899394">
    <w:abstractNumId w:val="5"/>
  </w:num>
  <w:num w:numId="41" w16cid:durableId="410390541">
    <w:abstractNumId w:val="4"/>
  </w:num>
  <w:num w:numId="42" w16cid:durableId="121849027">
    <w:abstractNumId w:val="8"/>
  </w:num>
  <w:num w:numId="43" w16cid:durableId="2030520987">
    <w:abstractNumId w:val="3"/>
  </w:num>
  <w:num w:numId="44" w16cid:durableId="1053502829">
    <w:abstractNumId w:val="2"/>
  </w:num>
  <w:num w:numId="45" w16cid:durableId="2057315552">
    <w:abstractNumId w:val="1"/>
  </w:num>
  <w:num w:numId="46" w16cid:durableId="984817820">
    <w:abstractNumId w:val="0"/>
  </w:num>
  <w:num w:numId="47" w16cid:durableId="1868759558">
    <w:abstractNumId w:val="9"/>
  </w:num>
  <w:num w:numId="48" w16cid:durableId="2105881358">
    <w:abstractNumId w:val="7"/>
  </w:num>
  <w:num w:numId="49" w16cid:durableId="308443738">
    <w:abstractNumId w:val="6"/>
  </w:num>
  <w:num w:numId="50" w16cid:durableId="716048899">
    <w:abstractNumId w:val="5"/>
  </w:num>
  <w:num w:numId="51" w16cid:durableId="1562254156">
    <w:abstractNumId w:val="4"/>
  </w:num>
  <w:num w:numId="52" w16cid:durableId="856694233">
    <w:abstractNumId w:val="8"/>
  </w:num>
  <w:num w:numId="53" w16cid:durableId="2086173873">
    <w:abstractNumId w:val="3"/>
  </w:num>
  <w:num w:numId="54" w16cid:durableId="910237140">
    <w:abstractNumId w:val="2"/>
  </w:num>
  <w:num w:numId="55" w16cid:durableId="1039017399">
    <w:abstractNumId w:val="1"/>
  </w:num>
  <w:num w:numId="56" w16cid:durableId="2039307808">
    <w:abstractNumId w:val="0"/>
  </w:num>
  <w:num w:numId="57" w16cid:durableId="1719086515">
    <w:abstractNumId w:val="9"/>
  </w:num>
  <w:num w:numId="58" w16cid:durableId="612132773">
    <w:abstractNumId w:val="7"/>
  </w:num>
  <w:num w:numId="59" w16cid:durableId="447436431">
    <w:abstractNumId w:val="6"/>
  </w:num>
  <w:num w:numId="60" w16cid:durableId="1671760014">
    <w:abstractNumId w:val="5"/>
  </w:num>
  <w:num w:numId="61" w16cid:durableId="659190345">
    <w:abstractNumId w:val="4"/>
  </w:num>
  <w:num w:numId="62" w16cid:durableId="1839811197">
    <w:abstractNumId w:val="8"/>
  </w:num>
  <w:num w:numId="63" w16cid:durableId="283973700">
    <w:abstractNumId w:val="3"/>
  </w:num>
  <w:num w:numId="64" w16cid:durableId="391393432">
    <w:abstractNumId w:val="2"/>
  </w:num>
  <w:num w:numId="65" w16cid:durableId="391347541">
    <w:abstractNumId w:val="1"/>
  </w:num>
  <w:num w:numId="66" w16cid:durableId="178856405">
    <w:abstractNumId w:val="0"/>
  </w:num>
  <w:num w:numId="67" w16cid:durableId="1838612495">
    <w:abstractNumId w:val="9"/>
  </w:num>
  <w:num w:numId="68" w16cid:durableId="696855827">
    <w:abstractNumId w:val="7"/>
  </w:num>
  <w:num w:numId="69" w16cid:durableId="2113082830">
    <w:abstractNumId w:val="6"/>
  </w:num>
  <w:num w:numId="70" w16cid:durableId="846673265">
    <w:abstractNumId w:val="5"/>
  </w:num>
  <w:num w:numId="71" w16cid:durableId="1551528406">
    <w:abstractNumId w:val="4"/>
  </w:num>
  <w:num w:numId="72" w16cid:durableId="1093084128">
    <w:abstractNumId w:val="8"/>
  </w:num>
  <w:num w:numId="73" w16cid:durableId="143089389">
    <w:abstractNumId w:val="3"/>
  </w:num>
  <w:num w:numId="74" w16cid:durableId="223563658">
    <w:abstractNumId w:val="2"/>
  </w:num>
  <w:num w:numId="75" w16cid:durableId="1329673698">
    <w:abstractNumId w:val="1"/>
  </w:num>
  <w:num w:numId="76" w16cid:durableId="549149971">
    <w:abstractNumId w:val="0"/>
  </w:num>
  <w:num w:numId="77" w16cid:durableId="547378187">
    <w:abstractNumId w:val="9"/>
  </w:num>
  <w:num w:numId="78" w16cid:durableId="1550454204">
    <w:abstractNumId w:val="7"/>
  </w:num>
  <w:num w:numId="79" w16cid:durableId="1577665691">
    <w:abstractNumId w:val="6"/>
  </w:num>
  <w:num w:numId="80" w16cid:durableId="1467510423">
    <w:abstractNumId w:val="5"/>
  </w:num>
  <w:num w:numId="81" w16cid:durableId="622812408">
    <w:abstractNumId w:val="4"/>
  </w:num>
  <w:num w:numId="82" w16cid:durableId="469906009">
    <w:abstractNumId w:val="8"/>
  </w:num>
  <w:num w:numId="83" w16cid:durableId="1663773143">
    <w:abstractNumId w:val="3"/>
  </w:num>
  <w:num w:numId="84" w16cid:durableId="2020963042">
    <w:abstractNumId w:val="2"/>
  </w:num>
  <w:num w:numId="85" w16cid:durableId="267007801">
    <w:abstractNumId w:val="1"/>
  </w:num>
  <w:num w:numId="86" w16cid:durableId="423039223">
    <w:abstractNumId w:val="0"/>
  </w:num>
  <w:num w:numId="87" w16cid:durableId="1141771359">
    <w:abstractNumId w:val="9"/>
  </w:num>
  <w:num w:numId="88" w16cid:durableId="1412043876">
    <w:abstractNumId w:val="7"/>
  </w:num>
  <w:num w:numId="89" w16cid:durableId="1948807706">
    <w:abstractNumId w:val="6"/>
  </w:num>
  <w:num w:numId="90" w16cid:durableId="1769692725">
    <w:abstractNumId w:val="5"/>
  </w:num>
  <w:num w:numId="91" w16cid:durableId="945313015">
    <w:abstractNumId w:val="4"/>
  </w:num>
  <w:num w:numId="92" w16cid:durableId="1436754059">
    <w:abstractNumId w:val="8"/>
  </w:num>
  <w:num w:numId="93" w16cid:durableId="597182876">
    <w:abstractNumId w:val="3"/>
  </w:num>
  <w:num w:numId="94" w16cid:durableId="1398167033">
    <w:abstractNumId w:val="2"/>
  </w:num>
  <w:num w:numId="95" w16cid:durableId="1972588413">
    <w:abstractNumId w:val="1"/>
  </w:num>
  <w:num w:numId="96" w16cid:durableId="2100369485">
    <w:abstractNumId w:val="0"/>
  </w:num>
  <w:num w:numId="97" w16cid:durableId="1429350881">
    <w:abstractNumId w:val="9"/>
  </w:num>
  <w:num w:numId="98" w16cid:durableId="1690523191">
    <w:abstractNumId w:val="7"/>
  </w:num>
  <w:num w:numId="99" w16cid:durableId="1369843407">
    <w:abstractNumId w:val="6"/>
  </w:num>
  <w:num w:numId="100" w16cid:durableId="950429879">
    <w:abstractNumId w:val="5"/>
  </w:num>
  <w:num w:numId="101" w16cid:durableId="350643818">
    <w:abstractNumId w:val="4"/>
  </w:num>
  <w:num w:numId="102" w16cid:durableId="238907865">
    <w:abstractNumId w:val="8"/>
  </w:num>
  <w:num w:numId="103" w16cid:durableId="210188919">
    <w:abstractNumId w:val="3"/>
  </w:num>
  <w:num w:numId="104" w16cid:durableId="1865442742">
    <w:abstractNumId w:val="2"/>
  </w:num>
  <w:num w:numId="105" w16cid:durableId="911430050">
    <w:abstractNumId w:val="1"/>
  </w:num>
  <w:num w:numId="106" w16cid:durableId="1823235071">
    <w:abstractNumId w:val="0"/>
  </w:num>
  <w:num w:numId="107" w16cid:durableId="728918655">
    <w:abstractNumId w:val="9"/>
  </w:num>
  <w:num w:numId="108" w16cid:durableId="991713345">
    <w:abstractNumId w:val="7"/>
  </w:num>
  <w:num w:numId="109" w16cid:durableId="2024743086">
    <w:abstractNumId w:val="6"/>
  </w:num>
  <w:num w:numId="110" w16cid:durableId="901912107">
    <w:abstractNumId w:val="5"/>
  </w:num>
  <w:num w:numId="111" w16cid:durableId="178400501">
    <w:abstractNumId w:val="4"/>
  </w:num>
  <w:num w:numId="112" w16cid:durableId="2083866252">
    <w:abstractNumId w:val="8"/>
  </w:num>
  <w:num w:numId="113" w16cid:durableId="1722702850">
    <w:abstractNumId w:val="3"/>
  </w:num>
  <w:num w:numId="114" w16cid:durableId="1090007289">
    <w:abstractNumId w:val="2"/>
  </w:num>
  <w:num w:numId="115" w16cid:durableId="1383601938">
    <w:abstractNumId w:val="1"/>
  </w:num>
  <w:num w:numId="116" w16cid:durableId="10500702">
    <w:abstractNumId w:val="0"/>
  </w:num>
  <w:num w:numId="117" w16cid:durableId="2045977787">
    <w:abstractNumId w:val="9"/>
  </w:num>
  <w:num w:numId="118" w16cid:durableId="1553082237">
    <w:abstractNumId w:val="7"/>
  </w:num>
  <w:num w:numId="119" w16cid:durableId="975916534">
    <w:abstractNumId w:val="6"/>
  </w:num>
  <w:num w:numId="120" w16cid:durableId="164125640">
    <w:abstractNumId w:val="5"/>
  </w:num>
  <w:num w:numId="121" w16cid:durableId="536545644">
    <w:abstractNumId w:val="4"/>
  </w:num>
  <w:num w:numId="122" w16cid:durableId="672562190">
    <w:abstractNumId w:val="4"/>
  </w:num>
  <w:num w:numId="123" w16cid:durableId="1180049556">
    <w:abstractNumId w:val="7"/>
  </w:num>
  <w:num w:numId="124" w16cid:durableId="778916321">
    <w:abstractNumId w:val="6"/>
  </w:num>
  <w:num w:numId="125" w16cid:durableId="157037423">
    <w:abstractNumId w:val="5"/>
  </w:num>
  <w:num w:numId="126" w16cid:durableId="994072015">
    <w:abstractNumId w:val="0"/>
  </w:num>
  <w:num w:numId="127" w16cid:durableId="287441881">
    <w:abstractNumId w:val="9"/>
  </w:num>
  <w:num w:numId="128" w16cid:durableId="2141991800">
    <w:abstractNumId w:val="2"/>
  </w:num>
  <w:num w:numId="129" w16cid:durableId="622002633">
    <w:abstractNumId w:val="1"/>
  </w:num>
  <w:num w:numId="130" w16cid:durableId="1707752285">
    <w:abstractNumId w:val="8"/>
  </w:num>
  <w:num w:numId="131" w16cid:durableId="1832872903">
    <w:abstractNumId w:val="3"/>
  </w:num>
  <w:num w:numId="132" w16cid:durableId="1118723936">
    <w:abstractNumId w:val="8"/>
  </w:num>
  <w:num w:numId="133" w16cid:durableId="1916940039">
    <w:abstractNumId w:val="3"/>
  </w:num>
  <w:num w:numId="134" w16cid:durableId="44531630">
    <w:abstractNumId w:val="2"/>
  </w:num>
  <w:num w:numId="135" w16cid:durableId="71052613">
    <w:abstractNumId w:val="1"/>
  </w:num>
  <w:num w:numId="136" w16cid:durableId="50540628">
    <w:abstractNumId w:val="0"/>
  </w:num>
  <w:num w:numId="137" w16cid:durableId="635258508">
    <w:abstractNumId w:val="9"/>
  </w:num>
  <w:num w:numId="138" w16cid:durableId="628360258">
    <w:abstractNumId w:val="7"/>
  </w:num>
  <w:num w:numId="139" w16cid:durableId="1865827629">
    <w:abstractNumId w:val="6"/>
  </w:num>
  <w:num w:numId="140" w16cid:durableId="2105955291">
    <w:abstractNumId w:val="5"/>
  </w:num>
  <w:num w:numId="141" w16cid:durableId="1108739526">
    <w:abstractNumId w:val="4"/>
  </w:num>
  <w:num w:numId="142" w16cid:durableId="1849757338">
    <w:abstractNumId w:val="8"/>
  </w:num>
  <w:num w:numId="143" w16cid:durableId="601574724">
    <w:abstractNumId w:val="3"/>
  </w:num>
  <w:num w:numId="144" w16cid:durableId="1360014084">
    <w:abstractNumId w:val="2"/>
  </w:num>
  <w:num w:numId="145" w16cid:durableId="1513840489">
    <w:abstractNumId w:val="1"/>
  </w:num>
  <w:num w:numId="146" w16cid:durableId="851725527">
    <w:abstractNumId w:val="0"/>
  </w:num>
  <w:num w:numId="147" w16cid:durableId="37707500">
    <w:abstractNumId w:val="9"/>
  </w:num>
  <w:num w:numId="148" w16cid:durableId="662508264">
    <w:abstractNumId w:val="7"/>
  </w:num>
  <w:num w:numId="149" w16cid:durableId="1746144728">
    <w:abstractNumId w:val="6"/>
  </w:num>
  <w:num w:numId="150" w16cid:durableId="592788300">
    <w:abstractNumId w:val="5"/>
  </w:num>
  <w:num w:numId="151" w16cid:durableId="1995135461">
    <w:abstractNumId w:val="4"/>
  </w:num>
  <w:num w:numId="152" w16cid:durableId="518391665">
    <w:abstractNumId w:val="8"/>
  </w:num>
  <w:num w:numId="153" w16cid:durableId="830171275">
    <w:abstractNumId w:val="3"/>
  </w:num>
  <w:num w:numId="154" w16cid:durableId="190345898">
    <w:abstractNumId w:val="2"/>
  </w:num>
  <w:num w:numId="155" w16cid:durableId="1367369617">
    <w:abstractNumId w:val="1"/>
  </w:num>
  <w:num w:numId="156" w16cid:durableId="277639350">
    <w:abstractNumId w:val="0"/>
  </w:num>
  <w:num w:numId="157" w16cid:durableId="653949294">
    <w:abstractNumId w:val="9"/>
  </w:num>
  <w:num w:numId="158" w16cid:durableId="132526459">
    <w:abstractNumId w:val="7"/>
  </w:num>
  <w:num w:numId="159" w16cid:durableId="512688654">
    <w:abstractNumId w:val="6"/>
  </w:num>
  <w:num w:numId="160" w16cid:durableId="762188883">
    <w:abstractNumId w:val="5"/>
  </w:num>
  <w:num w:numId="161" w16cid:durableId="611017447">
    <w:abstractNumId w:val="4"/>
  </w:num>
  <w:num w:numId="162" w16cid:durableId="1034159568">
    <w:abstractNumId w:val="8"/>
  </w:num>
  <w:num w:numId="163" w16cid:durableId="830173299">
    <w:abstractNumId w:val="3"/>
  </w:num>
  <w:num w:numId="164" w16cid:durableId="199365858">
    <w:abstractNumId w:val="2"/>
  </w:num>
  <w:num w:numId="165" w16cid:durableId="1617952845">
    <w:abstractNumId w:val="1"/>
  </w:num>
  <w:num w:numId="166" w16cid:durableId="1782991250">
    <w:abstractNumId w:val="0"/>
  </w:num>
  <w:num w:numId="167" w16cid:durableId="2044598373">
    <w:abstractNumId w:val="9"/>
  </w:num>
  <w:num w:numId="168" w16cid:durableId="2056587753">
    <w:abstractNumId w:val="7"/>
  </w:num>
  <w:num w:numId="169" w16cid:durableId="1259631972">
    <w:abstractNumId w:val="6"/>
  </w:num>
  <w:num w:numId="170" w16cid:durableId="1432046003">
    <w:abstractNumId w:val="5"/>
  </w:num>
  <w:num w:numId="171" w16cid:durableId="1539538729">
    <w:abstractNumId w:val="4"/>
  </w:num>
  <w:num w:numId="172" w16cid:durableId="539517034">
    <w:abstractNumId w:val="8"/>
  </w:num>
  <w:num w:numId="173" w16cid:durableId="327641357">
    <w:abstractNumId w:val="3"/>
  </w:num>
  <w:num w:numId="174" w16cid:durableId="1806968653">
    <w:abstractNumId w:val="2"/>
  </w:num>
  <w:num w:numId="175" w16cid:durableId="1531261237">
    <w:abstractNumId w:val="1"/>
  </w:num>
  <w:num w:numId="176" w16cid:durableId="645359899">
    <w:abstractNumId w:val="0"/>
  </w:num>
  <w:num w:numId="177" w16cid:durableId="162093561">
    <w:abstractNumId w:val="9"/>
  </w:num>
  <w:num w:numId="178" w16cid:durableId="651328354">
    <w:abstractNumId w:val="7"/>
  </w:num>
  <w:num w:numId="179" w16cid:durableId="1215852171">
    <w:abstractNumId w:val="6"/>
  </w:num>
  <w:num w:numId="180" w16cid:durableId="1000347242">
    <w:abstractNumId w:val="5"/>
  </w:num>
  <w:num w:numId="181" w16cid:durableId="262301406">
    <w:abstractNumId w:val="4"/>
  </w:num>
  <w:num w:numId="182" w16cid:durableId="1026062565">
    <w:abstractNumId w:val="8"/>
  </w:num>
  <w:num w:numId="183" w16cid:durableId="697123381">
    <w:abstractNumId w:val="3"/>
  </w:num>
  <w:num w:numId="184" w16cid:durableId="1648821780">
    <w:abstractNumId w:val="2"/>
  </w:num>
  <w:num w:numId="185" w16cid:durableId="839927714">
    <w:abstractNumId w:val="1"/>
  </w:num>
  <w:num w:numId="186" w16cid:durableId="1681421941">
    <w:abstractNumId w:val="0"/>
  </w:num>
  <w:num w:numId="187" w16cid:durableId="1928266513">
    <w:abstractNumId w:val="9"/>
  </w:num>
  <w:num w:numId="188" w16cid:durableId="746732778">
    <w:abstractNumId w:val="7"/>
  </w:num>
  <w:num w:numId="189" w16cid:durableId="1338389044">
    <w:abstractNumId w:val="6"/>
  </w:num>
  <w:num w:numId="190" w16cid:durableId="172569925">
    <w:abstractNumId w:val="5"/>
  </w:num>
  <w:num w:numId="191" w16cid:durableId="1558588584">
    <w:abstractNumId w:val="4"/>
  </w:num>
  <w:num w:numId="192" w16cid:durableId="261569407">
    <w:abstractNumId w:val="8"/>
  </w:num>
  <w:num w:numId="193" w16cid:durableId="2041272928">
    <w:abstractNumId w:val="3"/>
  </w:num>
  <w:num w:numId="194" w16cid:durableId="886650163">
    <w:abstractNumId w:val="2"/>
  </w:num>
  <w:num w:numId="195" w16cid:durableId="94523461">
    <w:abstractNumId w:val="1"/>
  </w:num>
  <w:num w:numId="196" w16cid:durableId="1048577492">
    <w:abstractNumId w:val="0"/>
  </w:num>
  <w:num w:numId="197" w16cid:durableId="1661076058">
    <w:abstractNumId w:val="9"/>
  </w:num>
  <w:num w:numId="198" w16cid:durableId="1722745867">
    <w:abstractNumId w:val="7"/>
  </w:num>
  <w:num w:numId="199" w16cid:durableId="1342927169">
    <w:abstractNumId w:val="6"/>
  </w:num>
  <w:num w:numId="200" w16cid:durableId="1229615573">
    <w:abstractNumId w:val="5"/>
  </w:num>
  <w:num w:numId="201" w16cid:durableId="1949924929">
    <w:abstractNumId w:val="4"/>
  </w:num>
  <w:num w:numId="202" w16cid:durableId="1516112246">
    <w:abstractNumId w:val="5"/>
  </w:num>
  <w:num w:numId="203" w16cid:durableId="1861365">
    <w:abstractNumId w:val="4"/>
  </w:num>
  <w:num w:numId="204" w16cid:durableId="1207719417">
    <w:abstractNumId w:val="9"/>
  </w:num>
  <w:num w:numId="205" w16cid:durableId="2111388571">
    <w:abstractNumId w:val="7"/>
  </w:num>
  <w:num w:numId="206" w16cid:durableId="1572930445">
    <w:abstractNumId w:val="6"/>
  </w:num>
  <w:num w:numId="207" w16cid:durableId="1861702674">
    <w:abstractNumId w:val="1"/>
  </w:num>
  <w:num w:numId="208" w16cid:durableId="2101952357">
    <w:abstractNumId w:val="0"/>
  </w:num>
  <w:num w:numId="209" w16cid:durableId="1568416710">
    <w:abstractNumId w:val="8"/>
  </w:num>
  <w:num w:numId="210" w16cid:durableId="1293057331">
    <w:abstractNumId w:val="3"/>
  </w:num>
  <w:num w:numId="211" w16cid:durableId="20672597">
    <w:abstractNumId w:val="2"/>
  </w:num>
  <w:num w:numId="212" w16cid:durableId="1936858757">
    <w:abstractNumId w:val="8"/>
  </w:num>
  <w:num w:numId="213" w16cid:durableId="102382198">
    <w:abstractNumId w:val="3"/>
  </w:num>
  <w:num w:numId="214" w16cid:durableId="363555372">
    <w:abstractNumId w:val="2"/>
  </w:num>
  <w:num w:numId="215" w16cid:durableId="1669363167">
    <w:abstractNumId w:val="1"/>
  </w:num>
  <w:num w:numId="216" w16cid:durableId="722407878">
    <w:abstractNumId w:val="0"/>
  </w:num>
  <w:num w:numId="217" w16cid:durableId="1988046371">
    <w:abstractNumId w:val="9"/>
  </w:num>
  <w:num w:numId="218" w16cid:durableId="1410031886">
    <w:abstractNumId w:val="7"/>
  </w:num>
  <w:num w:numId="219" w16cid:durableId="288973579">
    <w:abstractNumId w:val="6"/>
  </w:num>
  <w:num w:numId="220" w16cid:durableId="1859466382">
    <w:abstractNumId w:val="5"/>
  </w:num>
  <w:num w:numId="221" w16cid:durableId="1107507789">
    <w:abstractNumId w:val="4"/>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50AC"/>
    <w:pPr>
      <w:spacing w:after="480"/>
    </w:pPr>
    <w:rPr>
      <w:rFonts w:ascii="Times New Roman" w:hAnsi="Times New Roman"/>
      <w:color w:val="000000" w:themeColor="text1"/>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DC3"/>
    <w:pPr>
      <w:spacing w:before="180" w:after="180" w:line="48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rsid w:val="00AA0B2C"/>
    <w:pPr>
      <w:spacing w:after="120" w:line="480" w:lineRule="auto"/>
      <w:ind w:left="454" w:hanging="454"/>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B621A"/>
    <w:pPr>
      <w:keepNext/>
      <w:spacing w:line="480" w:lineRule="auto"/>
    </w:pPr>
    <w:rPr>
      <w:i w:val="0"/>
    </w:rPr>
  </w:style>
  <w:style w:type="paragraph" w:customStyle="1" w:styleId="ImageCaption">
    <w:name w:val="Image Caption"/>
    <w:basedOn w:val="Caption"/>
    <w:rsid w:val="00AB621A"/>
    <w:pPr>
      <w:spacing w:after="480" w:line="480" w:lineRule="auto"/>
      <w:contextualSpacing/>
    </w:pPr>
    <w:rPr>
      <w:i w:val="0"/>
    </w:rPr>
  </w:style>
  <w:style w:type="paragraph" w:customStyle="1" w:styleId="Figure">
    <w:name w:val="Figure"/>
    <w:basedOn w:val="Normal"/>
    <w:rsid w:val="00F7507A"/>
  </w:style>
  <w:style w:type="paragraph" w:customStyle="1" w:styleId="CaptionedFigure">
    <w:name w:val="Captioned Figure"/>
    <w:basedOn w:val="Figure"/>
    <w:rsid w:val="0079677F"/>
    <w:pPr>
      <w:keepNext/>
      <w:spacing w:after="24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 w:type="paragraph" w:styleId="Header">
    <w:name w:val="header"/>
    <w:basedOn w:val="Normal"/>
    <w:link w:val="HeaderChar"/>
    <w:unhideWhenUsed/>
    <w:rsid w:val="0006249D"/>
    <w:pPr>
      <w:tabs>
        <w:tab w:val="center" w:pos="4703"/>
        <w:tab w:val="right" w:pos="9406"/>
      </w:tabs>
      <w:spacing w:after="0"/>
    </w:pPr>
  </w:style>
  <w:style w:type="character" w:customStyle="1" w:styleId="HeaderChar">
    <w:name w:val="Header Char"/>
    <w:basedOn w:val="DefaultParagraphFont"/>
    <w:link w:val="Header"/>
    <w:rsid w:val="0006249D"/>
    <w:rPr>
      <w:rFonts w:ascii="Times New Roman" w:hAnsi="Times New Roman"/>
      <w:color w:val="000000" w:themeColor="text1"/>
      <w:sz w:val="22"/>
    </w:rPr>
  </w:style>
  <w:style w:type="paragraph" w:styleId="Footer">
    <w:name w:val="footer"/>
    <w:basedOn w:val="Normal"/>
    <w:link w:val="FooterChar"/>
    <w:uiPriority w:val="99"/>
    <w:unhideWhenUsed/>
    <w:rsid w:val="0006249D"/>
    <w:pPr>
      <w:tabs>
        <w:tab w:val="center" w:pos="4703"/>
        <w:tab w:val="right" w:pos="9406"/>
      </w:tabs>
      <w:spacing w:after="0"/>
    </w:pPr>
  </w:style>
  <w:style w:type="character" w:customStyle="1" w:styleId="FooterChar">
    <w:name w:val="Footer Char"/>
    <w:basedOn w:val="DefaultParagraphFont"/>
    <w:link w:val="Footer"/>
    <w:uiPriority w:val="99"/>
    <w:rsid w:val="0006249D"/>
    <w:rPr>
      <w:rFonts w:ascii="Times New Roman" w:hAnsi="Times New Roman"/>
      <w:color w:val="000000" w:themeColor="text1"/>
      <w:sz w:val="22"/>
    </w:rPr>
  </w:style>
  <w:style w:type="character" w:customStyle="1" w:styleId="BodyTextChar">
    <w:name w:val="Body Text Char"/>
    <w:basedOn w:val="DefaultParagraphFont"/>
    <w:link w:val="BodyText"/>
    <w:rsid w:val="00B24DC3"/>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25" Target="https://dbdmaps.com/" TargetMode="External" /><Relationship Type="http://schemas.openxmlformats.org/officeDocument/2006/relationships/hyperlink" Id="rId24" Target="https://deadbydaylight.fandom.com/wiki/Killers" TargetMode="External" /><Relationship Type="http://schemas.openxmlformats.org/officeDocument/2006/relationships/hyperlink" Id="rId28" Target="https://deadbydaylight.fandom.com/wiki/Rank" TargetMode="External" /><Relationship Type="http://schemas.openxmlformats.org/officeDocument/2006/relationships/hyperlink" Id="rId26" Target="https://deadbydaylight.fandom.com/wiki/Realms" TargetMode="External" /><Relationship Type="http://schemas.openxmlformats.org/officeDocument/2006/relationships/hyperlink" Id="rId74" Target="https://doi.org/10.1002/9781444342536.ch3" TargetMode="External" /><Relationship Type="http://schemas.openxmlformats.org/officeDocument/2006/relationships/hyperlink" Id="rId88" Target="https://doi.org/10.1006/anbe.2000.1546" TargetMode="External" /><Relationship Type="http://schemas.openxmlformats.org/officeDocument/2006/relationships/hyperlink" Id="rId123"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94" Target="https://doi.org/10.1007/s11222-016-9649-y" TargetMode="External" /><Relationship Type="http://schemas.openxmlformats.org/officeDocument/2006/relationships/hyperlink" Id="rId115" Target="https://doi.org/10.1007/s11222-016-9696-4" TargetMode="External" /><Relationship Type="http://schemas.openxmlformats.org/officeDocument/2006/relationships/hyperlink" Id="rId84" Target="https://doi.org/10.1007/s12110-007-9019-8" TargetMode="External" /><Relationship Type="http://schemas.openxmlformats.org/officeDocument/2006/relationships/hyperlink" Id="rId56" Target="https://doi.org/10.1016/j.anbehav.2018.05.010" TargetMode="External" /><Relationship Type="http://schemas.openxmlformats.org/officeDocument/2006/relationships/hyperlink" Id="rId52" Target="https://doi.org/10.1016/j.anbehav.2021.06.010" TargetMode="External" /><Relationship Type="http://schemas.openxmlformats.org/officeDocument/2006/relationships/hyperlink" Id="rId129" Target="https://doi.org/10.1016/j.tree.2023.09.012" TargetMode="External" /><Relationship Type="http://schemas.openxmlformats.org/officeDocument/2006/relationships/hyperlink" Id="rId70" Target="https://doi.org/10.1073/pnas.1115133109" TargetMode="External" /><Relationship Type="http://schemas.openxmlformats.org/officeDocument/2006/relationships/hyperlink" Id="rId82" Target="https://doi.org/10.1073/pnas.2217973120" TargetMode="External" /><Relationship Type="http://schemas.openxmlformats.org/officeDocument/2006/relationships/hyperlink" Id="rId60" Target="https://doi.org/10.1080/03014223.1994.9517994" TargetMode="External" /><Relationship Type="http://schemas.openxmlformats.org/officeDocument/2006/relationships/hyperlink" Id="rId66" Target="https://doi.org/10.1086/285546" TargetMode="External" /><Relationship Type="http://schemas.openxmlformats.org/officeDocument/2006/relationships/hyperlink" Id="rId76" Target="https://doi.org/10.1086/724491" TargetMode="External" /><Relationship Type="http://schemas.openxmlformats.org/officeDocument/2006/relationships/hyperlink" Id="rId58" Target="https://doi.org/10.1093/beheco/12.2.192" TargetMode="External" /><Relationship Type="http://schemas.openxmlformats.org/officeDocument/2006/relationships/hyperlink" Id="rId63" Target="https://doi.org/10.1093/beheco/arac063" TargetMode="External" /><Relationship Type="http://schemas.openxmlformats.org/officeDocument/2006/relationships/hyperlink" Id="rId109" Target="https://doi.org/10.1093/beheco/ars156" TargetMode="External" /><Relationship Type="http://schemas.openxmlformats.org/officeDocument/2006/relationships/hyperlink" Id="rId102" Target="https://doi.org/10.1093/jeb/voae055" TargetMode="External" /><Relationship Type="http://schemas.openxmlformats.org/officeDocument/2006/relationships/hyperlink" Id="rId106" Target="https://doi.org/10.1098/rspb.2015.2890" TargetMode="External" /><Relationship Type="http://schemas.openxmlformats.org/officeDocument/2006/relationships/hyperlink" Id="rId48" Target="https://doi.org/10.1098/rspb.2017.2146" TargetMode="External" /><Relationship Type="http://schemas.openxmlformats.org/officeDocument/2006/relationships/hyperlink" Id="rId72" Target="https://doi.org/10.1098/rspb.2017.2182" TargetMode="External" /><Relationship Type="http://schemas.openxmlformats.org/officeDocument/2006/relationships/hyperlink" Id="rId113" Target="https://doi.org/10.1098/rspb.2018.1386" TargetMode="External" /><Relationship Type="http://schemas.openxmlformats.org/officeDocument/2006/relationships/hyperlink" Id="rId44" Target="https://doi.org/10.1098/rstb.1988.0061" TargetMode="External" /><Relationship Type="http://schemas.openxmlformats.org/officeDocument/2006/relationships/hyperlink" Id="rId54" Target="https://doi.org/10.1098/rstb.2016.0427" TargetMode="External" /><Relationship Type="http://schemas.openxmlformats.org/officeDocument/2006/relationships/hyperlink" Id="rId131" Target="https://doi.org/10.1111/brv.12879" TargetMode="External" /><Relationship Type="http://schemas.openxmlformats.org/officeDocument/2006/relationships/hyperlink" Id="rId121" Target="https://doi.org/10.1111/j.1365-2435.2005.01033.x" TargetMode="External" /><Relationship Type="http://schemas.openxmlformats.org/officeDocument/2006/relationships/hyperlink" Id="rId127" Target="https://doi.org/10.1111/j.1365-2656.2008.01429.x" TargetMode="External" /><Relationship Type="http://schemas.openxmlformats.org/officeDocument/2006/relationships/hyperlink" Id="rId86" Target="https://doi.org/10.1111/oik.08143" TargetMode="External" /><Relationship Type="http://schemas.openxmlformats.org/officeDocument/2006/relationships/hyperlink" Id="rId100" Target="https://doi.org/10.1126/science.1241484" TargetMode="External" /><Relationship Type="http://schemas.openxmlformats.org/officeDocument/2006/relationships/hyperlink" Id="rId42" Target="https://doi.org/10.1146/annurev.ecolsys.31.1.79" TargetMode="External" /><Relationship Type="http://schemas.openxmlformats.org/officeDocument/2006/relationships/hyperlink" Id="rId98" Target="https://doi.org/10.1163/000579509X12512871386137" TargetMode="External" /><Relationship Type="http://schemas.openxmlformats.org/officeDocument/2006/relationships/hyperlink" Id="rId117" Target="https://doi.org/10.1214/20-BA1221" TargetMode="External" /><Relationship Type="http://schemas.openxmlformats.org/officeDocument/2006/relationships/hyperlink" Id="rId68" Target="https://doi.org/10.1242/jeb.154534" TargetMode="External" /><Relationship Type="http://schemas.openxmlformats.org/officeDocument/2006/relationships/hyperlink" Id="rId104" Target="https://doi.org/10.12688/f1000research.11813.1" TargetMode="External" /><Relationship Type="http://schemas.openxmlformats.org/officeDocument/2006/relationships/hyperlink" Id="rId111" Target="https://doi.org/10.1371/journal.pone.0073733" TargetMode="External" /><Relationship Type="http://schemas.openxmlformats.org/officeDocument/2006/relationships/hyperlink" Id="rId50" Target="https://doi.org/10.18637/jss.v080.i01" TargetMode="External" /><Relationship Type="http://schemas.openxmlformats.org/officeDocument/2006/relationships/hyperlink" Id="rId119" Target="https://doi.org/10.48550/arXiv.1507.02646" TargetMode="External" /><Relationship Type="http://schemas.openxmlformats.org/officeDocument/2006/relationships/hyperlink" Id="rId90" Target="https://doi.org/10.7717/peerj.6876" TargetMode="External" /><Relationship Type="http://schemas.openxmlformats.org/officeDocument/2006/relationships/hyperlink" Id="rId92" Target="https://doi.org/https://doi.org/10.1016/bs.aecr.2015.01.001" TargetMode="External" /><Relationship Type="http://schemas.openxmlformats.org/officeDocument/2006/relationships/hyperlink" Id="rId80" Target="https://doi.org/https://doi.org/10.1016/j.tree.2024.07.001" TargetMode="External" /><Relationship Type="http://schemas.openxmlformats.org/officeDocument/2006/relationships/hyperlink" Id="rId125" Target="https://doi.org/https://doi.org/10.1111/ele.13614" TargetMode="External" /><Relationship Type="http://schemas.openxmlformats.org/officeDocument/2006/relationships/hyperlink" Id="rId78" Target="https://doi.org/https://doi.org/10.1111/j.1365-2435.2009.01631.x" TargetMode="External" /><Relationship Type="http://schemas.openxmlformats.org/officeDocument/2006/relationships/hyperlink" Id="rId96" Target="https://doi.org/https://doi.org/10.1890/07-1580.1" TargetMode="External" /><Relationship Type="http://schemas.openxmlformats.org/officeDocument/2006/relationships/hyperlink" Id="rId31" Target="https://github.com/quantitative-ecologist/predator-expertise" TargetMode="External" /></Relationships>
</file>

<file path=word/_rels/footnotes.xml.rels><?xml version="1.0" encoding="UTF-8"?>
<Relationships xmlns="http://schemas.openxmlformats.org/package/2006/relationships"><Relationship Type="http://schemas.openxmlformats.org/officeDocument/2006/relationships/hyperlink" Id="rId25" Target="https://dbdmaps.com/" TargetMode="External" /><Relationship Type="http://schemas.openxmlformats.org/officeDocument/2006/relationships/hyperlink" Id="rId24" Target="https://deadbydaylight.fandom.com/wiki/Killers" TargetMode="External" /><Relationship Type="http://schemas.openxmlformats.org/officeDocument/2006/relationships/hyperlink" Id="rId28" Target="https://deadbydaylight.fandom.com/wiki/Rank" TargetMode="External" /><Relationship Type="http://schemas.openxmlformats.org/officeDocument/2006/relationships/hyperlink" Id="rId26" Target="https://deadbydaylight.fandom.com/wiki/Realms" TargetMode="External" /><Relationship Type="http://schemas.openxmlformats.org/officeDocument/2006/relationships/hyperlink" Id="rId74" Target="https://doi.org/10.1002/9781444342536.ch3" TargetMode="External" /><Relationship Type="http://schemas.openxmlformats.org/officeDocument/2006/relationships/hyperlink" Id="rId88" Target="https://doi.org/10.1006/anbe.2000.1546" TargetMode="External" /><Relationship Type="http://schemas.openxmlformats.org/officeDocument/2006/relationships/hyperlink" Id="rId123"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94" Target="https://doi.org/10.1007/s11222-016-9649-y" TargetMode="External" /><Relationship Type="http://schemas.openxmlformats.org/officeDocument/2006/relationships/hyperlink" Id="rId115" Target="https://doi.org/10.1007/s11222-016-9696-4" TargetMode="External" /><Relationship Type="http://schemas.openxmlformats.org/officeDocument/2006/relationships/hyperlink" Id="rId84" Target="https://doi.org/10.1007/s12110-007-9019-8" TargetMode="External" /><Relationship Type="http://schemas.openxmlformats.org/officeDocument/2006/relationships/hyperlink" Id="rId56" Target="https://doi.org/10.1016/j.anbehav.2018.05.010" TargetMode="External" /><Relationship Type="http://schemas.openxmlformats.org/officeDocument/2006/relationships/hyperlink" Id="rId52" Target="https://doi.org/10.1016/j.anbehav.2021.06.010" TargetMode="External" /><Relationship Type="http://schemas.openxmlformats.org/officeDocument/2006/relationships/hyperlink" Id="rId129" Target="https://doi.org/10.1016/j.tree.2023.09.012" TargetMode="External" /><Relationship Type="http://schemas.openxmlformats.org/officeDocument/2006/relationships/hyperlink" Id="rId70" Target="https://doi.org/10.1073/pnas.1115133109" TargetMode="External" /><Relationship Type="http://schemas.openxmlformats.org/officeDocument/2006/relationships/hyperlink" Id="rId82" Target="https://doi.org/10.1073/pnas.2217973120" TargetMode="External" /><Relationship Type="http://schemas.openxmlformats.org/officeDocument/2006/relationships/hyperlink" Id="rId60" Target="https://doi.org/10.1080/03014223.1994.9517994" TargetMode="External" /><Relationship Type="http://schemas.openxmlformats.org/officeDocument/2006/relationships/hyperlink" Id="rId66" Target="https://doi.org/10.1086/285546" TargetMode="External" /><Relationship Type="http://schemas.openxmlformats.org/officeDocument/2006/relationships/hyperlink" Id="rId76" Target="https://doi.org/10.1086/724491" TargetMode="External" /><Relationship Type="http://schemas.openxmlformats.org/officeDocument/2006/relationships/hyperlink" Id="rId58" Target="https://doi.org/10.1093/beheco/12.2.192" TargetMode="External" /><Relationship Type="http://schemas.openxmlformats.org/officeDocument/2006/relationships/hyperlink" Id="rId63" Target="https://doi.org/10.1093/beheco/arac063" TargetMode="External" /><Relationship Type="http://schemas.openxmlformats.org/officeDocument/2006/relationships/hyperlink" Id="rId109" Target="https://doi.org/10.1093/beheco/ars156" TargetMode="External" /><Relationship Type="http://schemas.openxmlformats.org/officeDocument/2006/relationships/hyperlink" Id="rId102" Target="https://doi.org/10.1093/jeb/voae055" TargetMode="External" /><Relationship Type="http://schemas.openxmlformats.org/officeDocument/2006/relationships/hyperlink" Id="rId106" Target="https://doi.org/10.1098/rspb.2015.2890" TargetMode="External" /><Relationship Type="http://schemas.openxmlformats.org/officeDocument/2006/relationships/hyperlink" Id="rId48" Target="https://doi.org/10.1098/rspb.2017.2146" TargetMode="External" /><Relationship Type="http://schemas.openxmlformats.org/officeDocument/2006/relationships/hyperlink" Id="rId72" Target="https://doi.org/10.1098/rspb.2017.2182" TargetMode="External" /><Relationship Type="http://schemas.openxmlformats.org/officeDocument/2006/relationships/hyperlink" Id="rId113" Target="https://doi.org/10.1098/rspb.2018.1386" TargetMode="External" /><Relationship Type="http://schemas.openxmlformats.org/officeDocument/2006/relationships/hyperlink" Id="rId44" Target="https://doi.org/10.1098/rstb.1988.0061" TargetMode="External" /><Relationship Type="http://schemas.openxmlformats.org/officeDocument/2006/relationships/hyperlink" Id="rId54" Target="https://doi.org/10.1098/rstb.2016.0427" TargetMode="External" /><Relationship Type="http://schemas.openxmlformats.org/officeDocument/2006/relationships/hyperlink" Id="rId131" Target="https://doi.org/10.1111/brv.12879" TargetMode="External" /><Relationship Type="http://schemas.openxmlformats.org/officeDocument/2006/relationships/hyperlink" Id="rId121" Target="https://doi.org/10.1111/j.1365-2435.2005.01033.x" TargetMode="External" /><Relationship Type="http://schemas.openxmlformats.org/officeDocument/2006/relationships/hyperlink" Id="rId127" Target="https://doi.org/10.1111/j.1365-2656.2008.01429.x" TargetMode="External" /><Relationship Type="http://schemas.openxmlformats.org/officeDocument/2006/relationships/hyperlink" Id="rId86" Target="https://doi.org/10.1111/oik.08143" TargetMode="External" /><Relationship Type="http://schemas.openxmlformats.org/officeDocument/2006/relationships/hyperlink" Id="rId100" Target="https://doi.org/10.1126/science.1241484" TargetMode="External" /><Relationship Type="http://schemas.openxmlformats.org/officeDocument/2006/relationships/hyperlink" Id="rId42" Target="https://doi.org/10.1146/annurev.ecolsys.31.1.79" TargetMode="External" /><Relationship Type="http://schemas.openxmlformats.org/officeDocument/2006/relationships/hyperlink" Id="rId98" Target="https://doi.org/10.1163/000579509X12512871386137" TargetMode="External" /><Relationship Type="http://schemas.openxmlformats.org/officeDocument/2006/relationships/hyperlink" Id="rId117" Target="https://doi.org/10.1214/20-BA1221" TargetMode="External" /><Relationship Type="http://schemas.openxmlformats.org/officeDocument/2006/relationships/hyperlink" Id="rId68" Target="https://doi.org/10.1242/jeb.154534" TargetMode="External" /><Relationship Type="http://schemas.openxmlformats.org/officeDocument/2006/relationships/hyperlink" Id="rId104" Target="https://doi.org/10.12688/f1000research.11813.1" TargetMode="External" /><Relationship Type="http://schemas.openxmlformats.org/officeDocument/2006/relationships/hyperlink" Id="rId111" Target="https://doi.org/10.1371/journal.pone.0073733" TargetMode="External" /><Relationship Type="http://schemas.openxmlformats.org/officeDocument/2006/relationships/hyperlink" Id="rId50" Target="https://doi.org/10.18637/jss.v080.i01" TargetMode="External" /><Relationship Type="http://schemas.openxmlformats.org/officeDocument/2006/relationships/hyperlink" Id="rId119" Target="https://doi.org/10.48550/arXiv.1507.02646" TargetMode="External" /><Relationship Type="http://schemas.openxmlformats.org/officeDocument/2006/relationships/hyperlink" Id="rId90" Target="https://doi.org/10.7717/peerj.6876" TargetMode="External" /><Relationship Type="http://schemas.openxmlformats.org/officeDocument/2006/relationships/hyperlink" Id="rId92" Target="https://doi.org/https://doi.org/10.1016/bs.aecr.2015.01.001" TargetMode="External" /><Relationship Type="http://schemas.openxmlformats.org/officeDocument/2006/relationships/hyperlink" Id="rId80" Target="https://doi.org/https://doi.org/10.1016/j.tree.2024.07.001" TargetMode="External" /><Relationship Type="http://schemas.openxmlformats.org/officeDocument/2006/relationships/hyperlink" Id="rId125" Target="https://doi.org/https://doi.org/10.1111/ele.13614" TargetMode="External" /><Relationship Type="http://schemas.openxmlformats.org/officeDocument/2006/relationships/hyperlink" Id="rId78" Target="https://doi.org/https://doi.org/10.1111/j.1365-2435.2009.01631.x" TargetMode="External" /><Relationship Type="http://schemas.openxmlformats.org/officeDocument/2006/relationships/hyperlink" Id="rId96" Target="https://doi.org/https://doi.org/10.1890/07-1580.1" TargetMode="External" /><Relationship Type="http://schemas.openxmlformats.org/officeDocument/2006/relationships/hyperlink" Id="rId31"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Prey movement shapes the acquisition of predator expertise in a virtual bi-trophic system</dc:title>
  <dc:creator/>
  <cp:keywords/>
  <dcterms:created xsi:type="dcterms:W3CDTF">2024-10-25T22:34:58Z</dcterms:created>
  <dcterms:modified xsi:type="dcterms:W3CDTF">2024-10-25T22:34:58Z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