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4.png" ContentType="image/png"/>
  <Override PartName="/word/media/rId38.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Prey</w:t>
      </w:r>
      <w:r>
        <w:t xml:space="preserve"> </w:t>
      </w:r>
      <w:r>
        <w:t xml:space="preserve">skill</w:t>
      </w:r>
      <w:r>
        <w:t xml:space="preserve"> </w:t>
      </w:r>
      <w:r>
        <w:t xml:space="preserve">shapes</w:t>
      </w:r>
      <w:r>
        <w:t xml:space="preserve"> </w:t>
      </w:r>
      <w:r>
        <w:t xml:space="preserve">the</w:t>
      </w:r>
      <w:r>
        <w:t xml:space="preserve"> </w:t>
      </w:r>
      <w:r>
        <w:t xml:space="preserve">acquisition</w:t>
      </w:r>
      <w:r>
        <w:t xml:space="preserve"> </w:t>
      </w:r>
      <w:r>
        <w:t xml:space="preserve">of</w:t>
      </w:r>
      <w:r>
        <w:t xml:space="preserve"> </w:t>
      </w:r>
      <w:r>
        <w:t xml:space="preserve">predator</w:t>
      </w:r>
      <w:r>
        <w:t xml:space="preserve"> </w:t>
      </w:r>
      <w:r>
        <w:t xml:space="preserve">expertise</w:t>
      </w:r>
      <w:r>
        <w:t xml:space="preserve"> </w:t>
      </w:r>
      <w:r>
        <w:t xml:space="preserve">in</w:t>
      </w:r>
      <w:r>
        <w:t xml:space="preserve"> </w:t>
      </w:r>
      <w:r>
        <w:t xml:space="preserve">a</w:t>
      </w:r>
      <w:r>
        <w:t xml:space="preserve"> </w:t>
      </w:r>
      <w:r>
        <w:t xml:space="preserve">virtual</w:t>
      </w:r>
      <w:r>
        <w:t xml:space="preserve"> </w:t>
      </w:r>
      <w:r>
        <w:t xml:space="preserve">bi-trophic</w:t>
      </w:r>
      <w:r>
        <w:t xml:space="preserve"> </w:t>
      </w:r>
      <w:r>
        <w:t xml:space="preserve">system</w:t>
      </w:r>
    </w:p>
    <w:bookmarkStart w:id="20" w:name="abstract"/>
    <w:p>
      <w:pPr>
        <w:pStyle w:val="Heading1"/>
      </w:pPr>
      <w:r>
        <w:t xml:space="preserve">ABSTRACT</w:t>
      </w:r>
    </w:p>
    <w:p>
      <w:pPr>
        <w:pStyle w:val="FirstParagraph"/>
      </w:pPr>
      <w:r>
        <w:t xml:space="preserve">The acquisition of expertise is crucial for predators to be successful hunters. To achieve this, predators must hone their skills and gain knowledge through repeated and extensive practice. Prey can interfere with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a virtual predator-prey system (the game</w:t>
      </w:r>
      <w:r>
        <w:t xml:space="preserve"> </w:t>
      </w:r>
      <w:r>
        <w:rPr>
          <w:iCs/>
          <w:i/>
        </w:rPr>
        <w:t xml:space="preserve">Dead by Daylight</w:t>
      </w:r>
      <w:r>
        <w:t xml:space="preserve">) to investigate how experience shapes individual and population hunting success in human predators across repeated interactions with their prey. We show that predators optimized prey consumption as they gained experience, indicating that they acquired expertise through extensive practice. At the population-level, we found that more skillful prey impaired the acquisition of expertise by reducing hunting success. Prey skill was also an important mediator of this relationship at the individual level, driving differences among predators in the acquisition of expertise. More skillful prey moved faster, and predators were less successful against faster prey. Our results suggest that skilled prey use behaviours to outmanoeuver their predators, thereby mediating how predators acquire expertise at the population and individual level.</w:t>
      </w:r>
    </w:p>
    <w:p>
      <w:pPr>
        <w:pStyle w:val="BodyText"/>
      </w:pPr>
      <w:r>
        <w:t xml:space="preserve">Keywords: predator-prey, experience, learning, antipredator behaviour, virtual ecology, Dead by Daylight</w:t>
      </w:r>
    </w:p>
    <w:bookmarkEnd w:id="20"/>
    <w:bookmarkStart w:id="21" w:name="introduction"/>
    <w:p>
      <w:pPr>
        <w:pStyle w:val="Heading1"/>
      </w:pPr>
      <w:r>
        <w:t xml:space="preserve">INTRODUCTION</w:t>
      </w:r>
    </w:p>
    <w:p>
      <w:pPr>
        <w:pStyle w:val="FirstParagraph"/>
      </w:pPr>
      <w:r>
        <w:t xml:space="preserve">Predation is a fundamental biological process acting as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selection across landscapes as predators adjust their strategy and select suitable habitats to hunt</w:t>
      </w:r>
      <w:r>
        <w:t xml:space="preserve"> </w:t>
      </w:r>
      <w:r>
        <w:t xml:space="preserve">(Quevedo, Svanbäck, and Eklöv 2009; Pettorelli et al. 2015; LaBarge et al. 2024; Schmitz 2017)</w:t>
      </w:r>
      <w:r>
        <w:t xml:space="preserve">. Central theory suggests that predators become more efficient hunters by acquiring expertise through practicing and learning the proper skills to locate, select, and capture their prey</w:t>
      </w:r>
      <w:r>
        <w:t xml:space="preserve"> </w:t>
      </w:r>
      <w:r>
        <w:t xml:space="preserve">(Woo et al. 2008; Wooster et al. 2023; LaBarge et al. 2024)</w:t>
      </w:r>
      <w:r>
        <w:t xml:space="preserve">. Therefore, differences in hunting success between predators may be attributed to differences in the acquisition of hunting expertise. Unraveling how this expertise emerges remains a missing, but essential, link to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Theory predicts that predator cognition can maintain behavioural variation, shape prey phenotypic composition, and destabilize predator-prey systems</w:t>
      </w:r>
      <w:r>
        <w:t xml:space="preserve"> </w:t>
      </w:r>
      <w:r>
        <w:t xml:space="preserve">(Kondoh 2010; Skelhorn and Rowe 2016; Kikuchi and Simon 2023)</w:t>
      </w:r>
      <w:r>
        <w:t xml:space="preserve">. Therefore, individual differences among predators in their capacity to acquire expertise over time may be important for the ecological consequences of predation.</w:t>
      </w:r>
    </w:p>
    <w:p>
      <w:pPr>
        <w:pStyle w:val="BodyText"/>
      </w:pPr>
      <w:r>
        <w:t xml:space="preserve">Prey use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 acquisition of hunting expertise</w:t>
      </w:r>
      <w:r>
        <w:t xml:space="preserve"> </w:t>
      </w:r>
      <w:r>
        <w:t xml:space="preserve">(Wooster et al. 2023)</w:t>
      </w:r>
      <w:r>
        <w:t xml:space="preserve">. Experimental studies have shown that certain camouflage tactics of prey can impair expertise acquisition in humans and birds</w:t>
      </w:r>
      <w:r>
        <w:t xml:space="preserve"> </w:t>
      </w:r>
      <w:r>
        <w:t xml:space="preserve">(Stevens et al. 2012; Troscianko et al. 2013)</w:t>
      </w:r>
      <w:r>
        <w:t xml:space="preserve">. For example,</w:t>
      </w:r>
      <w:r>
        <w:t xml:space="preserve"> </w:t>
      </w:r>
      <w:r>
        <w:t xml:space="preserve">Troscianko, Skelhorn, and Stevens (2018)</w:t>
      </w:r>
      <w:r>
        <w:t xml:space="preserve"> </w:t>
      </w:r>
      <w:r>
        <w:t xml:space="preserve">found that disruptive colouration interfered with human subjects’ ability to form search images, hindering improvements in detection times over repeated attempts. Antipredator behaviour may also hold the potential to hinder the acquisition of predator expertise. For instance, some predators may be limited in their capacity to develop the necessary attributes (e.g. physical, physiological, neurological) for fast-paced hunting, which could impair their acquisition of hunting expertise if they chase faster prey. Moreover, prey antipredator behaviour can improve with experience through continued exposure to predators</w:t>
      </w:r>
      <w:r>
        <w:t xml:space="preserve"> </w:t>
      </w:r>
      <w:r>
        <w:t xml:space="preserve">(Turner, Turner, and Lappi 2006; Kelley and Magurran 2011; Lönnstedt et al. 2012)</w:t>
      </w:r>
      <w:r>
        <w:t xml:space="preserve">. Indeed, animal reintroduction programs show that individuals trained to recognize predators display more antipredator behaviours and are 1.5 times more likely to survive than predator-naive individuals</w:t>
      </w:r>
      <w:r>
        <w:t xml:space="preserve"> </w:t>
      </w:r>
      <w:r>
        <w:t xml:space="preserve">(Tetzlaff, Sperry, and DeGregorio 2019)</w:t>
      </w:r>
      <w:r>
        <w:t xml:space="preserve">. To our knowledge, there is little empirical evidence showing links between prey skill, antipredator behaviour, and the acquisition of predator expertise in human and nonhuman predators,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w:t>
      </w:r>
      <w:r>
        <w:t xml:space="preserve"> </w:t>
      </w:r>
      <w:r>
        <w:t xml:space="preserve">“Multiplayer Videogames to Analyze Behavior During Ecological Interactions”</w:t>
      </w:r>
      <w:r>
        <w:t xml:space="preserve"> </w:t>
      </w:r>
      <w:r>
        <w:t xml:space="preserve">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repeated encounters with prey shapes predator hunting success using data from players in</w:t>
      </w:r>
      <w:r>
        <w:t xml:space="preserve"> </w:t>
      </w:r>
      <w:r>
        <w:rPr>
          <w:iCs/>
          <w:i/>
        </w:rPr>
        <w:t xml:space="preserve">Dead by Daylight</w:t>
      </w:r>
      <w:r>
        <w:t xml:space="preserve">. We quantify expertise acquisition as the relationship between hunting success (i.e. the probability of capturing all prey)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skill and speed will influence predator expertise acquisition by modulating the rate of gain in expertise at the population level. Second, we test the hypothesis that prey with more skill should have improved antipredator behaviour, and predict that prey with greater skills will move at faster speeds. Third, if prey skill and speed influence hunting success at the population level, then we expect that the acquisition of predator expertise will vary among individuals given these two prey features.</w:t>
      </w:r>
    </w:p>
    <w:bookmarkEnd w:id="21"/>
    <w:bookmarkStart w:id="33"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in which players can play either as predators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2">
        <w:r>
          <w:rPr>
            <w:rStyle w:val="Hyperlink"/>
          </w:rPr>
          <w:t xml:space="preserve">https://deadbydaylight.fandom.com/wiki/Killers</w:t>
        </w:r>
      </w:hyperlink>
      <w:r>
        <w:t xml:space="preserve">. Details on the size and structure of the different virtual environments are available at</w:t>
      </w:r>
      <w:r>
        <w:t xml:space="preserve"> </w:t>
      </w:r>
      <w:hyperlink r:id="rId23">
        <w:r>
          <w:rPr>
            <w:rStyle w:val="Hyperlink"/>
          </w:rPr>
          <w:t xml:space="preserve">https://dbdmaps.com/</w:t>
        </w:r>
      </w:hyperlink>
      <w:r>
        <w:t xml:space="preserve"> </w:t>
      </w:r>
      <w:r>
        <w:t xml:space="preserve">and</w:t>
      </w:r>
      <w:r>
        <w:t xml:space="preserve"> </w:t>
      </w:r>
      <w:hyperlink r:id="rId24">
        <w:r>
          <w:rPr>
            <w:rStyle w:val="Hyperlink"/>
          </w:rPr>
          <w:t xml:space="preserve">https://deadbydaylight.fandom.com/wiki/Realms</w:t>
        </w:r>
      </w:hyperlink>
      <w:r>
        <w:t xml:space="preserve">.</w:t>
      </w:r>
    </w:p>
    <w:bookmarkEnd w:id="25"/>
    <w:bookmarkStart w:id="27"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that played at least 300 matches. We monitored all their matches from the first to a maximum of 500 matches, with a total record of 100 412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a random sample of players that played either 20 to 50 matches, 51 to 100 matches, or 101 to 300 matches during the same timeframe as our population sample. We then took the first 20 matches played by these players, including those from our population sample, and compared their mean hunting success using a Bayesian hierarchical linear model. We found that all four groups had similar success as predators in their first 20 matches (Appendix 1: Table S1 and Figure S1), suggesting an absence of bias due to data sampling.</w:t>
      </w:r>
    </w:p>
    <w:p>
      <w:pPr>
        <w:pStyle w:val="BodyText"/>
      </w:pPr>
      <w:r>
        <w:t xml:space="preserve">We collected the following information for every match in our population sample : the player’s anonymous ID, the predator player’s hunting success, the predator player’s cumulated experience, and the mean rank and speed of the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 Laslty, we measured the prey’s rank as the mean rank of the four individual prey in a match (mean = 8.74 ± 4.12), and the prey’s speed as the mean travel speed of the four individual prey in a match (mean = 2.40 ± 0.32 m/s).</w:t>
      </w:r>
    </w:p>
    <w:p>
      <w:pPr>
        <w:pStyle w:val="BodyText"/>
      </w:pPr>
      <w:r>
        <w:t xml:space="preserve">We used the mean rank of the prey as a proxy of their skill. The ranking system in</w:t>
      </w:r>
      <w:r>
        <w:t xml:space="preserve"> </w:t>
      </w:r>
      <w:r>
        <w:rPr>
          <w:iCs/>
          <w:i/>
        </w:rPr>
        <w:t xml:space="preserve">Dead by Daylight</w:t>
      </w:r>
      <w:r>
        <w:t xml:space="preserve"> </w:t>
      </w:r>
      <w:r>
        <w:t xml:space="preserve">varies between 1 and 20 (1 indicating the highest skill), and was implemented by the company to pair players in a match based on their skill (</w:t>
      </w:r>
      <w:hyperlink r:id="rId26">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In addition, the pairing system is subject to variation depending on factors such as player availability, which can result in predator-prey groups with unbalanced skill. This allowed us to evaluate the effect of the prey’s skill on predator success.</w:t>
      </w:r>
    </w:p>
    <w:bookmarkEnd w:id="27"/>
    <w:bookmarkStart w:id="32" w:name="data-analyses"/>
    <w:p>
      <w:pPr>
        <w:pStyle w:val="Heading2"/>
      </w:pPr>
      <w:r>
        <w:t xml:space="preserve">Data analyses</w:t>
      </w:r>
    </w:p>
    <w:bookmarkStart w:id="28" w:name="model-specification"/>
    <w:p>
      <w:pPr>
        <w:pStyle w:val="Heading3"/>
      </w:pPr>
      <w:r>
        <w:t xml:space="preserve">Model specification</w:t>
      </w:r>
    </w:p>
    <w:p>
      <w:pPr>
        <w:pStyle w:val="FirstParagraph"/>
      </w:pPr>
      <w:r>
        <w:t xml:space="preserve">We tested how predators developed their expertise by computing five Bayesian generalized additive mixed models (GAMM) with thin-plate regression splines, all of which estimated the relationship between hunting success and the predators’ cumulative experience. We parametrized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mother V includes one.</w:t>
      </w:r>
    </w:p>
    <w:p>
      <w:pPr>
        <w:pStyle w:val="BodyText"/>
      </w:pPr>
      <w:r>
        <w:t xml:space="preserve">We computed the five models using a modified beta-binomial distribution. Hunting success was estimated as the number of prey consumed out of four, with probability of success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five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because longer trials lead to greater success,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increases with prey skill, we fitted a Bayesian linear regression estimating the relationship between prey speed and the standardized prey rank. We controlled for the game duration, using it as a linear covariate in the model, and included the predator identity as a random effect. We used a weakly informative Gaussian prior on the slope of the game duration (</w:t>
      </w:r>
      <m:oMath>
        <m:r>
          <m:t>N</m:t>
        </m:r>
        <m:d>
          <m:dPr>
            <m:begChr m:val="("/>
            <m:endChr m:val=")"/>
            <m:sepChr m:val=""/>
            <m:grow/>
          </m:dPr>
          <m:e>
            <m:r>
              <m:t>0</m:t>
            </m:r>
            <m:r>
              <m:rPr>
                <m:sty m:val="p"/>
              </m:rPr>
              <m:t>,</m:t>
            </m:r>
            <m:r>
              <m:t> </m:t>
            </m:r>
            <m:sSup>
              <m:e>
                <m:r>
                  <m:t>0.5</m:t>
                </m:r>
              </m:e>
              <m:sup>
                <m:r>
                  <m:t>2</m:t>
                </m:r>
              </m:sup>
            </m:sSup>
          </m:e>
        </m:d>
      </m:oMath>
      <w:r>
        <w:t xml:space="preserve">) and a weakly informative negative Gaussian prior the slope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Lastly, we used a weakly informative Gaussian prior on the intercept (</w:t>
      </w:r>
      <m:oMath>
        <m:r>
          <m:t>N</m:t>
        </m:r>
        <m:d>
          <m:dPr>
            <m:begChr m:val="("/>
            <m:endChr m:val=")"/>
            <m:sepChr m:val=""/>
            <m:grow/>
          </m:dPr>
          <m:e>
            <m:r>
              <m:t>2</m:t>
            </m:r>
            <m:r>
              <m:rPr>
                <m:sty m:val="p"/>
              </m:rPr>
              <m:t>,</m:t>
            </m:r>
            <m:r>
              <m:t> </m:t>
            </m:r>
            <m:sSup>
              <m:e>
                <m:r>
                  <m:t>0.5</m:t>
                </m:r>
              </m:e>
              <m:sup>
                <m:r>
                  <m:t>2</m:t>
                </m:r>
              </m:sup>
            </m:sSup>
          </m:e>
        </m:d>
      </m:oMath>
      <w:r>
        <w:t xml:space="preserve">) because prey should move at around two meters per second, and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w:t>
      </w:r>
    </w:p>
    <w:bookmarkEnd w:id="28"/>
    <w:bookmarkStart w:id="30" w:name="parameter-sampling-settings"/>
    <w:p>
      <w:pPr>
        <w:pStyle w:val="Heading3"/>
      </w:pPr>
      <w:r>
        <w:t xml:space="preserve">Parameter sampling settings</w:t>
      </w:r>
    </w:p>
    <w:p>
      <w:pPr>
        <w:pStyle w:val="FirstParagraph"/>
      </w:pPr>
      <w:r>
        <w:t xml:space="preserve">We parametrized the GAMMs to run four chains of 1500 iterations each, sampling one parameter value every four iterations. We set the first 500 iterations of each model as warm-ups. Similarly, the linear model ran four chains of 1500 iterations each, sampling a parameter value at every iteration, and discarding the first 500 iterations. For GAMM model, we obtained 1000 posterior samples per parameter, and 4000 values for the linear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in R (version 4.4.0) using Hamiltonian Monte Carlo (HMC) sampling with the package</w:t>
      </w:r>
      <w:r>
        <w:t xml:space="preserve"> </w:t>
      </w:r>
      <w:r>
        <w:t xml:space="preserve">“</w:t>
      </w:r>
      <w:r>
        <w:t xml:space="preserve">brms</w:t>
      </w:r>
      <w:r>
        <w:t xml:space="preserve">”</w:t>
      </w:r>
      <w:r>
        <w:t xml:space="preserve"> </w:t>
      </w:r>
      <w:r>
        <w:t xml:space="preserve">version 2.22.12</w:t>
      </w:r>
      <w:r>
        <w:t xml:space="preserve"> </w:t>
      </w:r>
      <w:r>
        <w:t xml:space="preserve">(Bürkner 2017)</w:t>
      </w:r>
      <w:r>
        <w:t xml:space="preserve">, an R front-end for the STAN software</w:t>
      </w:r>
      <w:r>
        <w:t xml:space="preserve"> </w:t>
      </w:r>
      <w:r>
        <w:t xml:space="preserve">(Stan Development Team 2023)</w:t>
      </w:r>
      <w:r>
        <w:t xml:space="preserve">, and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back-end for parameter estimation (cmdstan installation version 2.36.0). For further details on how to reproduce our results, please consult the GitHub repository (</w:t>
      </w:r>
      <w:hyperlink r:id="rId29">
        <w:r>
          <w:rPr>
            <w:rStyle w:val="Hyperlink"/>
          </w:rPr>
          <w:t xml:space="preserve">https://github.com/quantitative-ecologist/predator-expertise</w:t>
        </w:r>
      </w:hyperlink>
      <w:r>
        <w:t xml:space="preserve">).</w:t>
      </w:r>
    </w:p>
    <w:bookmarkEnd w:id="30"/>
    <w:bookmarkStart w:id="31" w:name="hypothesis-testing"/>
    <w:p>
      <w:pPr>
        <w:pStyle w:val="Heading3"/>
      </w:pPr>
      <w:r>
        <w:t xml:space="preserve">Hypothesis testing</w:t>
      </w:r>
    </w:p>
    <w:p>
      <w:pPr>
        <w:pStyle w:val="FirstParagraph"/>
      </w:pPr>
      <w:r>
        <w:t xml:space="preserve">We tested the hypothesis that prey skill and antipredator behaviour impairs the acquisition of expertise at the population level by visually comparing the global trends of model I (only controlling for game duration), model II (controlling for game duration and prey rank) and model V (controlling game duration, prey rank, and prey speed) (Figure 1). At the individual level, we tested our hypothesis that prey skill and antipredator behaviour generate differences among predators in expertise acquisition by comparing the individual-level variance parameters. Specifically, we compared the standard deviations of 1) the random intercepts (i.e. mean differences in hunting success), 2) the random slopes (i.e. linear component relating hunting success with experience), and 3) the curve wiggliness (i.e. nonlinear component relating hunting success with experience).</w:t>
      </w:r>
    </w:p>
    <w:bookmarkEnd w:id="31"/>
    <w:bookmarkEnd w:id="32"/>
    <w:bookmarkEnd w:id="33"/>
    <w:bookmarkStart w:id="45" w:name="results"/>
    <w:p>
      <w:pPr>
        <w:pStyle w:val="Heading1"/>
      </w:pPr>
      <w:r>
        <w:t xml:space="preserve">RESULTS</w:t>
      </w:r>
    </w:p>
    <w:bookmarkStart w:id="37" w:name="X9edc74d60a01534674be9630f403e134646a8ce"/>
    <w:p>
      <w:pPr>
        <w:pStyle w:val="Heading2"/>
      </w:pPr>
      <w:r>
        <w:t xml:space="preserve">Acquisition of expertise at the population level</w:t>
      </w:r>
    </w:p>
    <w:p>
      <w:pPr>
        <w:pStyle w:val="FirstParagraph"/>
      </w:pPr>
      <w:r>
        <w:t xml:space="preserve">Among models that shared the same covariate structure (i.e., model II and III; model IV and V), those that included a global smoother generally performed better at predicting hunting success compared than those without one (Table 1). While we detected differences among predators in the form and shape of the relationship between success and experience (Figure 1), this suggests that there is a common underlying structure in this relationship across the population. Overall, model V, which included all prey features, was the best at predicting predator hunting success (Table 1).</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-5 122.15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-5 184.46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predator xp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-10 135.30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136.90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pPr>
        <w:pStyle w:val="BodyText"/>
      </w:pPr>
      <w:r>
        <w:t xml:space="preserve">Models in which we did not account for the prey rank resulted in almost no change in hunting success with experience for the average individual (i.e. no gain in expertise, Figure 1A). As we expected, accounting for the prey rank (model II) influenced the form of the relationship, resulting in a diminishing returns curve with predators optimizing their success after playing ~450 matches (Figure 1B). The predictions indicate that the population would improve their hunting success by ~40% from the first to the ~450</w:t>
      </w:r>
      <m:oMath>
        <m:sSup>
          <m:e>
            <m:r>
              <m:t>​</m:t>
            </m:r>
          </m:e>
          <m:sup>
            <m:r>
              <m:t>t</m:t>
            </m:r>
            <m:r>
              <m:t>h</m:t>
            </m:r>
          </m:sup>
        </m:sSup>
      </m:oMath>
      <w:r>
        <w:t xml:space="preserve"> </w:t>
      </w:r>
      <w:r>
        <w:t xml:space="preserve">match by hunting prey with average skill (Figure 1B).</w:t>
      </w:r>
    </w:p>
    <w:p>
      <w:pPr>
        <w:pStyle w:val="BodyText"/>
      </w:pPr>
      <w:r>
        <w:t xml:space="preserve">Controlling for prey speed did not alter the form of the relationship between success and experience at the population level. However, as predicted, the rate of expertise acquisition shifted slightly: the predator population optimized its hunting success earlier, shortly after 300 matches (Figure 1C). We also found strong evidence of a negative relationship between hunting success and prey speed, indicating that hunting faster prey reduced the predator’s chances of capture (Figure S2). Moreover, prey groups composed of individuals with greater skill moved faster than those composed of individuals with lower skill (Figure 2).</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 individual differences in the acquisition of expertise, with each curve representing an individual predator. (A-D) Model I where we control for the game duration exclusively. (B-E) Model II where we control for the game duration and the prey rank exclusively. (C-F) Model V where we control for game duration as well as the rank and speed of the prey group." title="" id="35" name="Picture"/>
            <a:graphic>
              <a:graphicData uri="http://schemas.openxmlformats.org/drawingml/2006/picture">
                <pic:pic>
                  <pic:nvPicPr>
                    <pic:cNvPr descr="C:/Users/User/Documents/GitHub/Chapter2/outputs/outputs_figures/figure1.png" id="36" name="Picture"/>
                    <pic:cNvPicPr>
                      <a:picLocks noChangeArrowheads="1" noChangeAspect="1"/>
                    </pic:cNvPicPr>
                  </pic:nvPicPr>
                  <pic:blipFill>
                    <a:blip r:embed="rId34"/>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 individual differences in the acquisition of expertise, with each curve representing an individual predator. (A-D) Model I where we control for the game duration exclusively. (B-E) Model II where we control for the game duration and the prey rank exclusively. (C-F) Model V where we control for game duration as well as the rank and speed of the prey group.</w:t>
      </w:r>
    </w:p>
    <w:bookmarkEnd w:id="37"/>
    <w:bookmarkStart w:id="44" w:name="X08fec88f09976b421e81698691671b5a076e106"/>
    <w:p>
      <w:pPr>
        <w:pStyle w:val="Heading2"/>
      </w:pPr>
      <w:r>
        <w:t xml:space="preserve">Acquisition of expertise at the individual level</w:t>
      </w:r>
    </w:p>
    <w:p>
      <w:pPr>
        <w:pStyle w:val="FirstParagraph"/>
      </w:pPr>
      <w:r>
        <w:t xml:space="preserve">Our results show that individual predators varied in their acquisition of expertise, regardless of whether we controlled for prey features (Figure 1 D-F and Figure 3). However, the extent of the variation in the relationship between success and experience was shaped by the prey’s skill, as shown by the the posterior distributions of individual-level parameters in the model accounting for the rank of the prey (model II, Figure 2). Specifically, the standard deviations of individual intercepts (median model I = 1.25 vs median model II = 2.21), slopes (median model I = 7.17 vs median model II = 9.73), and wiggliness (median model I = 2.35 vs median model II = 3.25) were all larger in model II than in model I. These results indicate that if predators hunted prey with average skill levels, differences among individual predators in expertise acquisition would be greater.</w:t>
      </w:r>
    </w:p>
    <w:p>
      <w:pPr>
        <w:pStyle w:val="CaptionedFigure"/>
      </w:pPr>
      <w:r>
        <w:drawing>
          <wp:inline>
            <wp:extent cx="4587290" cy="4587290"/>
            <wp:effectExtent b="0" l="0" r="0" t="0"/>
            <wp:docPr descr="Figure 2. Median posterior predictions of the relationship between prey speed and prey skill. The average speed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title="" id="39" name="Picture"/>
            <a:graphic>
              <a:graphicData uri="http://schemas.openxmlformats.org/drawingml/2006/picture">
                <pic:pic>
                  <pic:nvPicPr>
                    <pic:cNvPr descr="C:/Users/User/Documents/GitHub/Chapter2/outputs/outputs_figures/figure2.png" id="40" name="Picture"/>
                    <pic:cNvPicPr>
                      <a:picLocks noChangeArrowheads="1" noChangeAspect="1"/>
                    </pic:cNvPicPr>
                  </pic:nvPicPr>
                  <pic:blipFill>
                    <a:blip r:embed="rId38"/>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prey speed and prey skill. The average speed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w:t>
      </w:r>
    </w:p>
    <w:p>
      <w:pPr>
        <w:pStyle w:val="BodyText"/>
      </w:pPr>
      <w:r>
        <w:t xml:space="preserve">Prey speed did not influence among-individual differences in average hunting success (median model II = 2.21 vs median model V = 2.2), nor in expertise acquisition (median model II = 9.73 vs median model V = 9.6), as the posterior distributions of the standard deviations were almost completely overlapping (Figure 3).</w:t>
      </w:r>
    </w:p>
    <w:p>
      <w:pPr>
        <w:pStyle w:val="CaptionedFigure"/>
      </w:pPr>
      <w:r>
        <w:drawing>
          <wp:inline>
            <wp:extent cx="5943600" cy="5244352"/>
            <wp:effectExtent b="0" l="0" r="0" t="0"/>
            <wp:docPr descr="Figure 3. Posterior distributions of the standard deviation of individual-level parameters estimated by the GAMM. The parameters are displayed on the y axis, and their standard deviation are displayed on the x 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distributions are for the model accounting only for the game duration (model I), the purple distributions are for the model accounting for game duration and the prey rank (model II), and the green distributions are for the model accounting for the game duration, prey rank, and prey speed (model V)." title="" id="42" name="Picture"/>
            <a:graphic>
              <a:graphicData uri="http://schemas.openxmlformats.org/drawingml/2006/picture">
                <pic:pic>
                  <pic:nvPicPr>
                    <pic:cNvPr descr="C:/Users/User/Documents/GitHub/Chapter2/outputs/outputs_figures/figure3.png" id="43" name="Picture"/>
                    <pic:cNvPicPr>
                      <a:picLocks noChangeArrowheads="1" noChangeAspect="1"/>
                    </pic:cNvPicPr>
                  </pic:nvPicPr>
                  <pic:blipFill>
                    <a:blip r:embed="rId41"/>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3</w:t>
      </w:r>
      <w:r>
        <w:t xml:space="preserve">. Posterior distributions of the standard deviation of individual-level parameters estimated by the GAMM. The parameters are displayed on the y axis, and their standard deviation are displayed on the x 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distributions are for the model accounting only for the game duration (model I), the purple distributions are for the model accounting for game duration and the prey rank (model II), and the green distributions are for the model accounting for the game duration, prey rank, and prey speed (model V).</w:t>
      </w:r>
    </w:p>
    <w:bookmarkEnd w:id="44"/>
    <w:bookmarkEnd w:id="45"/>
    <w:bookmarkStart w:id="47"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antipredator behaviour can impair the acquisition of hunting expertise. We show that the predator population increased its hunting success with experience. We found, however, important differences among individuals in expertise acquisition that were related to the speed of the prey encountered.</w:t>
      </w:r>
    </w:p>
    <w:p>
      <w:pPr>
        <w:pStyle w:val="BodyText"/>
      </w:pPr>
      <w:r>
        <w:t xml:space="preserve">Our results suggest that predators hone their hunting expertise through extensive practice. The predator population displayed an asymptotic relationship between experience and success, wherein initial gains in success were significant but gradually stabilized as experience accumulated. These observations are consistent with empirical studies of expertise in both humans and nonhuman animals</w:t>
      </w:r>
      <w:r>
        <w:t xml:space="preserve"> </w:t>
      </w:r>
      <w:r>
        <w:t xml:space="preserve">(reviewed in Dukas 2019)</w:t>
      </w:r>
      <w:r>
        <w:t xml:space="preserve">. However, prey speed played a crucial role in shaping this pattern at the population level as encounters with faster prey resulted in lower hunting success (Figure S2). We previously showed in</w:t>
      </w:r>
      <w:r>
        <w:t xml:space="preserve"> </w:t>
      </w:r>
      <w:r>
        <w:rPr>
          <w:iCs/>
          <w:i/>
        </w:rPr>
        <w:t xml:space="preserve">Dead by Daylight</w:t>
      </w:r>
      <w:r>
        <w:t xml:space="preserve"> </w:t>
      </w:r>
      <w:r>
        <w:t xml:space="preserve">that faster movement is effective for prey to evade predation</w:t>
      </w:r>
      <w:r>
        <w:t xml:space="preserve"> </w:t>
      </w:r>
      <w:r>
        <w:t xml:space="preserve">(Fraser Franco et al. 2022)</w:t>
      </w:r>
      <w:r>
        <w:t xml:space="preserve">, in agreement with studies in other animals</w:t>
      </w:r>
      <w:r>
        <w:t xml:space="preserve"> </w:t>
      </w:r>
      <w:r>
        <w:t xml:space="preserve">(Walker et al. 2005; Kelley and Magurran 2011; Martin et al. 2022)</w:t>
      </w:r>
      <w:r>
        <w:t xml:space="preserve">. We suspect that experienced prey may increasingly rely on this strategy, which could explain why the relationship between hunting success and experience was concave when we did not control for prey speed (model II, Figure 1A). Thus, our results suggest that predators can gain expertise and maintain success when they encounter prey that move at speeds lower than or closer to the population-average.</w:t>
      </w:r>
    </w:p>
    <w:p>
      <w:pPr>
        <w:pStyle w:val="BodyText"/>
      </w:pPr>
      <w:r>
        <w:t xml:space="preserve">Prey speed also mediated differences among predator players in the acquisition of expertise, suggesting that individual predators varied in their capacity to adjust to challenging prey. Animals are expected to have limited attention spans, which restricts diet choice and the formation of search images</w:t>
      </w:r>
      <w:r>
        <w:t xml:space="preserve"> </w:t>
      </w:r>
      <w:r>
        <w:t xml:space="preserve">(Dukas and Kamil 2001)</w:t>
      </w:r>
      <w:r>
        <w:t xml:space="preserve">. Hunting faster prey demands specialized cognitive abilities and coordination that are energetically costly</w:t>
      </w:r>
      <w:r>
        <w:t xml:space="preserve"> </w:t>
      </w:r>
      <w:r>
        <w:t xml:space="preserve">(Kelley and Magurran 2011)</w:t>
      </w:r>
      <w:r>
        <w:t xml:space="preserve">. Thus, predators that failed to develop counter-strategies for detecting or chasing faster prey were likely at a disadvantage.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Human subjects exposed to a restricted set of strategies were also less efficient compared to those exposed to a variety of strategies. Therefore, our observations show that prey antipredator behaviour can also impair predator expertise acquisition.</w:t>
      </w:r>
    </w:p>
    <w:p>
      <w:pPr>
        <w:pStyle w:val="BodyText"/>
      </w:pPr>
      <w:r>
        <w:t xml:space="preserve">Despite adjusting for the prey’s speed (i.e. model V), noticeable differences in expertise acquisition among predators persited. One possible explanation is that the predators’ hunting tactics may indirectly shape their own expertise through changes in prey behaviour. Predators tend to specialize as cursorial or ambush hunters in</w:t>
      </w:r>
      <w:r>
        <w:t xml:space="preserve"> </w:t>
      </w:r>
      <w:r>
        <w:rPr>
          <w:iCs/>
          <w:i/>
        </w:rPr>
        <w:t xml:space="preserve">Dead by Daylight</w:t>
      </w:r>
      <w:r>
        <w:t xml:space="preserve"> </w:t>
      </w:r>
      <w:r>
        <w:t xml:space="preserve">(Fraser Franco et al. 2022)</w:t>
      </w:r>
      <w:r>
        <w:t xml:space="preserve">. Consequently, those employing a cursorial tactic may push prey to move faster, which, in turn, may hinder their own expertise acquisition due to the increased difficulty of hunting such prey. An alternative explanation is that longer time intervals between hunting events are hypothesized to hinder or delay the acquisition of expertise because individuals may forget information when delays are longer</w:t>
      </w:r>
      <w:r>
        <w:t xml:space="preserve"> </w:t>
      </w:r>
      <w:r>
        <w:t xml:space="preserve">(Endler 1991; Wright et al. 2022)</w:t>
      </w:r>
      <w:r>
        <w:t xml:space="preserve">. For example, a predator that played 300 matches in six months might forget critical information related to prey detection or escape patterns compared to one that played 300 matches in six days. While there is unequivoqual evidence that many predator species can learn quickly how to be efficient hunters, the role of the frequency of interactions remains unclear</w:t>
      </w:r>
      <w:r>
        <w:t xml:space="preserve"> </w:t>
      </w:r>
      <w:r>
        <w:t xml:space="preserve">(Wooster et al. 2023)</w:t>
      </w:r>
      <w:r>
        <w:t xml:space="preserve">. Therefore, investigating the impact of such time lags in future analyses may reveal important insights into the outcome of predator-prey interactions. Another potential reason for the persistent differences among individuals is that neither the predator nor prey players’ lives are at stake in the game. As a result, emerging patterns may be driven more by the players’ motivation to win rather than</w:t>
      </w:r>
      <w:r>
        <w:t xml:space="preserve"> </w:t>
      </w:r>
      <w:r>
        <w:t xml:space="preserve">“</w:t>
      </w:r>
      <w:r>
        <w:t xml:space="preserve">true</w:t>
      </w:r>
      <w:r>
        <w:t xml:space="preserve">”</w:t>
      </w:r>
      <w:r>
        <w:t xml:space="preserve"> </w:t>
      </w:r>
      <w:r>
        <w:t xml:space="preserve">survival. For example, some players could experiment with the game out of boredom, which could also contribute in shaping how expertise is honed in this particular system.</w:t>
      </w:r>
    </w:p>
    <w:bookmarkStart w:id="46" w:name="conclusions"/>
    <w:p>
      <w:pPr>
        <w:pStyle w:val="Heading2"/>
      </w:pPr>
      <w:r>
        <w:t xml:space="preserve">Conclusions</w:t>
      </w:r>
    </w:p>
    <w:p>
      <w:pPr>
        <w:pStyle w:val="FirstParagraph"/>
      </w:pPr>
      <w:r>
        <w:t xml:space="preserve">We found support of our hypothesis that prey antipredator behaviour drives individual differences in expertise acquisition in a human predator population in the game</w:t>
      </w:r>
      <w:r>
        <w:t xml:space="preserve"> </w:t>
      </w:r>
      <w:r>
        <w:rPr>
          <w:iCs/>
          <w:i/>
        </w:rPr>
        <w:t xml:space="preserve">Dead by Daylight</w:t>
      </w:r>
      <w:r>
        <w:t xml:space="preserve">. Future analyses should investigate how antipredator tactics developp with experience, as it may reveal important insights on the eco-evolutionary dynamics of predator-prey interactions. Our study demonstrating that prey antipredator behaviour can impair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therefore hope that our study will inspire more collaborations between scientists and the videogame industry to tackle fundamental questions in ecology.</w:t>
      </w:r>
    </w:p>
    <w:bookmarkEnd w:id="46"/>
    <w:bookmarkEnd w:id="47"/>
    <w:bookmarkStart w:id="144" w:name="references"/>
    <w:p>
      <w:pPr>
        <w:pStyle w:val="Heading1"/>
      </w:pPr>
      <w:r>
        <w:t xml:space="preserve">REFERENCES</w:t>
      </w:r>
    </w:p>
    <w:bookmarkStart w:id="143" w:name="refs"/>
    <w:bookmarkStart w:id="49"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48">
        <w:r>
          <w:rPr>
            <w:rStyle w:val="Hyperlink"/>
          </w:rPr>
          <w:t xml:space="preserve">https://doi.org/10.1146/annurev.ecolsys.31.1.79</w:t>
        </w:r>
      </w:hyperlink>
      <w:r>
        <w:t xml:space="preserve">.</w:t>
      </w:r>
    </w:p>
    <w:bookmarkEnd w:id="49"/>
    <w:bookmarkStart w:id="51"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0">
        <w:r>
          <w:rPr>
            <w:rStyle w:val="Hyperlink"/>
          </w:rPr>
          <w:t xml:space="preserve">https://doi.org/10.1007/s00265-020-02833-0</w:t>
        </w:r>
      </w:hyperlink>
      <w:r>
        <w:t xml:space="preserve">.</w:t>
      </w:r>
    </w:p>
    <w:bookmarkEnd w:id="51"/>
    <w:bookmarkStart w:id="53"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2">
        <w:r>
          <w:rPr>
            <w:rStyle w:val="Hyperlink"/>
          </w:rPr>
          <w:t xml:space="preserve">https://doi.org/10.1098/rspb.2017.2146</w:t>
        </w:r>
      </w:hyperlink>
      <w:r>
        <w:t xml:space="preserve">.</w:t>
      </w:r>
    </w:p>
    <w:bookmarkEnd w:id="53"/>
    <w:bookmarkStart w:id="55"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4">
        <w:r>
          <w:rPr>
            <w:rStyle w:val="Hyperlink"/>
          </w:rPr>
          <w:t xml:space="preserve">https://doi.org/10.18637/jss.v080.i01</w:t>
        </w:r>
      </w:hyperlink>
      <w:r>
        <w:t xml:space="preserve">.</w:t>
      </w:r>
    </w:p>
    <w:bookmarkEnd w:id="55"/>
    <w:bookmarkStart w:id="57"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56">
        <w:r>
          <w:rPr>
            <w:rStyle w:val="Hyperlink"/>
          </w:rPr>
          <w:t xml:space="preserve">https://doi.org/10.1016/j.anbehav.2021.06.010</w:t>
        </w:r>
      </w:hyperlink>
      <w:r>
        <w:t xml:space="preserve">.</w:t>
      </w:r>
    </w:p>
    <w:bookmarkEnd w:id="57"/>
    <w:bookmarkStart w:id="59"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58">
        <w:r>
          <w:rPr>
            <w:rStyle w:val="Hyperlink"/>
          </w:rPr>
          <w:t xml:space="preserve">https://doi.org/10.1098/rstb.2016.0427</w:t>
        </w:r>
      </w:hyperlink>
      <w:r>
        <w:t xml:space="preserve">.</w:t>
      </w:r>
    </w:p>
    <w:bookmarkEnd w:id="59"/>
    <w:bookmarkStart w:id="61"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0">
        <w:r>
          <w:rPr>
            <w:rStyle w:val="Hyperlink"/>
          </w:rPr>
          <w:t xml:space="preserve">https://doi.org/10.1016/j.anbehav.2018.05.010</w:t>
        </w:r>
      </w:hyperlink>
      <w:r>
        <w:t xml:space="preserve">.</w:t>
      </w:r>
    </w:p>
    <w:bookmarkEnd w:id="61"/>
    <w:bookmarkStart w:id="63"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62">
        <w:r>
          <w:rPr>
            <w:rStyle w:val="Hyperlink"/>
          </w:rPr>
          <w:t xml:space="preserve">https://doi.org/10.1093/beheco/12.2.192</w:t>
        </w:r>
      </w:hyperlink>
      <w:r>
        <w:t xml:space="preserve">.</w:t>
      </w:r>
    </w:p>
    <w:bookmarkEnd w:id="63"/>
    <w:bookmarkStart w:id="65"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64">
        <w:r>
          <w:rPr>
            <w:rStyle w:val="Hyperlink"/>
          </w:rPr>
          <w:t xml:space="preserve">https://doi.org/10.1080/03014223.1994.9517994</w:t>
        </w:r>
      </w:hyperlink>
      <w:r>
        <w:t xml:space="preserve">.</w:t>
      </w:r>
    </w:p>
    <w:bookmarkEnd w:id="65"/>
    <w:bookmarkStart w:id="66"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66"/>
    <w:bookmarkStart w:id="68"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67">
        <w:r>
          <w:rPr>
            <w:rStyle w:val="Hyperlink"/>
          </w:rPr>
          <w:t xml:space="preserve">https://doi.org/10.1093/beheco/arac063</w:t>
        </w:r>
      </w:hyperlink>
      <w:r>
        <w:t xml:space="preserve">.</w:t>
      </w:r>
    </w:p>
    <w:bookmarkEnd w:id="68"/>
    <w:bookmarkStart w:id="69"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69"/>
    <w:bookmarkStart w:id="71"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0">
        <w:r>
          <w:rPr>
            <w:rStyle w:val="Hyperlink"/>
          </w:rPr>
          <w:t xml:space="preserve">https://doi.org/10.1086/285546</w:t>
        </w:r>
      </w:hyperlink>
      <w:r>
        <w:t xml:space="preserve">.</w:t>
      </w:r>
    </w:p>
    <w:bookmarkEnd w:id="71"/>
    <w:bookmarkStart w:id="73"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72">
        <w:r>
          <w:rPr>
            <w:rStyle w:val="Hyperlink"/>
          </w:rPr>
          <w:t xml:space="preserve">https://doi.org/10.1242/jeb.154534</w:t>
        </w:r>
      </w:hyperlink>
      <w:r>
        <w:t xml:space="preserve">.</w:t>
      </w:r>
    </w:p>
    <w:bookmarkEnd w:id="73"/>
    <w:bookmarkStart w:id="75"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74">
        <w:r>
          <w:rPr>
            <w:rStyle w:val="Hyperlink"/>
          </w:rPr>
          <w:t xml:space="preserve">https://doi.org/10.1098/rspb.2017.2182</w:t>
        </w:r>
      </w:hyperlink>
      <w:r>
        <w:t xml:space="preserve">.</w:t>
      </w:r>
    </w:p>
    <w:bookmarkEnd w:id="75"/>
    <w:bookmarkStart w:id="77"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76">
        <w:r>
          <w:rPr>
            <w:rStyle w:val="Hyperlink"/>
          </w:rPr>
          <w:t xml:space="preserve">https://doi.org/10.1002/9781444342536.ch3</w:t>
        </w:r>
      </w:hyperlink>
      <w:r>
        <w:t xml:space="preserve">.</w:t>
      </w:r>
    </w:p>
    <w:bookmarkEnd w:id="77"/>
    <w:bookmarkStart w:id="79"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78">
        <w:r>
          <w:rPr>
            <w:rStyle w:val="Hyperlink"/>
          </w:rPr>
          <w:t xml:space="preserve">https://doi.org/10.1086/724491</w:t>
        </w:r>
      </w:hyperlink>
      <w:r>
        <w:t xml:space="preserve">.</w:t>
      </w:r>
    </w:p>
    <w:bookmarkEnd w:id="79"/>
    <w:bookmarkStart w:id="81"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0">
        <w:r>
          <w:rPr>
            <w:rStyle w:val="Hyperlink"/>
          </w:rPr>
          <w:t xml:space="preserve">https://doi.org/10.1111/j.1365-2435.2009.01631.x</w:t>
        </w:r>
      </w:hyperlink>
      <w:r>
        <w:t xml:space="preserve">.</w:t>
      </w:r>
    </w:p>
    <w:bookmarkEnd w:id="81"/>
    <w:bookmarkStart w:id="83"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82">
        <w:r>
          <w:rPr>
            <w:rStyle w:val="Hyperlink"/>
          </w:rPr>
          <w:t xml:space="preserve">https://doi.org/10.1016/j.tree.2024.07.001</w:t>
        </w:r>
      </w:hyperlink>
      <w:r>
        <w:t xml:space="preserve">.</w:t>
      </w:r>
    </w:p>
    <w:bookmarkEnd w:id="83"/>
    <w:bookmarkStart w:id="85"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84">
        <w:r>
          <w:rPr>
            <w:rStyle w:val="Hyperlink"/>
          </w:rPr>
          <w:t xml:space="preserve">https://doi.org/10.1098/rspb.2011.2516</w:t>
        </w:r>
      </w:hyperlink>
      <w:r>
        <w:t xml:space="preserve">.</w:t>
      </w:r>
    </w:p>
    <w:bookmarkEnd w:id="85"/>
    <w:bookmarkStart w:id="87"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86">
        <w:r>
          <w:rPr>
            <w:rStyle w:val="Hyperlink"/>
          </w:rPr>
          <w:t xml:space="preserve">https://doi.org/10.1073/pnas.2217973120</w:t>
        </w:r>
      </w:hyperlink>
      <w:r>
        <w:t xml:space="preserve">.</w:t>
      </w:r>
    </w:p>
    <w:bookmarkEnd w:id="87"/>
    <w:bookmarkStart w:id="89"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88">
        <w:r>
          <w:rPr>
            <w:rStyle w:val="Hyperlink"/>
          </w:rPr>
          <w:t xml:space="preserve">https://doi.org/10.1007/s12110-007-9019-8</w:t>
        </w:r>
      </w:hyperlink>
      <w:r>
        <w:t xml:space="preserve">.</w:t>
      </w:r>
    </w:p>
    <w:bookmarkEnd w:id="89"/>
    <w:bookmarkStart w:id="91"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0">
        <w:r>
          <w:rPr>
            <w:rStyle w:val="Hyperlink"/>
          </w:rPr>
          <w:t xml:space="preserve">https://doi.org/10.1111/oik.08143</w:t>
        </w:r>
      </w:hyperlink>
      <w:r>
        <w:t xml:space="preserve">.</w:t>
      </w:r>
    </w:p>
    <w:bookmarkEnd w:id="91"/>
    <w:bookmarkStart w:id="93"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92">
        <w:r>
          <w:rPr>
            <w:rStyle w:val="Hyperlink"/>
          </w:rPr>
          <w:t xml:space="preserve">https://doi.org/10.1006/anbe.2000.1546</w:t>
        </w:r>
      </w:hyperlink>
      <w:r>
        <w:t xml:space="preserve">.</w:t>
      </w:r>
    </w:p>
    <w:bookmarkEnd w:id="93"/>
    <w:bookmarkStart w:id="95" w:name="ref-montiglio.etal2025"/>
    <w:p>
      <w:pPr>
        <w:pStyle w:val="Bibliography"/>
      </w:pPr>
      <w:r>
        <w:t xml:space="preserve">“Multiplayer Videogames to Analyze Behavior During Ecological Interactions.”</w:t>
      </w:r>
      <w:r>
        <w:t xml:space="preserve"> </w:t>
      </w:r>
      <w:r>
        <w:t xml:space="preserve">2025.</w:t>
      </w:r>
      <w:r>
        <w:t xml:space="preserve"> </w:t>
      </w:r>
      <w:r>
        <w:rPr>
          <w:iCs/>
          <w:i/>
        </w:rPr>
        <w:t xml:space="preserve">Trends in Ecology &amp; Evolution</w:t>
      </w:r>
      <w:r>
        <w:t xml:space="preserve"> </w:t>
      </w:r>
      <w:r>
        <w:t xml:space="preserve">40 (5): 489–501. https://doi.org/</w:t>
      </w:r>
      <w:hyperlink r:id="rId94">
        <w:r>
          <w:rPr>
            <w:rStyle w:val="Hyperlink"/>
          </w:rPr>
          <w:t xml:space="preserve">https://doi.org/10.1016/j.tree.2025.02.003</w:t>
        </w:r>
      </w:hyperlink>
      <w:r>
        <w:t xml:space="preserve">.</w:t>
      </w:r>
    </w:p>
    <w:bookmarkEnd w:id="95"/>
    <w:bookmarkStart w:id="97"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96">
        <w:r>
          <w:rPr>
            <w:rStyle w:val="Hyperlink"/>
          </w:rPr>
          <w:t xml:space="preserve">https://doi.org/10.7717/peerj.6876</w:t>
        </w:r>
      </w:hyperlink>
      <w:r>
        <w:t xml:space="preserve">.</w:t>
      </w:r>
    </w:p>
    <w:bookmarkEnd w:id="97"/>
    <w:bookmarkStart w:id="99"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98">
        <w:r>
          <w:rPr>
            <w:rStyle w:val="Hyperlink"/>
          </w:rPr>
          <w:t xml:space="preserve">https://doi.org/10.1016/bs.aecr.2015.01.001</w:t>
        </w:r>
      </w:hyperlink>
      <w:r>
        <w:t xml:space="preserve">.</w:t>
      </w:r>
    </w:p>
    <w:bookmarkEnd w:id="99"/>
    <w:bookmarkStart w:id="101"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0">
        <w:r>
          <w:rPr>
            <w:rStyle w:val="Hyperlink"/>
          </w:rPr>
          <w:t xml:space="preserve">https://doi.org/10.1007/s11222-016-9649-y</w:t>
        </w:r>
      </w:hyperlink>
      <w:r>
        <w:t xml:space="preserve">.</w:t>
      </w:r>
    </w:p>
    <w:bookmarkEnd w:id="101"/>
    <w:bookmarkStart w:id="103"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02">
        <w:r>
          <w:rPr>
            <w:rStyle w:val="Hyperlink"/>
          </w:rPr>
          <w:t xml:space="preserve">https://doi.org/10.1890/07-1580.1</w:t>
        </w:r>
      </w:hyperlink>
      <w:r>
        <w:t xml:space="preserve">.</w:t>
      </w:r>
    </w:p>
    <w:bookmarkEnd w:id="103"/>
    <w:bookmarkStart w:id="105"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04">
        <w:r>
          <w:rPr>
            <w:rStyle w:val="Hyperlink"/>
          </w:rPr>
          <w:t xml:space="preserve">https://doi.org/10.1163/000579509X12512871386137</w:t>
        </w:r>
      </w:hyperlink>
      <w:r>
        <w:t xml:space="preserve">.</w:t>
      </w:r>
    </w:p>
    <w:bookmarkEnd w:id="105"/>
    <w:bookmarkStart w:id="107"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06">
        <w:r>
          <w:rPr>
            <w:rStyle w:val="Hyperlink"/>
          </w:rPr>
          <w:t xml:space="preserve">https://doi.org/10.1126/science.1241484</w:t>
        </w:r>
      </w:hyperlink>
      <w:r>
        <w:t xml:space="preserve">.</w:t>
      </w:r>
    </w:p>
    <w:bookmarkEnd w:id="107"/>
    <w:bookmarkStart w:id="109"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08">
        <w:r>
          <w:rPr>
            <w:rStyle w:val="Hyperlink"/>
          </w:rPr>
          <w:t xml:space="preserve">https://doi.org/10.1093/jeb/voae055</w:t>
        </w:r>
      </w:hyperlink>
      <w:r>
        <w:t xml:space="preserve">.</w:t>
      </w:r>
    </w:p>
    <w:bookmarkEnd w:id="109"/>
    <w:bookmarkStart w:id="111"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0">
        <w:r>
          <w:rPr>
            <w:rStyle w:val="Hyperlink"/>
          </w:rPr>
          <w:t xml:space="preserve">https://doi.org/10.12688/f1000research.11813.1</w:t>
        </w:r>
      </w:hyperlink>
      <w:r>
        <w:t xml:space="preserve">.</w:t>
      </w:r>
    </w:p>
    <w:bookmarkEnd w:id="111"/>
    <w:bookmarkStart w:id="113"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12">
        <w:r>
          <w:rPr>
            <w:rStyle w:val="Hyperlink"/>
          </w:rPr>
          <w:t xml:space="preserve">https://doi.org/10.1098/rspb.2015.2890</w:t>
        </w:r>
      </w:hyperlink>
      <w:r>
        <w:t xml:space="preserve">.</w:t>
      </w:r>
    </w:p>
    <w:bookmarkEnd w:id="113"/>
    <w:bookmarkStart w:id="114"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14"/>
    <w:bookmarkStart w:id="116"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15">
        <w:r>
          <w:rPr>
            <w:rStyle w:val="Hyperlink"/>
          </w:rPr>
          <w:t xml:space="preserve">https://doi.org/10.1093/beheco/ars156</w:t>
        </w:r>
      </w:hyperlink>
      <w:r>
        <w:t xml:space="preserve">.</w:t>
      </w:r>
    </w:p>
    <w:bookmarkEnd w:id="116"/>
    <w:bookmarkStart w:id="118"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17">
        <w:r>
          <w:rPr>
            <w:rStyle w:val="Hyperlink"/>
          </w:rPr>
          <w:t xml:space="preserve">https://doi.org/10.1016/j.biocon.2019.05.054</w:t>
        </w:r>
      </w:hyperlink>
      <w:r>
        <w:t xml:space="preserve">.</w:t>
      </w:r>
    </w:p>
    <w:bookmarkEnd w:id="118"/>
    <w:bookmarkStart w:id="120"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19">
        <w:r>
          <w:rPr>
            <w:rStyle w:val="Hyperlink"/>
          </w:rPr>
          <w:t xml:space="preserve">https://doi.org/10.1371/journal.pone.0073733</w:t>
        </w:r>
      </w:hyperlink>
      <w:r>
        <w:t xml:space="preserve">.</w:t>
      </w:r>
    </w:p>
    <w:bookmarkEnd w:id="120"/>
    <w:bookmarkStart w:id="122"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1">
        <w:r>
          <w:rPr>
            <w:rStyle w:val="Hyperlink"/>
          </w:rPr>
          <w:t xml:space="preserve">https://doi.org/10.1098/rspb.2018.1386</w:t>
        </w:r>
      </w:hyperlink>
      <w:r>
        <w:t xml:space="preserve">.</w:t>
      </w:r>
    </w:p>
    <w:bookmarkEnd w:id="122"/>
    <w:bookmarkStart w:id="124"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23">
        <w:r>
          <w:rPr>
            <w:rStyle w:val="Hyperlink"/>
          </w:rPr>
          <w:t xml:space="preserve">https://doi.org/10.1016/j.anbehav.2006.05.010</w:t>
        </w:r>
      </w:hyperlink>
      <w:r>
        <w:t xml:space="preserve">.</w:t>
      </w:r>
    </w:p>
    <w:bookmarkEnd w:id="124"/>
    <w:bookmarkStart w:id="126"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25">
        <w:r>
          <w:rPr>
            <w:rStyle w:val="Hyperlink"/>
          </w:rPr>
          <w:t xml:space="preserve">https://doi.org/10.1007/s11222-016-9696-4</w:t>
        </w:r>
      </w:hyperlink>
      <w:r>
        <w:t xml:space="preserve">.</w:t>
      </w:r>
    </w:p>
    <w:bookmarkEnd w:id="126"/>
    <w:bookmarkStart w:id="128"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27">
        <w:r>
          <w:rPr>
            <w:rStyle w:val="Hyperlink"/>
          </w:rPr>
          <w:t xml:space="preserve">https://doi.org/10.1214/20-BA1221</w:t>
        </w:r>
      </w:hyperlink>
      <w:r>
        <w:t xml:space="preserve">.</w:t>
      </w:r>
    </w:p>
    <w:bookmarkEnd w:id="128"/>
    <w:bookmarkStart w:id="130"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29">
        <w:r>
          <w:rPr>
            <w:rStyle w:val="Hyperlink"/>
          </w:rPr>
          <w:t xml:space="preserve">https://doi.org/10.48550/arXiv.1507.02646</w:t>
        </w:r>
      </w:hyperlink>
      <w:r>
        <w:t xml:space="preserve">.</w:t>
      </w:r>
    </w:p>
    <w:bookmarkEnd w:id="130"/>
    <w:bookmarkStart w:id="132"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1">
        <w:r>
          <w:rPr>
            <w:rStyle w:val="Hyperlink"/>
          </w:rPr>
          <w:t xml:space="preserve">https://doi.org/10.1111/j.1365-2435.2005.01033.x</w:t>
        </w:r>
      </w:hyperlink>
      <w:r>
        <w:t xml:space="preserve">.</w:t>
      </w:r>
    </w:p>
    <w:bookmarkEnd w:id="132"/>
    <w:bookmarkStart w:id="134"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33">
        <w:r>
          <w:rPr>
            <w:rStyle w:val="Hyperlink"/>
          </w:rPr>
          <w:t xml:space="preserve">https://doi.org/10.1007/s00265-014-1861-1</w:t>
        </w:r>
      </w:hyperlink>
      <w:r>
        <w:t xml:space="preserve">.</w:t>
      </w:r>
    </w:p>
    <w:bookmarkEnd w:id="134"/>
    <w:bookmarkStart w:id="136"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35">
        <w:r>
          <w:rPr>
            <w:rStyle w:val="Hyperlink"/>
          </w:rPr>
          <w:t xml:space="preserve">https://doi.org/10.1111/ele.13614</w:t>
        </w:r>
      </w:hyperlink>
      <w:r>
        <w:t xml:space="preserve">.</w:t>
      </w:r>
    </w:p>
    <w:bookmarkEnd w:id="136"/>
    <w:bookmarkStart w:id="138"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37">
        <w:r>
          <w:rPr>
            <w:rStyle w:val="Hyperlink"/>
          </w:rPr>
          <w:t xml:space="preserve">https://doi.org/10.1111/j.1365-2656.2008.01429.x</w:t>
        </w:r>
      </w:hyperlink>
      <w:r>
        <w:t xml:space="preserve">.</w:t>
      </w:r>
    </w:p>
    <w:bookmarkEnd w:id="138"/>
    <w:bookmarkStart w:id="140"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39">
        <w:r>
          <w:rPr>
            <w:rStyle w:val="Hyperlink"/>
          </w:rPr>
          <w:t xml:space="preserve">https://doi.org/10.1016/j.tree.2023.09.012</w:t>
        </w:r>
      </w:hyperlink>
      <w:r>
        <w:t xml:space="preserve">.</w:t>
      </w:r>
    </w:p>
    <w:bookmarkEnd w:id="140"/>
    <w:bookmarkStart w:id="142"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1">
        <w:r>
          <w:rPr>
            <w:rStyle w:val="Hyperlink"/>
          </w:rPr>
          <w:t xml:space="preserve">https://doi.org/10.1111/brv.12879</w:t>
        </w:r>
      </w:hyperlink>
      <w:r>
        <w:t xml:space="preserve">.</w:t>
      </w:r>
    </w:p>
    <w:bookmarkEnd w:id="142"/>
    <w:bookmarkEnd w:id="143"/>
    <w:bookmarkEnd w:id="144"/>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76" Target="https://doi.org/10.1002/9781444342536.ch3" TargetMode="External" /><Relationship Type="http://schemas.openxmlformats.org/officeDocument/2006/relationships/hyperlink" Id="rId92" Target="https://doi.org/10.1006/anbe.2000.1546" TargetMode="External" /><Relationship Type="http://schemas.openxmlformats.org/officeDocument/2006/relationships/hyperlink" Id="rId133" Target="https://doi.org/10.1007/s00265-014-1861-1" TargetMode="External" /><Relationship Type="http://schemas.openxmlformats.org/officeDocument/2006/relationships/hyperlink" Id="rId50" Target="https://doi.org/10.1007/s00265-020-02833-0" TargetMode="External" /><Relationship Type="http://schemas.openxmlformats.org/officeDocument/2006/relationships/hyperlink" Id="rId100" Target="https://doi.org/10.1007/s11222-016-9649-y" TargetMode="External" /><Relationship Type="http://schemas.openxmlformats.org/officeDocument/2006/relationships/hyperlink" Id="rId125" Target="https://doi.org/10.1007/s11222-016-9696-4" TargetMode="External" /><Relationship Type="http://schemas.openxmlformats.org/officeDocument/2006/relationships/hyperlink" Id="rId88" Target="https://doi.org/10.1007/s12110-007-9019-8" TargetMode="External" /><Relationship Type="http://schemas.openxmlformats.org/officeDocument/2006/relationships/hyperlink" Id="rId98" Target="https://doi.org/10.1016/bs.aecr.2015.01.001" TargetMode="External" /><Relationship Type="http://schemas.openxmlformats.org/officeDocument/2006/relationships/hyperlink" Id="rId123" Target="https://doi.org/10.1016/j.anbehav.2006.05.010" TargetMode="External" /><Relationship Type="http://schemas.openxmlformats.org/officeDocument/2006/relationships/hyperlink" Id="rId60" Target="https://doi.org/10.1016/j.anbehav.2018.05.010" TargetMode="External" /><Relationship Type="http://schemas.openxmlformats.org/officeDocument/2006/relationships/hyperlink" Id="rId56" Target="https://doi.org/10.1016/j.anbehav.2021.06.010" TargetMode="External" /><Relationship Type="http://schemas.openxmlformats.org/officeDocument/2006/relationships/hyperlink" Id="rId117" Target="https://doi.org/10.1016/j.biocon.2019.05.054" TargetMode="External" /><Relationship Type="http://schemas.openxmlformats.org/officeDocument/2006/relationships/hyperlink" Id="rId139" Target="https://doi.org/10.1016/j.tree.2023.09.012" TargetMode="External" /><Relationship Type="http://schemas.openxmlformats.org/officeDocument/2006/relationships/hyperlink" Id="rId82" Target="https://doi.org/10.1016/j.tree.2024.07.001" TargetMode="External" /><Relationship Type="http://schemas.openxmlformats.org/officeDocument/2006/relationships/hyperlink" Id="rId94" Target="https://doi.org/10.1016/j.tree.2025.02.003" TargetMode="External" /><Relationship Type="http://schemas.openxmlformats.org/officeDocument/2006/relationships/hyperlink" Id="rId86" Target="https://doi.org/10.1073/pnas.2217973120" TargetMode="External" /><Relationship Type="http://schemas.openxmlformats.org/officeDocument/2006/relationships/hyperlink" Id="rId64" Target="https://doi.org/10.1080/03014223.1994.9517994" TargetMode="External" /><Relationship Type="http://schemas.openxmlformats.org/officeDocument/2006/relationships/hyperlink" Id="rId70" Target="https://doi.org/10.1086/285546" TargetMode="External" /><Relationship Type="http://schemas.openxmlformats.org/officeDocument/2006/relationships/hyperlink" Id="rId78" Target="https://doi.org/10.1086/724491" TargetMode="External" /><Relationship Type="http://schemas.openxmlformats.org/officeDocument/2006/relationships/hyperlink" Id="rId62" Target="https://doi.org/10.1093/beheco/12.2.192" TargetMode="External" /><Relationship Type="http://schemas.openxmlformats.org/officeDocument/2006/relationships/hyperlink" Id="rId67" Target="https://doi.org/10.1093/beheco/arac063" TargetMode="External" /><Relationship Type="http://schemas.openxmlformats.org/officeDocument/2006/relationships/hyperlink" Id="rId115" Target="https://doi.org/10.1093/beheco/ars156" TargetMode="External" /><Relationship Type="http://schemas.openxmlformats.org/officeDocument/2006/relationships/hyperlink" Id="rId108" Target="https://doi.org/10.1093/jeb/voae055" TargetMode="External" /><Relationship Type="http://schemas.openxmlformats.org/officeDocument/2006/relationships/hyperlink" Id="rId84" Target="https://doi.org/10.1098/rspb.2011.2516" TargetMode="External" /><Relationship Type="http://schemas.openxmlformats.org/officeDocument/2006/relationships/hyperlink" Id="rId112" Target="https://doi.org/10.1098/rspb.2015.2890" TargetMode="External" /><Relationship Type="http://schemas.openxmlformats.org/officeDocument/2006/relationships/hyperlink" Id="rId52" Target="https://doi.org/10.1098/rspb.2017.2146" TargetMode="External" /><Relationship Type="http://schemas.openxmlformats.org/officeDocument/2006/relationships/hyperlink" Id="rId74" Target="https://doi.org/10.1098/rspb.2017.2182" TargetMode="External" /><Relationship Type="http://schemas.openxmlformats.org/officeDocument/2006/relationships/hyperlink" Id="rId121" Target="https://doi.org/10.1098/rspb.2018.1386" TargetMode="External" /><Relationship Type="http://schemas.openxmlformats.org/officeDocument/2006/relationships/hyperlink" Id="rId58" Target="https://doi.org/10.1098/rstb.2016.0427" TargetMode="External" /><Relationship Type="http://schemas.openxmlformats.org/officeDocument/2006/relationships/hyperlink" Id="rId141" Target="https://doi.org/10.1111/brv.12879" TargetMode="External" /><Relationship Type="http://schemas.openxmlformats.org/officeDocument/2006/relationships/hyperlink" Id="rId135" Target="https://doi.org/10.1111/ele.13614" TargetMode="External" /><Relationship Type="http://schemas.openxmlformats.org/officeDocument/2006/relationships/hyperlink" Id="rId131" Target="https://doi.org/10.1111/j.1365-2435.2005.01033.x" TargetMode="External" /><Relationship Type="http://schemas.openxmlformats.org/officeDocument/2006/relationships/hyperlink" Id="rId80" Target="https://doi.org/10.1111/j.1365-2435.2009.01631.x" TargetMode="External" /><Relationship Type="http://schemas.openxmlformats.org/officeDocument/2006/relationships/hyperlink" Id="rId137" Target="https://doi.org/10.1111/j.1365-2656.2008.01429.x" TargetMode="External" /><Relationship Type="http://schemas.openxmlformats.org/officeDocument/2006/relationships/hyperlink" Id="rId90" Target="https://doi.org/10.1111/oik.08143" TargetMode="External" /><Relationship Type="http://schemas.openxmlformats.org/officeDocument/2006/relationships/hyperlink" Id="rId106" Target="https://doi.org/10.1126/science.1241484" TargetMode="External" /><Relationship Type="http://schemas.openxmlformats.org/officeDocument/2006/relationships/hyperlink" Id="rId48" Target="https://doi.org/10.1146/annurev.ecolsys.31.1.79" TargetMode="External" /><Relationship Type="http://schemas.openxmlformats.org/officeDocument/2006/relationships/hyperlink" Id="rId104" Target="https://doi.org/10.1163/000579509X12512871386137" TargetMode="External" /><Relationship Type="http://schemas.openxmlformats.org/officeDocument/2006/relationships/hyperlink" Id="rId127" Target="https://doi.org/10.1214/20-BA1221" TargetMode="External" /><Relationship Type="http://schemas.openxmlformats.org/officeDocument/2006/relationships/hyperlink" Id="rId72" Target="https://doi.org/10.1242/jeb.154534" TargetMode="External" /><Relationship Type="http://schemas.openxmlformats.org/officeDocument/2006/relationships/hyperlink" Id="rId110" Target="https://doi.org/10.12688/f1000research.11813.1" TargetMode="External" /><Relationship Type="http://schemas.openxmlformats.org/officeDocument/2006/relationships/hyperlink" Id="rId119" Target="https://doi.org/10.1371/journal.pone.0073733" TargetMode="External" /><Relationship Type="http://schemas.openxmlformats.org/officeDocument/2006/relationships/hyperlink" Id="rId54" Target="https://doi.org/10.18637/jss.v080.i01" TargetMode="External" /><Relationship Type="http://schemas.openxmlformats.org/officeDocument/2006/relationships/hyperlink" Id="rId102" Target="https://doi.org/10.1890/07-1580.1" TargetMode="External" /><Relationship Type="http://schemas.openxmlformats.org/officeDocument/2006/relationships/hyperlink" Id="rId129" Target="https://doi.org/10.48550/arXiv.1507.02646" TargetMode="External" /><Relationship Type="http://schemas.openxmlformats.org/officeDocument/2006/relationships/hyperlink" Id="rId96" Target="https://doi.org/10.7717/peerj.6876" TargetMode="External" /><Relationship Type="http://schemas.openxmlformats.org/officeDocument/2006/relationships/hyperlink" Id="rId29"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76" Target="https://doi.org/10.1002/9781444342536.ch3" TargetMode="External" /><Relationship Type="http://schemas.openxmlformats.org/officeDocument/2006/relationships/hyperlink" Id="rId92" Target="https://doi.org/10.1006/anbe.2000.1546" TargetMode="External" /><Relationship Type="http://schemas.openxmlformats.org/officeDocument/2006/relationships/hyperlink" Id="rId133" Target="https://doi.org/10.1007/s00265-014-1861-1" TargetMode="External" /><Relationship Type="http://schemas.openxmlformats.org/officeDocument/2006/relationships/hyperlink" Id="rId50" Target="https://doi.org/10.1007/s00265-020-02833-0" TargetMode="External" /><Relationship Type="http://schemas.openxmlformats.org/officeDocument/2006/relationships/hyperlink" Id="rId100" Target="https://doi.org/10.1007/s11222-016-9649-y" TargetMode="External" /><Relationship Type="http://schemas.openxmlformats.org/officeDocument/2006/relationships/hyperlink" Id="rId125" Target="https://doi.org/10.1007/s11222-016-9696-4" TargetMode="External" /><Relationship Type="http://schemas.openxmlformats.org/officeDocument/2006/relationships/hyperlink" Id="rId88" Target="https://doi.org/10.1007/s12110-007-9019-8" TargetMode="External" /><Relationship Type="http://schemas.openxmlformats.org/officeDocument/2006/relationships/hyperlink" Id="rId98" Target="https://doi.org/10.1016/bs.aecr.2015.01.001" TargetMode="External" /><Relationship Type="http://schemas.openxmlformats.org/officeDocument/2006/relationships/hyperlink" Id="rId123" Target="https://doi.org/10.1016/j.anbehav.2006.05.010" TargetMode="External" /><Relationship Type="http://schemas.openxmlformats.org/officeDocument/2006/relationships/hyperlink" Id="rId60" Target="https://doi.org/10.1016/j.anbehav.2018.05.010" TargetMode="External" /><Relationship Type="http://schemas.openxmlformats.org/officeDocument/2006/relationships/hyperlink" Id="rId56" Target="https://doi.org/10.1016/j.anbehav.2021.06.010" TargetMode="External" /><Relationship Type="http://schemas.openxmlformats.org/officeDocument/2006/relationships/hyperlink" Id="rId117" Target="https://doi.org/10.1016/j.biocon.2019.05.054" TargetMode="External" /><Relationship Type="http://schemas.openxmlformats.org/officeDocument/2006/relationships/hyperlink" Id="rId139" Target="https://doi.org/10.1016/j.tree.2023.09.012" TargetMode="External" /><Relationship Type="http://schemas.openxmlformats.org/officeDocument/2006/relationships/hyperlink" Id="rId82" Target="https://doi.org/10.1016/j.tree.2024.07.001" TargetMode="External" /><Relationship Type="http://schemas.openxmlformats.org/officeDocument/2006/relationships/hyperlink" Id="rId94" Target="https://doi.org/10.1016/j.tree.2025.02.003" TargetMode="External" /><Relationship Type="http://schemas.openxmlformats.org/officeDocument/2006/relationships/hyperlink" Id="rId86" Target="https://doi.org/10.1073/pnas.2217973120" TargetMode="External" /><Relationship Type="http://schemas.openxmlformats.org/officeDocument/2006/relationships/hyperlink" Id="rId64" Target="https://doi.org/10.1080/03014223.1994.9517994" TargetMode="External" /><Relationship Type="http://schemas.openxmlformats.org/officeDocument/2006/relationships/hyperlink" Id="rId70" Target="https://doi.org/10.1086/285546" TargetMode="External" /><Relationship Type="http://schemas.openxmlformats.org/officeDocument/2006/relationships/hyperlink" Id="rId78" Target="https://doi.org/10.1086/724491" TargetMode="External" /><Relationship Type="http://schemas.openxmlformats.org/officeDocument/2006/relationships/hyperlink" Id="rId62" Target="https://doi.org/10.1093/beheco/12.2.192" TargetMode="External" /><Relationship Type="http://schemas.openxmlformats.org/officeDocument/2006/relationships/hyperlink" Id="rId67" Target="https://doi.org/10.1093/beheco/arac063" TargetMode="External" /><Relationship Type="http://schemas.openxmlformats.org/officeDocument/2006/relationships/hyperlink" Id="rId115" Target="https://doi.org/10.1093/beheco/ars156" TargetMode="External" /><Relationship Type="http://schemas.openxmlformats.org/officeDocument/2006/relationships/hyperlink" Id="rId108" Target="https://doi.org/10.1093/jeb/voae055" TargetMode="External" /><Relationship Type="http://schemas.openxmlformats.org/officeDocument/2006/relationships/hyperlink" Id="rId84" Target="https://doi.org/10.1098/rspb.2011.2516" TargetMode="External" /><Relationship Type="http://schemas.openxmlformats.org/officeDocument/2006/relationships/hyperlink" Id="rId112" Target="https://doi.org/10.1098/rspb.2015.2890" TargetMode="External" /><Relationship Type="http://schemas.openxmlformats.org/officeDocument/2006/relationships/hyperlink" Id="rId52" Target="https://doi.org/10.1098/rspb.2017.2146" TargetMode="External" /><Relationship Type="http://schemas.openxmlformats.org/officeDocument/2006/relationships/hyperlink" Id="rId74" Target="https://doi.org/10.1098/rspb.2017.2182" TargetMode="External" /><Relationship Type="http://schemas.openxmlformats.org/officeDocument/2006/relationships/hyperlink" Id="rId121" Target="https://doi.org/10.1098/rspb.2018.1386" TargetMode="External" /><Relationship Type="http://schemas.openxmlformats.org/officeDocument/2006/relationships/hyperlink" Id="rId58" Target="https://doi.org/10.1098/rstb.2016.0427" TargetMode="External" /><Relationship Type="http://schemas.openxmlformats.org/officeDocument/2006/relationships/hyperlink" Id="rId141" Target="https://doi.org/10.1111/brv.12879" TargetMode="External" /><Relationship Type="http://schemas.openxmlformats.org/officeDocument/2006/relationships/hyperlink" Id="rId135" Target="https://doi.org/10.1111/ele.13614" TargetMode="External" /><Relationship Type="http://schemas.openxmlformats.org/officeDocument/2006/relationships/hyperlink" Id="rId131" Target="https://doi.org/10.1111/j.1365-2435.2005.01033.x" TargetMode="External" /><Relationship Type="http://schemas.openxmlformats.org/officeDocument/2006/relationships/hyperlink" Id="rId80" Target="https://doi.org/10.1111/j.1365-2435.2009.01631.x" TargetMode="External" /><Relationship Type="http://schemas.openxmlformats.org/officeDocument/2006/relationships/hyperlink" Id="rId137" Target="https://doi.org/10.1111/j.1365-2656.2008.01429.x" TargetMode="External" /><Relationship Type="http://schemas.openxmlformats.org/officeDocument/2006/relationships/hyperlink" Id="rId90" Target="https://doi.org/10.1111/oik.08143" TargetMode="External" /><Relationship Type="http://schemas.openxmlformats.org/officeDocument/2006/relationships/hyperlink" Id="rId106" Target="https://doi.org/10.1126/science.1241484" TargetMode="External" /><Relationship Type="http://schemas.openxmlformats.org/officeDocument/2006/relationships/hyperlink" Id="rId48" Target="https://doi.org/10.1146/annurev.ecolsys.31.1.79" TargetMode="External" /><Relationship Type="http://schemas.openxmlformats.org/officeDocument/2006/relationships/hyperlink" Id="rId104" Target="https://doi.org/10.1163/000579509X12512871386137" TargetMode="External" /><Relationship Type="http://schemas.openxmlformats.org/officeDocument/2006/relationships/hyperlink" Id="rId127" Target="https://doi.org/10.1214/20-BA1221" TargetMode="External" /><Relationship Type="http://schemas.openxmlformats.org/officeDocument/2006/relationships/hyperlink" Id="rId72" Target="https://doi.org/10.1242/jeb.154534" TargetMode="External" /><Relationship Type="http://schemas.openxmlformats.org/officeDocument/2006/relationships/hyperlink" Id="rId110" Target="https://doi.org/10.12688/f1000research.11813.1" TargetMode="External" /><Relationship Type="http://schemas.openxmlformats.org/officeDocument/2006/relationships/hyperlink" Id="rId119" Target="https://doi.org/10.1371/journal.pone.0073733" TargetMode="External" /><Relationship Type="http://schemas.openxmlformats.org/officeDocument/2006/relationships/hyperlink" Id="rId54" Target="https://doi.org/10.18637/jss.v080.i01" TargetMode="External" /><Relationship Type="http://schemas.openxmlformats.org/officeDocument/2006/relationships/hyperlink" Id="rId102" Target="https://doi.org/10.1890/07-1580.1" TargetMode="External" /><Relationship Type="http://schemas.openxmlformats.org/officeDocument/2006/relationships/hyperlink" Id="rId129" Target="https://doi.org/10.48550/arXiv.1507.02646" TargetMode="External" /><Relationship Type="http://schemas.openxmlformats.org/officeDocument/2006/relationships/hyperlink" Id="rId96" Target="https://doi.org/10.7717/peerj.6876" TargetMode="External" /><Relationship Type="http://schemas.openxmlformats.org/officeDocument/2006/relationships/hyperlink" Id="rId29"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Prey skill shapes the acquisition of predator expertise in a virtual bi-trophic system</dc:title>
  <dc:creator/>
  <cp:keywords/>
  <dcterms:created xsi:type="dcterms:W3CDTF">2025-06-01T21:21:24Z</dcterms:created>
  <dcterms:modified xsi:type="dcterms:W3CDTF">2025-06-01T21:21:24Z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