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p>
      <w:pPr>
        <w:pStyle w:val="Heading1"/>
      </w:pPr>
      <w:bookmarkStart w:id="20" w:name="abstract"/>
      <w:r>
        <w:t xml:space="preserve">ABSTRACT</w:t>
      </w:r>
      <w:bookmarkEnd w:id="20"/>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p>
      <w:pPr>
        <w:pStyle w:val="Heading1"/>
      </w:pPr>
      <w:bookmarkStart w:id="21" w:name="introduction"/>
      <w:r>
        <w:t xml:space="preserve">INTRODUCTION</w:t>
      </w:r>
      <w:bookmarkEnd w:id="21"/>
    </w:p>
    <w:p>
      <w:pPr>
        <w:pStyle w:val="FirstParagraph"/>
      </w:pPr>
      <w:r>
        <w:t xml:space="preserve">Predation is a fundamental biological process that acts as an agent of evolutionary change and shapes community structure</w:t>
      </w:r>
      <w:r>
        <w:t xml:space="preserve"> </w:t>
      </w:r>
      <w:r>
        <w:t xml:space="preserve">(Abrams 2000; Wirsing et al. 2021)</w:t>
      </w:r>
      <w:r>
        <w:t xml:space="preserve">. By consuming prey, predators regulate prey populations, limit the spread of diseases, and mediate energy flow across trophic levels</w:t>
      </w:r>
      <w:r>
        <w:t xml:space="preserve"> </w:t>
      </w:r>
      <w:r>
        <w:t xml:space="preserve">(Hairston Jr. and Hairston Sr. 1993; Ripple et al. 2014; Schmitz 2017)</w:t>
      </w:r>
      <w:r>
        <w:t xml:space="preserve">. These processes emerge from interactions between individual predators and their prey, lying at the core of key concepts such as predation risk and prey selection</w:t>
      </w:r>
      <w:r>
        <w:t xml:space="preserve">(Pettorelli et al. 2015; LaBarge et al. 2024)</w:t>
      </w:r>
      <w:r>
        <w:t xml:space="preserve">. Predators also respond to interactions with their prey, increasing their effectiveness by adapting their strategy and choosing suitable habitats to hunt</w:t>
      </w:r>
      <w:r>
        <w:t xml:space="preserve"> </w:t>
      </w:r>
      <w:r>
        <w:t xml:space="preserve">(Quevedo, Svanbäck, and Eklöv 2009; Schmitz 2017)</w:t>
      </w:r>
      <w:r>
        <w:t xml:space="preserve">. Central theory suggests that these responses by predators may result from acquiring expertise through practicing and learning the proper skills to locate, select, and capture their prey</w:t>
      </w:r>
      <w:r>
        <w:t xml:space="preserve"> </w:t>
      </w:r>
      <w:r>
        <w:t xml:space="preserve">(Woo et al. 2008; Wooster et al. 2023; LaBarge et al. 2024)</w:t>
      </w:r>
      <w:r>
        <w:t xml:space="preserve">. Hence, the role of expertise remains a missing but essential link to assess of how individual characteristics shape prey consumption during predator-prey interactions.</w:t>
      </w:r>
    </w:p>
    <w:p>
      <w:pPr>
        <w:pStyle w:val="BodyText"/>
      </w:pPr>
      <w:r>
        <w:t xml:space="preserve">Expertise can be defined as the characteristics, skills, and knowledge that provide individuals with the ability to outperform novices on complex tasks</w:t>
      </w:r>
      <w:r>
        <w:t xml:space="preserve"> </w:t>
      </w:r>
      <w:r>
        <w:t xml:space="preserve">(Dukas 2017)</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use antipredator tactics such as camouflage to avoid detection and rapid escapes to evade capture</w:t>
      </w:r>
      <w:r>
        <w:t xml:space="preserve"> </w:t>
      </w:r>
      <w:r>
        <w:t xml:space="preserve">(Walker et al. 2005; Kelley and Magurran 2011; Herbert-Read et al. 2017)</w:t>
      </w:r>
      <w:r>
        <w:t xml:space="preserve">. These strategies are hypothesized to drive differences in prey consumption among predators by disrupting the acquisition of hunting expertise</w:t>
      </w:r>
      <w:r>
        <w:t xml:space="preserve"> </w:t>
      </w:r>
      <w:r>
        <w:t xml:space="preserve">(Wooster et al. 2023)</w:t>
      </w:r>
      <w:r>
        <w:t xml:space="preserve">. Experimental studies have shown that certain camouflage tactics of prey can impair expertise acquisition in humans and birds</w:t>
      </w:r>
      <w:r>
        <w:t xml:space="preserve"> </w:t>
      </w:r>
      <w:r>
        <w:t xml:space="preserve">(Stevens et al. 2012; Troscianko et al. 2013)</w:t>
      </w:r>
      <w:r>
        <w:t xml:space="preserve">. For example,</w:t>
      </w:r>
      <w:r>
        <w:t xml:space="preserve"> </w:t>
      </w:r>
      <w:r>
        <w:t xml:space="preserve">Troscianko, Skelhorn, and Stevens (2018)</w:t>
      </w:r>
      <w:r>
        <w:t xml:space="preserve"> </w:t>
      </w:r>
      <w:r>
        <w:t xml:space="preserve">found that disruptive colouration interfered with human subjects’ ability to form search images, hindering improvements in detection times over repeated attempts. Thus, antipredator behaviour may also hold the potential to hinder the acquisition of predator expertise. For instance, some predators may be limited in their capacity to develop the necessary attributes (e.g. physical, physiological, neurological) for fast-paced hunting, which could impair their acquisition of hunting expertise. To our knowledge, there is no empirical evidence showing links between prey antipredator behaviour and the acquisition of expertise in human and nonhuman predators. This represents a significant gap in our understanding of predator-prey interactions, as individual variation in predator expertise could lead to shifts in foraging behaviour and define whether predators select prey based on their frequency or their traits</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(M.F.F.,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p>
      <w:pPr>
        <w:pStyle w:val="Heading1"/>
      </w:pPr>
      <w:bookmarkStart w:id="22" w:name="materials-and-methods"/>
      <w:r>
        <w:t xml:space="preserve">MATERIALS AND METHODS</w:t>
      </w:r>
      <w:bookmarkEnd w:id="22"/>
    </w:p>
    <w:p>
      <w:pPr>
        <w:pStyle w:val="Heading2"/>
      </w:pPr>
      <w:bookmarkStart w:id="23" w:name="study-system"/>
      <w:r>
        <w:t xml:space="preserve">Study system</w:t>
      </w:r>
      <w:bookmarkEnd w:id="23"/>
    </w:p>
    <w:p>
      <w:pPr>
        <w:pStyle w:val="FirstParagraph"/>
      </w:pPr>
      <w:r>
        <w:rPr>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4">
        <w:r>
          <w:rPr>
            <w:rStyle w:val="Hyperlink"/>
          </w:rPr>
          <w:t xml:space="preserve">https://deadbydaylight.fandom.com/wiki/Killers</w:t>
        </w:r>
      </w:hyperlink>
      <w:r>
        <w:t xml:space="preserve">. Details on the size and structure of the different virtual environments are available at</w:t>
      </w:r>
      <w:r>
        <w:t xml:space="preserve"> </w:t>
      </w:r>
      <w:hyperlink r:id="rId25">
        <w:r>
          <w:rPr>
            <w:rStyle w:val="Hyperlink"/>
          </w:rPr>
          <w:t xml:space="preserve">https://dbdmaps.com/</w:t>
        </w:r>
      </w:hyperlink>
      <w:r>
        <w:t xml:space="preserve"> </w:t>
      </w:r>
      <w:r>
        <w:t xml:space="preserve">and</w:t>
      </w:r>
      <w:r>
        <w:t xml:space="preserve"> </w:t>
      </w:r>
      <w:hyperlink r:id="rId26">
        <w:r>
          <w:rPr>
            <w:rStyle w:val="Hyperlink"/>
          </w:rPr>
          <w:t xml:space="preserve">https://deadbydaylight.fandom.com/wiki/Realms</w:t>
        </w:r>
      </w:hyperlink>
      <w:r>
        <w:t xml:space="preserve">.</w:t>
      </w:r>
    </w:p>
    <w:p>
      <w:pPr>
        <w:pStyle w:val="Heading2"/>
      </w:pPr>
      <w:bookmarkStart w:id="27" w:name="data-collection"/>
      <w:r>
        <w:t xml:space="preserve">Data collection</w:t>
      </w:r>
      <w:bookmarkEnd w:id="27"/>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
        </w:rPr>
        <w:t xml:space="preserve">Dead by Daylight</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Heading2"/>
      </w:pPr>
      <w:bookmarkStart w:id="29" w:name="data-analyses"/>
      <w:r>
        <w:t xml:space="preserve">Data analyses</w:t>
      </w:r>
      <w:bookmarkEnd w:id="29"/>
    </w:p>
    <w:p>
      <w:pPr>
        <w:pStyle w:val="Heading3"/>
      </w:pPr>
      <w:bookmarkStart w:id="30" w:name="model-specification"/>
      <w:r>
        <w:t xml:space="preserve">Model specification</w:t>
      </w:r>
      <w:bookmarkEnd w:id="30"/>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r>
          <m:t>(</m:t>
        </m:r>
        <m:sSub>
          <m:e>
            <m:r>
              <m:t>μ</m:t>
            </m:r>
          </m:e>
          <m:sub>
            <m:r>
              <m:t>i</m:t>
            </m:r>
          </m:sub>
        </m:sSub>
        <m:r>
          <m:t>,</m:t>
        </m:r>
        <m:r>
          <m:t>ϕ</m:t>
        </m:r>
        <m:r>
          <m:t>)</m:t>
        </m:r>
      </m:oMath>
      <w:r>
        <w:t xml:space="preserve">) with mean (</w:t>
      </w:r>
      <m:oMath>
        <m:r>
          <m:t>μ</m:t>
        </m:r>
        <m:r>
          <m:t>∈</m:t>
        </m:r>
        <m:r>
          <m:t>[</m:t>
        </m:r>
        <m:r>
          <m:t>0</m:t>
        </m:r>
        <m:r>
          <m:t>,</m:t>
        </m:r>
        <m:r>
          <m:t>1</m:t>
        </m:r>
        <m:r>
          <m:t>]</m:t>
        </m:r>
      </m:oMath>
      <w:r>
        <w:t xml:space="preserve">) and precision (</w:t>
      </w:r>
      <m:oMath>
        <m:r>
          <m:t>ϕ</m:t>
        </m:r>
        <m: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t>=</m:t>
        </m:r>
        <m:f>
          <m:fPr>
            <m:type m:val="bar"/>
          </m:fPr>
          <m:num>
            <m:r>
              <m:t>e</m:t>
            </m:r>
            <m:r>
              <m:t>x</m:t>
            </m:r>
            <m:r>
              <m:t>p</m:t>
            </m:r>
            <m:r>
              <m:t>(</m:t>
            </m:r>
            <m:sSub>
              <m:e>
                <m:r>
                  <m:t>η</m:t>
                </m:r>
              </m:e>
              <m:sub>
                <m:r>
                  <m:t>i</m:t>
                </m:r>
              </m:sub>
            </m:sSub>
            <m:r>
              <m:t>)</m:t>
            </m:r>
          </m:num>
          <m:den>
            <m:r>
              <m:t>e</m:t>
            </m:r>
            <m:r>
              <m:t>x</m:t>
            </m:r>
            <m:r>
              <m:t>p</m:t>
            </m:r>
            <m:r>
              <m:t>(</m:t>
            </m:r>
            <m:sSub>
              <m:e>
                <m:r>
                  <m:t>η</m:t>
                </m:r>
              </m:e>
              <m:sub>
                <m:r>
                  <m:t>i</m:t>
                </m:r>
              </m:sub>
            </m:sSub>
            <m:r>
              <m:t>)</m:t>
            </m:r>
            <m: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t>∼</m:t>
        </m:r>
        <m:r>
          <m:t>N</m:t>
        </m:r>
        <m:r>
          <m:t>(</m:t>
        </m:r>
        <m:r>
          <m:t>0</m:t>
        </m:r>
        <m:r>
          <m:t>,</m:t>
        </m:r>
        <m:r>
          <m:t> </m:t>
        </m:r>
        <m:r>
          <m:t>I</m:t>
        </m:r>
        <m:r>
          <m:t> </m:t>
        </m:r>
        <m:sSubSup>
          <m:e>
            <m:r>
              <m:t>σ</m:t>
            </m:r>
          </m:e>
          <m:sub>
            <m:r>
              <m:t>i</m:t>
            </m:r>
            <m:r>
              <m:t>d</m:t>
            </m:r>
          </m:sub>
          <m:sup>
            <m:r>
              <m:t>2</m:t>
            </m:r>
          </m:sup>
        </m:sSubSup>
        <m:r>
          <m:t>)</m:t>
        </m:r>
      </m:oMath>
      <w:r>
        <w:t xml:space="preserve">). We fitted all models in R (version 4.1.2) using Hamiltonian Monte Carlo (HMC)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31">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r>
          <m:t>(</m:t>
        </m:r>
        <m:r>
          <m:t>0</m:t>
        </m:r>
        <m:r>
          <m:t>,</m:t>
        </m:r>
        <m:r>
          <m:t> </m:t>
        </m:r>
        <m:sSup>
          <m:e>
            <m:r>
              <m:t>0.5</m:t>
            </m:r>
          </m:e>
          <m:sup>
            <m:r>
              <m:t>2</m:t>
            </m:r>
          </m:sup>
        </m:sSup>
        <m:r>
          <m:t>)</m:t>
        </m:r>
      </m:oMath>
      <w:r>
        <w:t xml:space="preserve">) and the global trend of cumulative experience (</w:t>
      </w:r>
      <m:oMath>
        <m:r>
          <m:t>N</m:t>
        </m:r>
        <m:r>
          <m:t>(</m:t>
        </m:r>
        <m:r>
          <m:t>0</m:t>
        </m:r>
        <m:r>
          <m:t>,</m:t>
        </m:r>
        <m:r>
          <m:t> </m:t>
        </m:r>
        <m:sSup>
          <m:e>
            <m:r>
              <m:t>2</m:t>
            </m:r>
          </m:e>
          <m:sup>
            <m:r>
              <m:t>2</m:t>
            </m:r>
          </m:sup>
        </m:sSup>
        <m:r>
          <m:t>)</m:t>
        </m:r>
        <m:r>
          <m:t>)</m:t>
        </m:r>
      </m:oMath>
      <w:r>
        <w:t xml:space="preserve">). Following</w:t>
      </w:r>
      <w:r>
        <w:t xml:space="preserve"> </w:t>
      </w:r>
      <w:r>
        <w:t xml:space="preserve">Fraser Franco et al. (2022)</w:t>
      </w:r>
      <w:r>
        <w:t xml:space="preserve">, we defined a positive Gaussian prior on the precision parameter (</w:t>
      </w:r>
      <m:oMath>
        <m:r>
          <m:t>N</m:t>
        </m:r>
        <m:r>
          <m:t>(</m:t>
        </m:r>
        <m:r>
          <m:t>2</m:t>
        </m:r>
        <m:r>
          <m:t>,</m:t>
        </m:r>
        <m:r>
          <m:t> </m:t>
        </m:r>
        <m:sSup>
          <m:e>
            <m:r>
              <m:t>0.5</m:t>
            </m:r>
          </m:e>
          <m:sup>
            <m:r>
              <m:t>2</m:t>
            </m:r>
          </m:sup>
        </m:sSup>
        <m:r>
          <m:t>)</m:t>
        </m:r>
      </m:oMath>
      <w:r>
        <w:t xml:space="preserve">), a positive Gaussian prior (</w:t>
      </w:r>
      <m:oMath>
        <m:r>
          <m:t>N</m:t>
        </m:r>
        <m:r>
          <m:t>(</m:t>
        </m:r>
        <m:r>
          <m:t>1</m:t>
        </m:r>
        <m:r>
          <m:t>,</m:t>
        </m:r>
        <m:r>
          <m:t> </m:t>
        </m:r>
        <m:sSup>
          <m:e>
            <m:r>
              <m:t>0.5</m:t>
            </m:r>
          </m:e>
          <m:sup>
            <m:r>
              <m:t>2</m:t>
            </m:r>
          </m:sup>
        </m:sSup>
        <m:r>
          <m:t>)</m:t>
        </m:r>
        <m:r>
          <m:t>)</m:t>
        </m:r>
      </m:oMath>
      <w:r>
        <w:t xml:space="preserve">) on the game duration because longer trials lead to greater success, and a negative Gaussian prior on prey speed (</w:t>
      </w:r>
      <m:oMath>
        <m:r>
          <m:t>N</m:t>
        </m:r>
        <m:r>
          <m:t>(</m:t>
        </m:r>
        <m:r>
          <m:t>−</m:t>
        </m:r>
        <m:r>
          <m:t>1</m:t>
        </m:r>
        <m:r>
          <m:t>,</m:t>
        </m:r>
        <m:r>
          <m:t> </m:t>
        </m:r>
        <m:sSup>
          <m:e>
            <m:r>
              <m:t>0.5</m:t>
            </m:r>
          </m:e>
          <m:sup>
            <m:r>
              <m:t>2</m:t>
            </m:r>
          </m:sup>
        </m:sSup>
        <m:r>
          <m:t>)</m:t>
        </m:r>
      </m:oMath>
      <w:r>
        <w:t xml:space="preserve">) because encountering faster prey is associated with lower success in this system. We employed weakly informative half-Gaussian priors on all the standard deviation parameters (</w:t>
      </w:r>
      <m:oMath>
        <m:r>
          <m:t>N</m:t>
        </m:r>
        <m:r>
          <m:t>(</m:t>
        </m:r>
        <m:r>
          <m:t>0</m:t>
        </m:r>
        <m:r>
          <m:t>,</m:t>
        </m:r>
        <m:r>
          <m:t> </m:t>
        </m:r>
        <m:sSup>
          <m:e>
            <m:r>
              <m:t>0.5</m:t>
            </m:r>
          </m:e>
          <m:sup>
            <m:r>
              <m:t>2</m:t>
            </m:r>
          </m:sup>
        </m:sSup>
        <m:r>
          <m:t>)</m:t>
        </m:r>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p>
      <w:pPr>
        <w:pStyle w:val="Heading3"/>
      </w:pPr>
      <w:bookmarkStart w:id="32" w:name="parameter-sampling-settings"/>
      <w:r>
        <w:t xml:space="preserve">Parameter sampling settings</w:t>
      </w:r>
      <w:bookmarkEnd w:id="32"/>
    </w:p>
    <w:p>
      <w:pPr>
        <w:pStyle w:val="FirstParagraph"/>
      </w:pPr>
      <w:r>
        <w:t xml:space="preserve">We parametrized the GAMMs to run four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p>
      <w:pPr>
        <w:pStyle w:val="Heading3"/>
      </w:pPr>
      <w:bookmarkStart w:id="33" w:name="hypothesis-testing"/>
      <w:r>
        <w:t xml:space="preserve">Hypothesis testing</w:t>
      </w:r>
      <w:bookmarkEnd w:id="33"/>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individual-level parameters of model II and model V. Specifically,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p>
      <w:pPr>
        <w:pStyle w:val="Heading1"/>
      </w:pPr>
      <w:bookmarkStart w:id="34" w:name="results"/>
      <w:r>
        <w:t xml:space="preserve">RESULTS</w:t>
      </w:r>
      <w:bookmarkEnd w:id="34"/>
    </w:p>
    <w:p>
      <w:pPr>
        <w:pStyle w:val="Heading2"/>
      </w:pPr>
      <w:bookmarkStart w:id="35" w:name="X9edc74d60a01534674be9630f403e134646a8ce"/>
      <w:r>
        <w:t xml:space="preserve">Acquisition of expertise at the population level</w:t>
      </w:r>
      <w:bookmarkEnd w:id="35"/>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5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pPr>
        <w:pStyle w:val="Heading2"/>
      </w:pPr>
      <w:bookmarkStart w:id="36" w:name="X08fec88f09976b421e81698691671b5a076e106"/>
      <w:r>
        <w:t xml:space="preserve">Acquisition of expertise at the individual level</w:t>
      </w:r>
      <w:bookmarkEnd w:id="36"/>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1" name="Picture"/>
            <a:graphic>
              <a:graphicData uri="http://schemas.openxmlformats.org/drawingml/2006/picture">
                <pic:pic>
                  <pic:nvPicPr>
                    <pic:cNvPr descr="/home/graptemys/Documents/GitHub/Chapter2/outputs/outputs_figures/figure1.png" id="0" name="Picture"/>
                    <pic:cNvPicPr>
                      <a:picLocks noChangeArrowheads="1" noChangeAspect="1"/>
                    </pic:cNvPicPr>
                  </pic:nvPicPr>
                  <pic:blipFill>
                    <a:blip r:embed="rId37"/>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4195482"/>
            <wp:effectExtent b="0" l="0" r="0" t="0"/>
            <wp:docPr descr="Figure 2. Posterior distributions of the standard deviation of individual-level parameters estimated by the GAMM. The parameters are displayed on the y axis, and their standard deviation are displayed on the x axis. The intercept and slope standard deviations refer to the linear components of the estimated relationship between hunting success and cumulative experience. The standard deviation of the wiggliness parameter refers to the shape of the curves (i.e. nonlinear component). The vertical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1" name="Picture"/>
            <a:graphic>
              <a:graphicData uri="http://schemas.openxmlformats.org/drawingml/2006/picture">
                <pic:pic>
                  <pic:nvPicPr>
                    <pic:cNvPr descr="/home/graptemys/Documents/GitHub/Chapter2/outputs/outputs_figures/figure2.png" id="0" name="Picture"/>
                    <pic:cNvPicPr>
                      <a:picLocks noChangeArrowheads="1" noChangeAspect="1"/>
                    </pic:cNvPicPr>
                  </pic:nvPicPr>
                  <pic:blipFill>
                    <a:blip r:embed="rId38"/>
                    <a:stretch>
                      <a:fillRect/>
                    </a:stretch>
                  </pic:blipFill>
                  <pic:spPr bwMode="auto">
                    <a:xfrm>
                      <a:off x="0" y="0"/>
                      <a:ext cx="5943600" cy="4195482"/>
                    </a:xfrm>
                    <a:prstGeom prst="rect">
                      <a:avLst/>
                    </a:prstGeom>
                    <a:noFill/>
                    <a:ln w="9525">
                      <a:noFill/>
                      <a:headEnd/>
                      <a:tailEnd/>
                    </a:ln>
                  </pic:spPr>
                </pic:pic>
              </a:graphicData>
            </a:graphic>
          </wp:inline>
        </w:drawing>
      </w:r>
    </w:p>
    <w:p>
      <w:pPr>
        <w:pStyle w:val="ImageCaption"/>
      </w:pPr>
      <w:r>
        <w:rPr>
          <w:b/>
        </w:rPr>
        <w:t xml:space="preserve">Figure 2</w:t>
      </w:r>
      <w:r>
        <w:t xml:space="preserve">. Posterior distributions of the standard deviation of individual-level parameters estimated by the GAMM. The parameters are displayed on the y axis, and their standard deviation are displayed on the x axis. The intercept and slope standard deviations refer to the linear components of the estimated relationship between hunting success and cumulative experience. The standard deviation of the wiggliness parameter refers to the shape of the curves (i.e. nonlinear component). The vertical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p>
      <w:pPr>
        <w:pStyle w:val="Heading1"/>
      </w:pPr>
      <w:bookmarkStart w:id="39" w:name="discussion"/>
      <w:r>
        <w:t xml:space="preserve">DISCUSSION</w:t>
      </w:r>
      <w:bookmarkEnd w:id="39"/>
    </w:p>
    <w:p>
      <w:pPr>
        <w:pStyle w:val="FirstParagraph"/>
      </w:pPr>
      <w:r>
        <w:t xml:space="preserve">Using a virtual predator-prey system where we monitored predator hunting success across experience, we provide rare empirical support for the hypothesis that prey antipredator behaviour can impair the acquisition of hunting expertise. We show that the predator population increased its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
        </w:rPr>
        <w:t xml:space="preserve">Dead by Daylight</w:t>
      </w:r>
      <w:r>
        <w:t xml:space="preserve"> </w:t>
      </w:r>
      <w:r>
        <w:t xml:space="preserve">that faster movement is effective for prey to evade predation</w:t>
      </w:r>
      <w:r>
        <w:t xml:space="preserve"> </w:t>
      </w:r>
      <w:r>
        <w:t xml:space="preserve">(Fraser Franco et al. 2022)</w:t>
      </w:r>
      <w:r>
        <w:t xml:space="preserve">, in agreement with studies in other animals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(Dukas and Kamil 2001)</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While there is unequivoqual evidence that many predator species can learn quickly how to be efficient hunters, the role of the frequency of interactions remains unclear</w:t>
      </w:r>
      <w:r>
        <w:t xml:space="preserve"> </w:t>
      </w:r>
      <w:r>
        <w:t xml:space="preserve">(Wooster et al. 2023)</w:t>
      </w:r>
      <w:r>
        <w:t xml:space="preserve">. Therefore,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also contribute in shaping how expertise is honed in this particular system.</w:t>
      </w:r>
    </w:p>
    <w:p>
      <w:pPr>
        <w:pStyle w:val="Heading2"/>
      </w:pPr>
      <w:bookmarkStart w:id="40" w:name="conclusions"/>
      <w:r>
        <w:t xml:space="preserve">Conclusions</w:t>
      </w:r>
      <w:bookmarkEnd w:id="40"/>
    </w:p>
    <w:p>
      <w:pPr>
        <w:pStyle w:val="FirstParagraph"/>
      </w:pPr>
      <w:r>
        <w:t xml:space="preserve">We found support of our hypothesis that prey antipredator behaviour drives individual differences in expertise acquisition in a human predator population in the game</w:t>
      </w:r>
      <w:r>
        <w:t xml:space="preserve"> </w:t>
      </w:r>
      <w:r>
        <w:rPr>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p>
      <w:pPr>
        <w:pStyle w:val="Heading1"/>
      </w:pPr>
      <w:bookmarkStart w:id="41" w:name="references"/>
      <w:r>
        <w:t xml:space="preserve">REFERENCES</w:t>
      </w:r>
      <w:bookmarkEnd w:id="41"/>
    </w:p>
    <w:bookmarkStart w:id="133" w:name="refs"/>
    <w:bookmarkStart w:id="43" w:name="ref-abrams2000"/>
    <w:p>
      <w:pPr>
        <w:pStyle w:val="Bibliography"/>
      </w:pPr>
      <w:r>
        <w:t xml:space="preserve">Abrams, Peter A. 2000. “The Evolution of Predator-Prey Interactions: Theory and Evidence.”</w:t>
      </w:r>
      <w:r>
        <w:t xml:space="preserve"> </w:t>
      </w:r>
      <w:r>
        <w:rPr>
          <w:i/>
        </w:rPr>
        <w:t xml:space="preserve">Annual Review of Ecology and Systematics</w:t>
      </w:r>
      <w:r>
        <w:t xml:space="preserve"> </w:t>
      </w:r>
      <w:r>
        <w:t xml:space="preserve">31 (1): 79–105.</w:t>
      </w:r>
      <w:r>
        <w:t xml:space="preserve"> </w:t>
      </w:r>
      <w:hyperlink r:id="rId42">
        <w:r>
          <w:rPr>
            <w:rStyle w:val="Hyperlink"/>
          </w:rPr>
          <w:t xml:space="preserve">https://doi.org/10.1146/annurev.ecolsys.31.1.79</w:t>
        </w:r>
      </w:hyperlink>
      <w:r>
        <w:t xml:space="preserve">.</w:t>
      </w:r>
    </w:p>
    <w:bookmarkEnd w:id="43"/>
    <w:bookmarkStart w:id="45" w:name="ref-allen.etal1988"/>
    <w:p>
      <w:pPr>
        <w:pStyle w:val="Bibliography"/>
      </w:pPr>
      <w:r>
        <w:t xml:space="preserve">Allen, J. A., J. J. D. Greenwood, Bryan Campbell Clarke, Linda Partridge, Alan Robertson, Bryan Campbell Clarke, and Linda Partridge. 1988. “Frequency-Dependent Selection by Predators.”</w:t>
      </w:r>
      <w:r>
        <w:t xml:space="preserve"> </w:t>
      </w:r>
      <w:r>
        <w:rPr>
          <w:i/>
        </w:rPr>
        <w:t xml:space="preserve">Philosophical Transactions of the Royal Society of London. B, Biological Sciences</w:t>
      </w:r>
      <w:r>
        <w:t xml:space="preserve"> </w:t>
      </w:r>
      <w:r>
        <w:t xml:space="preserve">319 (1196): 485–503.</w:t>
      </w:r>
      <w:r>
        <w:t xml:space="preserve"> </w:t>
      </w:r>
      <w:hyperlink r:id="rId44">
        <w:r>
          <w:rPr>
            <w:rStyle w:val="Hyperlink"/>
          </w:rPr>
          <w:t xml:space="preserve">https://doi.org/10.1098/rstb.1988.0061</w:t>
        </w:r>
      </w:hyperlink>
      <w:r>
        <w:t xml:space="preserve">.</w:t>
      </w:r>
    </w:p>
    <w:bookmarkEnd w:id="45"/>
    <w:bookmarkStart w:id="47" w:name="ref-beauchamp2020"/>
    <w:p>
      <w:pPr>
        <w:pStyle w:val="Bibliography"/>
      </w:pPr>
      <w:r>
        <w:t xml:space="preserve">Beauchamp, Guy. 2020. “Predator Attack Patterns Influence Vigilance in a Virtual Experiment.”</w:t>
      </w:r>
      <w:r>
        <w:t xml:space="preserve"> </w:t>
      </w:r>
      <w:r>
        <w:rPr>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 “Humans as a Model for Understanding Biological Fundamentals.”</w:t>
      </w:r>
      <w:r>
        <w:t xml:space="preserve"> </w:t>
      </w:r>
      <w:r>
        <w:rPr>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 “Indirect Effect of Familiarity on Survival: A Path Analysis on Video Game Data.”</w:t>
      </w:r>
      <w:r>
        <w:t xml:space="preserve"> </w:t>
      </w:r>
      <w:r>
        <w:rPr>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dukas2017"/>
    <w:p>
      <w:pPr>
        <w:pStyle w:val="Bibliography"/>
      </w:pPr>
      <w:r>
        <w:t xml:space="preserve">Dukas, Reuven. 2017. “Cognitive Innovations and the Evolutionary Biology of Expertise.”</w:t>
      </w:r>
      <w:r>
        <w:t xml:space="preserve"> </w:t>
      </w:r>
      <w:r>
        <w:rPr>
          <w:i/>
        </w:rPr>
        <w:t xml:space="preserve">Philosophical Transactions of the Royal Society B: Biological Sciences</w:t>
      </w:r>
      <w:r>
        <w:t xml:space="preserve"> </w:t>
      </w:r>
      <w:r>
        <w:t xml:space="preserve">372 (1735): 20160427.</w:t>
      </w:r>
      <w:r>
        <w:t xml:space="preserve"> </w:t>
      </w:r>
      <w:hyperlink r:id="rId54">
        <w:r>
          <w:rPr>
            <w:rStyle w:val="Hyperlink"/>
          </w:rPr>
          <w:t xml:space="preserve">https://doi.org/10.1098/rstb.2016.0427</w:t>
        </w:r>
      </w:hyperlink>
      <w:r>
        <w:t xml:space="preserve">.</w:t>
      </w:r>
    </w:p>
    <w:bookmarkEnd w:id="55"/>
    <w:bookmarkStart w:id="57" w:name="ref-dukas2019"/>
    <w:p>
      <w:pPr>
        <w:pStyle w:val="Bibliography"/>
      </w:pPr>
      <w:r>
        <w:t xml:space="preserve">———. 2019. “Animal Expertise: Mechanisms, Ecology and Evolution.”</w:t>
      </w:r>
      <w:r>
        <w:t xml:space="preserve"> </w:t>
      </w:r>
      <w:r>
        <w:rPr>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 “Limited attention: the constraint underlying search image.”</w:t>
      </w:r>
      <w:r>
        <w:t xml:space="preserve"> </w:t>
      </w:r>
      <w:r>
        <w:rPr>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 “The Role of Experience in the Development of Predatory Behaviour in Phidippus Regius, a Jumping Spider (Araneae, Salticidae) from Florida.”</w:t>
      </w:r>
      <w:r>
        <w:t xml:space="preserve"> </w:t>
      </w:r>
      <w:r>
        <w:rPr>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 “Interactions Between Predators and Prey.” In</w:t>
      </w:r>
      <w:r>
        <w:t xml:space="preserve"> </w:t>
      </w:r>
      <w:r>
        <w:rPr>
          <w:i/>
        </w:rPr>
        <w:t xml:space="preserve">Behavioural Ecology</w:t>
      </w:r>
      <w:r>
        <w:t xml:space="preserve">, edited by J. R. Krebs and N. B. Davies, Third, 169–96. Oxford: Blackwell.</w:t>
      </w:r>
    </w:p>
    <w:bookmarkEnd w:id="62"/>
    <w:bookmarkStart w:id="64" w:name="ref-fraserfranco.etal2022"/>
    <w:p>
      <w:pPr>
        <w:pStyle w:val="Bibliography"/>
      </w:pPr>
      <w:r>
        <w:t xml:space="preserve">Fraser Franco, Maxime, Francesca Santostefano, Clint D Kelly, and Pierre-Olivier Montiglio. 2022. “Studying Predator Foraging Mode and Hunting Success at the Individual Level with an Online Videogame.”</w:t>
      </w:r>
      <w:r>
        <w:t xml:space="preserve"> </w:t>
      </w:r>
      <w:r>
        <w:rPr>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 “Cmdstanr: R Interface to "CmdStan".”</w:t>
      </w:r>
    </w:p>
    <w:bookmarkEnd w:id="65"/>
    <w:bookmarkStart w:id="67" w:name="ref-Hairston.1993"/>
    <w:p>
      <w:pPr>
        <w:pStyle w:val="Bibliography"/>
      </w:pPr>
      <w:r>
        <w:t xml:space="preserve">Hairston Jr., Nelson G., and Nelson G. Hairston Sr. 1993. “Cause-Effect Relationships in Energy Flow, Trophic Structure, and Interspecific Interactions.”</w:t>
      </w:r>
      <w:r>
        <w:t xml:space="preserve"> </w:t>
      </w:r>
      <w:r>
        <w:rPr>
          <w:i/>
        </w:rPr>
        <w:t xml:space="preserve">The American Naturalist</w:t>
      </w:r>
      <w:r>
        <w:t xml:space="preserve"> </w:t>
      </w:r>
      <w:r>
        <w:t xml:space="preserve">142 (3): 379–411.</w:t>
      </w:r>
      <w:r>
        <w:t xml:space="preserve"> </w:t>
      </w:r>
      <w:hyperlink r:id="rId66">
        <w:r>
          <w:rPr>
            <w:rStyle w:val="Hyperlink"/>
          </w:rPr>
          <w:t xml:space="preserve">https://doi.org/10.1086/285546</w:t>
        </w:r>
      </w:hyperlink>
      <w:r>
        <w:t xml:space="preserve">.</w:t>
      </w:r>
    </w:p>
    <w:bookmarkEnd w:id="67"/>
    <w:bookmarkStart w:id="69" w:name="ref-herbert-read.etal2017"/>
    <w:p>
      <w:pPr>
        <w:pStyle w:val="Bibliography"/>
      </w:pPr>
      <w:r>
        <w:t xml:space="preserve">Herbert-Read, J. E., A. J. W. Ward, D. J. T. Sumpter, and R. P. Mann. 2017. “Escape Path Complexity and Its Context Dependency in Pacific Blue-Eyes (Pseudomugil Signifer).”</w:t>
      </w:r>
      <w:r>
        <w:t xml:space="preserve"> </w:t>
      </w:r>
      <w:r>
        <w:rPr>
          <w:i/>
        </w:rPr>
        <w:t xml:space="preserve">Journal of Experimental Biology</w:t>
      </w:r>
      <w:r>
        <w:t xml:space="preserve"> </w:t>
      </w:r>
      <w:r>
        <w:t xml:space="preserve">220 (11): 2076–81.</w:t>
      </w:r>
      <w:r>
        <w:t xml:space="preserve"> </w:t>
      </w:r>
      <w:hyperlink r:id="rId68">
        <w:r>
          <w:rPr>
            <w:rStyle w:val="Hyperlink"/>
          </w:rPr>
          <w:t xml:space="preserve">https://doi.org/10.1242/jeb.154534</w:t>
        </w:r>
      </w:hyperlink>
      <w:r>
        <w:t xml:space="preserve">.</w:t>
      </w:r>
    </w:p>
    <w:bookmarkEnd w:id="69"/>
    <w:bookmarkStart w:id="71" w:name="ref-ishii.shimada2012"/>
    <w:p>
      <w:pPr>
        <w:pStyle w:val="Bibliography"/>
      </w:pPr>
      <w:r>
        <w:t xml:space="preserve">Ishii, Yumiko, and Masakazu Shimada. 2012. “Learning Predator Promotes Coexistence of Prey Species in Host–Parasitoid Systems.”</w:t>
      </w:r>
      <w:r>
        <w:t xml:space="preserve"> </w:t>
      </w:r>
      <w:r>
        <w:rPr>
          <w:i/>
        </w:rPr>
        <w:t xml:space="preserve">Proceedings of the National Academy of Sciences</w:t>
      </w:r>
      <w:r>
        <w:t xml:space="preserve"> </w:t>
      </w:r>
      <w:r>
        <w:t xml:space="preserve">109 (13): 5116–20.</w:t>
      </w:r>
      <w:r>
        <w:t xml:space="preserve"> </w:t>
      </w:r>
      <w:hyperlink r:id="rId70">
        <w:r>
          <w:rPr>
            <w:rStyle w:val="Hyperlink"/>
          </w:rPr>
          <w:t xml:space="preserve">https://doi.org/10.1073/pnas.1115133109</w:t>
        </w:r>
      </w:hyperlink>
      <w:r>
        <w:t xml:space="preserve">.</w:t>
      </w:r>
    </w:p>
    <w:bookmarkEnd w:id="71"/>
    <w:bookmarkStart w:id="73" w:name="ref-kasumovic.etal2017"/>
    <w:p>
      <w:pPr>
        <w:pStyle w:val="Bibliography"/>
      </w:pPr>
      <w:r>
        <w:t xml:space="preserve">Kasumovic, Michael M., Khandis Blake, and Thomas F. Denson. 2017. “Using Knowledge from Human Research to Improve Understanding of Contest Theory and Contest Dynamics.”</w:t>
      </w:r>
      <w:r>
        <w:t xml:space="preserve"> </w:t>
      </w:r>
      <w:r>
        <w:rPr>
          <w:i/>
        </w:rPr>
        <w:t xml:space="preserve">Proceedings of the Royal Society B: Biological Sciences</w:t>
      </w:r>
      <w:r>
        <w:t xml:space="preserve"> </w:t>
      </w:r>
      <w:r>
        <w:t xml:space="preserve">284 (1869): 20172182.</w:t>
      </w:r>
      <w:r>
        <w:t xml:space="preserve"> </w:t>
      </w:r>
      <w:hyperlink r:id="rId72">
        <w:r>
          <w:rPr>
            <w:rStyle w:val="Hyperlink"/>
          </w:rPr>
          <w:t xml:space="preserve">https://doi.org/10.1098/rspb.2017.2182</w:t>
        </w:r>
      </w:hyperlink>
      <w:r>
        <w:t xml:space="preserve">.</w:t>
      </w:r>
    </w:p>
    <w:bookmarkEnd w:id="73"/>
    <w:bookmarkStart w:id="75" w:name="ref-kelley.magurran2011"/>
    <w:p>
      <w:pPr>
        <w:pStyle w:val="Bibliography"/>
      </w:pPr>
      <w:r>
        <w:t xml:space="preserve">Kelley, Jennifer L., and Anne E. Magurran. 2011. “Learned Defences and Counterdefences in Predator-Prey Interactions.” In</w:t>
      </w:r>
      <w:r>
        <w:t xml:space="preserve"> </w:t>
      </w:r>
      <w:r>
        <w:rPr>
          <w:i/>
        </w:rPr>
        <w:t xml:space="preserve">Fish Cognition and Behavior</w:t>
      </w:r>
      <w:r>
        <w:t xml:space="preserve">, 36–58. John Wiley &amp; Sons, Ltd.</w:t>
      </w:r>
      <w:r>
        <w:t xml:space="preserve"> </w:t>
      </w:r>
      <w:hyperlink r:id="rId74">
        <w:r>
          <w:rPr>
            <w:rStyle w:val="Hyperlink"/>
          </w:rPr>
          <w:t xml:space="preserve">https://doi.org/10.1002/9781444342536.ch3</w:t>
        </w:r>
      </w:hyperlink>
      <w:r>
        <w:t xml:space="preserve">.</w:t>
      </w:r>
    </w:p>
    <w:bookmarkEnd w:id="75"/>
    <w:bookmarkStart w:id="77" w:name="ref-kikuchi.etal2023"/>
    <w:p>
      <w:pPr>
        <w:pStyle w:val="Bibliography"/>
      </w:pPr>
      <w:r>
        <w:t xml:space="preserve">Kikuchi, David W., and Margaret W. Simon. 2023. “Social Learning of Innovations in Dynamic Predator-Prey Systems.”</w:t>
      </w:r>
      <w:r>
        <w:t xml:space="preserve"> </w:t>
      </w:r>
      <w:r>
        <w:rPr>
          <w:i/>
        </w:rPr>
        <w:t xml:space="preserve">The American Naturalist</w:t>
      </w:r>
      <w:r>
        <w:t xml:space="preserve"> </w:t>
      </w:r>
      <w:r>
        <w:t xml:space="preserve">201 (6): 895–907.</w:t>
      </w:r>
      <w:r>
        <w:t xml:space="preserve"> </w:t>
      </w:r>
      <w:hyperlink r:id="rId76">
        <w:r>
          <w:rPr>
            <w:rStyle w:val="Hyperlink"/>
          </w:rPr>
          <w:t xml:space="preserve">https://doi.org/10.1086/724491</w:t>
        </w:r>
      </w:hyperlink>
      <w:r>
        <w:t xml:space="preserve">.</w:t>
      </w:r>
    </w:p>
    <w:bookmarkEnd w:id="77"/>
    <w:bookmarkStart w:id="79" w:name="ref-kondoh2010"/>
    <w:p>
      <w:pPr>
        <w:pStyle w:val="Bibliography"/>
      </w:pPr>
      <w:r>
        <w:t xml:space="preserve">Kondoh, Michio. 2010. “Linking Learning Adaptation to Trophic Interactions: A Brain Size-Based Approach.”</w:t>
      </w:r>
      <w:r>
        <w:t xml:space="preserve"> </w:t>
      </w:r>
      <w:r>
        <w:rPr>
          <w:i/>
        </w:rPr>
        <w:t xml:space="preserve">Functional Ecology</w:t>
      </w:r>
      <w:r>
        <w:t xml:space="preserve"> </w:t>
      </w:r>
      <w:r>
        <w:t xml:space="preserve">24 (1): 35–43.</w:t>
      </w:r>
      <w:r>
        <w:t xml:space="preserve"> </w:t>
      </w:r>
      <w:hyperlink r:id="rId78">
        <w:r>
          <w:rPr>
            <w:rStyle w:val="Hyperlink"/>
          </w:rPr>
          <w:t xml:space="preserve">https://doi.org/https://doi.org/10.1111/j.1365-2435.2009.01631.x</w:t>
        </w:r>
      </w:hyperlink>
      <w:r>
        <w:t xml:space="preserve">.</w:t>
      </w:r>
    </w:p>
    <w:bookmarkEnd w:id="79"/>
    <w:bookmarkStart w:id="81" w:name="ref-labarge.etal2024"/>
    <w:p>
      <w:pPr>
        <w:pStyle w:val="Bibliography"/>
      </w:pPr>
      <w:r>
        <w:t xml:space="preserve">LaBarge, Laura R., Miha Krofel, Maximilian L. Allen, Russell A. Hill, Andreanna J. Welch, and Andrew T. L. Allan. 2024. “Keystone Individuals - Linking Predator Traits to Community Ecology.”</w:t>
      </w:r>
      <w:r>
        <w:t xml:space="preserve"> </w:t>
      </w:r>
      <w:r>
        <w:rPr>
          <w:i/>
        </w:rPr>
        <w:t xml:space="preserve">Trends in Ecology &amp; Evolution</w:t>
      </w:r>
      <w:r>
        <w:t xml:space="preserve">.</w:t>
      </w:r>
      <w:r>
        <w:t xml:space="preserve"> </w:t>
      </w:r>
      <w:hyperlink r:id="rId80">
        <w:r>
          <w:rPr>
            <w:rStyle w:val="Hyperlink"/>
          </w:rPr>
          <w:t xml:space="preserve">https://doi.org/https://doi.org/10.1016/j.tree.2024.07.001</w:t>
        </w:r>
      </w:hyperlink>
      <w:r>
        <w:t xml:space="preserve">.</w:t>
      </w:r>
    </w:p>
    <w:bookmarkEnd w:id="81"/>
    <w:bookmarkStart w:id="83" w:name="ref-lymbery.etal2023"/>
    <w:p>
      <w:pPr>
        <w:pStyle w:val="Bibliography"/>
      </w:pPr>
      <w:r>
        <w:t xml:space="preserve">Lymbery, Samuel J., Bruce L. Webber, and Raphael K. Didham. 2023. “Complex Battlefields Favor Strong Soldiers over Large Armies in Social Animal Warfare.”</w:t>
      </w:r>
      <w:r>
        <w:t xml:space="preserve"> </w:t>
      </w:r>
      <w:r>
        <w:rPr>
          <w:i/>
        </w:rPr>
        <w:t xml:space="preserve">Proceedings of the National Academy of Sciences</w:t>
      </w:r>
      <w:r>
        <w:t xml:space="preserve"> </w:t>
      </w:r>
      <w:r>
        <w:t xml:space="preserve">120 (37): e2217973120.</w:t>
      </w:r>
      <w:r>
        <w:t xml:space="preserve"> </w:t>
      </w:r>
      <w:hyperlink r:id="rId82">
        <w:r>
          <w:rPr>
            <w:rStyle w:val="Hyperlink"/>
          </w:rPr>
          <w:t xml:space="preserve">https://doi.org/10.1073/pnas.2217973120</w:t>
        </w:r>
      </w:hyperlink>
      <w:r>
        <w:t xml:space="preserve">.</w:t>
      </w:r>
    </w:p>
    <w:bookmarkEnd w:id="83"/>
    <w:bookmarkStart w:id="85" w:name="ref-macdonald2007"/>
    <w:p>
      <w:pPr>
        <w:pStyle w:val="Bibliography"/>
      </w:pPr>
      <w:r>
        <w:t xml:space="preserve">MacDonald, Katharine. 2007. “Cross-Cultural Comparison of Learning in Human Hunting.”</w:t>
      </w:r>
      <w:r>
        <w:t xml:space="preserve"> </w:t>
      </w:r>
      <w:r>
        <w:rPr>
          <w:i/>
        </w:rPr>
        <w:t xml:space="preserve">Human Nature</w:t>
      </w:r>
      <w:r>
        <w:t xml:space="preserve"> </w:t>
      </w:r>
      <w:r>
        <w:t xml:space="preserve">18 (4): 386–402.</w:t>
      </w:r>
      <w:r>
        <w:t xml:space="preserve"> </w:t>
      </w:r>
      <w:hyperlink r:id="rId84">
        <w:r>
          <w:rPr>
            <w:rStyle w:val="Hyperlink"/>
          </w:rPr>
          <w:t xml:space="preserve">https://doi.org/10.1007/s12110-007-9019-8</w:t>
        </w:r>
      </w:hyperlink>
      <w:r>
        <w:t xml:space="preserve">.</w:t>
      </w:r>
    </w:p>
    <w:bookmarkEnd w:id="85"/>
    <w:bookmarkStart w:id="87" w:name="ref-martin.etal2022"/>
    <w:p>
      <w:pPr>
        <w:pStyle w:val="Bibliography"/>
      </w:pPr>
      <w:r>
        <w:t xml:space="preserve">Martin, Benjamin T., Michael A. Gil, Ashkaan K. Fahimipour, and Andrew M. Hein. 2022. “Informational Constraints on Predator-Prey Interactions.”</w:t>
      </w:r>
      <w:r>
        <w:t xml:space="preserve"> </w:t>
      </w:r>
      <w:r>
        <w:rPr>
          <w:i/>
        </w:rPr>
        <w:t xml:space="preserve">Oikos</w:t>
      </w:r>
      <w:r>
        <w:t xml:space="preserve"> </w:t>
      </w:r>
      <w:r>
        <w:t xml:space="preserve">2022 (10): e08143.</w:t>
      </w:r>
      <w:r>
        <w:t xml:space="preserve"> </w:t>
      </w:r>
      <w:hyperlink r:id="rId86">
        <w:r>
          <w:rPr>
            <w:rStyle w:val="Hyperlink"/>
          </w:rPr>
          <w:t xml:space="preserve">https://doi.org/10.1111/oik.08143</w:t>
        </w:r>
      </w:hyperlink>
      <w:r>
        <w:t xml:space="preserve">.</w:t>
      </w:r>
    </w:p>
    <w:bookmarkEnd w:id="87"/>
    <w:bookmarkStart w:id="89" w:name="ref-morse2000"/>
    <w:p>
      <w:pPr>
        <w:pStyle w:val="Bibliography"/>
      </w:pPr>
      <w:r>
        <w:t xml:space="preserve">Morse, Douglass H. 2000. “The Effect of Experience on the Hunting Success of Newly Emerged Spiderlings.”</w:t>
      </w:r>
      <w:r>
        <w:t xml:space="preserve"> </w:t>
      </w:r>
      <w:r>
        <w:rPr>
          <w:i/>
        </w:rPr>
        <w:t xml:space="preserve">Animal Behaviour</w:t>
      </w:r>
      <w:r>
        <w:t xml:space="preserve"> </w:t>
      </w:r>
      <w:r>
        <w:t xml:space="preserve">60 (6): 827–35.</w:t>
      </w:r>
      <w:r>
        <w:t xml:space="preserve"> </w:t>
      </w:r>
      <w:hyperlink r:id="rId88">
        <w:r>
          <w:rPr>
            <w:rStyle w:val="Hyperlink"/>
          </w:rPr>
          <w:t xml:space="preserve">https://doi.org/10.1006/anbe.2000.1546</w:t>
        </w:r>
      </w:hyperlink>
      <w:r>
        <w:t xml:space="preserve">.</w:t>
      </w:r>
    </w:p>
    <w:bookmarkEnd w:id="89"/>
    <w:bookmarkStart w:id="91" w:name="ref-pedersen.etal2019"/>
    <w:p>
      <w:pPr>
        <w:pStyle w:val="Bibliography"/>
      </w:pPr>
      <w:r>
        <w:t xml:space="preserve">Pedersen, Eric J., David L. Miller, Gavin L. Simpson, and Noam Ross. 2019. “Hierarchical Generalized Additive Models in Ecology: An Introduction with Mgcv.”</w:t>
      </w:r>
      <w:r>
        <w:t xml:space="preserve"> </w:t>
      </w:r>
      <w:r>
        <w:rPr>
          <w:i/>
        </w:rPr>
        <w:t xml:space="preserve">PeerJ</w:t>
      </w:r>
      <w:r>
        <w:t xml:space="preserve"> </w:t>
      </w:r>
      <w:r>
        <w:t xml:space="preserve">7: e6876.</w:t>
      </w:r>
      <w:r>
        <w:t xml:space="preserve"> </w:t>
      </w:r>
      <w:hyperlink r:id="rId90">
        <w:r>
          <w:rPr>
            <w:rStyle w:val="Hyperlink"/>
          </w:rPr>
          <w:t xml:space="preserve">https://doi.org/10.7717/peerj.6876</w:t>
        </w:r>
      </w:hyperlink>
      <w:r>
        <w:t xml:space="preserve">.</w:t>
      </w:r>
    </w:p>
    <w:bookmarkEnd w:id="91"/>
    <w:bookmarkStart w:id="93" w:name="ref-pettorelli.etal2015"/>
    <w:p>
      <w:pPr>
        <w:pStyle w:val="Bibliography"/>
      </w:pPr>
      <w:r>
        <w:t xml:space="preserve">Pettorelli, Nathalie, Anne Hilborn, Clare Duncan, and Sarah M. Durant. 2015. “Chapter Two - Individual Variability: The Missing Component to Our Understanding of Predator-Prey Interactions.” In</w:t>
      </w:r>
      <w:r>
        <w:t xml:space="preserve"> </w:t>
      </w:r>
      <w:r>
        <w:rPr>
          <w:i/>
        </w:rPr>
        <w:t xml:space="preserve">Trait-Based Ecology - from Structure to Function</w:t>
      </w:r>
      <w:r>
        <w:t xml:space="preserve">, edited by Samraat Pawar, Guy Woodward, and Anthony I. Dell, 52:19–44. Advances in Ecological Research. Academic Press.</w:t>
      </w:r>
      <w:r>
        <w:t xml:space="preserve"> </w:t>
      </w:r>
      <w:hyperlink r:id="rId92">
        <w:r>
          <w:rPr>
            <w:rStyle w:val="Hyperlink"/>
          </w:rPr>
          <w:t xml:space="preserve">https://doi.org/https://doi.org/10.1016/bs.aecr.2015.01.001</w:t>
        </w:r>
      </w:hyperlink>
      <w:r>
        <w:t xml:space="preserve">.</w:t>
      </w:r>
    </w:p>
    <w:bookmarkEnd w:id="93"/>
    <w:bookmarkStart w:id="95" w:name="ref-piironen.vehtari2017"/>
    <w:p>
      <w:pPr>
        <w:pStyle w:val="Bibliography"/>
      </w:pPr>
      <w:r>
        <w:t xml:space="preserve">Piironen, Juho, and Aki Vehtari. 2017. “Comparison of Bayesian Predictive Methods for Model Selection.”</w:t>
      </w:r>
      <w:r>
        <w:t xml:space="preserve"> </w:t>
      </w:r>
      <w:r>
        <w:rPr>
          <w:i/>
        </w:rPr>
        <w:t xml:space="preserve">Statistics and Computing</w:t>
      </w:r>
      <w:r>
        <w:t xml:space="preserve"> </w:t>
      </w:r>
      <w:r>
        <w:t xml:space="preserve">27 (3): 711–35.</w:t>
      </w:r>
      <w:r>
        <w:t xml:space="preserve"> </w:t>
      </w:r>
      <w:hyperlink r:id="rId94">
        <w:r>
          <w:rPr>
            <w:rStyle w:val="Hyperlink"/>
          </w:rPr>
          <w:t xml:space="preserve">https://doi.org/10.1007/s11222-016-9649-y</w:t>
        </w:r>
      </w:hyperlink>
      <w:r>
        <w:t xml:space="preserve">.</w:t>
      </w:r>
    </w:p>
    <w:bookmarkEnd w:id="95"/>
    <w:bookmarkStart w:id="97" w:name="ref-quevedo.etal2009"/>
    <w:p>
      <w:pPr>
        <w:pStyle w:val="Bibliography"/>
      </w:pPr>
      <w:r>
        <w:t xml:space="preserve">Quevedo, Mario, Richard Svanbäck, and Peter Eklöv. 2009. “Intrapopulation Niche Partitioning in a Generalist Predator Limits Food Web Connectivity.”</w:t>
      </w:r>
      <w:r>
        <w:t xml:space="preserve"> </w:t>
      </w:r>
      <w:r>
        <w:rPr>
          <w:i/>
        </w:rPr>
        <w:t xml:space="preserve">Ecology</w:t>
      </w:r>
      <w:r>
        <w:t xml:space="preserve"> </w:t>
      </w:r>
      <w:r>
        <w:t xml:space="preserve">90 (8): 2263–74.</w:t>
      </w:r>
      <w:r>
        <w:t xml:space="preserve"> </w:t>
      </w:r>
      <w:hyperlink r:id="rId96">
        <w:r>
          <w:rPr>
            <w:rStyle w:val="Hyperlink"/>
          </w:rPr>
          <w:t xml:space="preserve">https://doi.org/https://doi.org/10.1890/07-1580.1</w:t>
        </w:r>
      </w:hyperlink>
      <w:r>
        <w:t xml:space="preserve">.</w:t>
      </w:r>
    </w:p>
    <w:bookmarkEnd w:id="97"/>
    <w:bookmarkStart w:id="99" w:name="ref-reid.etal2010"/>
    <w:p>
      <w:pPr>
        <w:pStyle w:val="Bibliography"/>
      </w:pPr>
      <w:r>
        <w:t xml:space="preserve">Reid, Amelia, Frank Seebacher, and Ashley Ward. 2010. “Learning to Hunt: The Role of Experience in Predator Success.”</w:t>
      </w:r>
      <w:r>
        <w:t xml:space="preserve"> </w:t>
      </w:r>
      <w:r>
        <w:rPr>
          <w:i/>
        </w:rPr>
        <w:t xml:space="preserve">Behaviour</w:t>
      </w:r>
      <w:r>
        <w:t xml:space="preserve"> </w:t>
      </w:r>
      <w:r>
        <w:t xml:space="preserve">147 (2): 223–33.</w:t>
      </w:r>
      <w:r>
        <w:t xml:space="preserve"> </w:t>
      </w:r>
      <w:hyperlink r:id="rId98">
        <w:r>
          <w:rPr>
            <w:rStyle w:val="Hyperlink"/>
          </w:rPr>
          <w:t xml:space="preserve">https://doi.org/10.1163/000579509X12512871386137</w:t>
        </w:r>
      </w:hyperlink>
      <w:r>
        <w:t xml:space="preserve">.</w:t>
      </w:r>
    </w:p>
    <w:bookmarkEnd w:id="99"/>
    <w:bookmarkStart w:id="101" w:name="ref-ripple.etal2014"/>
    <w:p>
      <w:pPr>
        <w:pStyle w:val="Bibliography"/>
      </w:pPr>
      <w:r>
        <w:t xml:space="preserve">Ripple, William J., James A. Estes, Robert L. Beschta, Christopher C. Wilmers, Euan G. Ritchie, Mark Hebblewhite, Joel Berger, et al. 2014. “Status and Ecological Effects of the World’s Largest Carnivores.”</w:t>
      </w:r>
      <w:r>
        <w:t xml:space="preserve"> </w:t>
      </w:r>
      <w:r>
        <w:rPr>
          <w:i/>
        </w:rPr>
        <w:t xml:space="preserve">Science</w:t>
      </w:r>
      <w:r>
        <w:t xml:space="preserve"> </w:t>
      </w:r>
      <w:r>
        <w:t xml:space="preserve">343 (6167): 1241484.</w:t>
      </w:r>
      <w:r>
        <w:t xml:space="preserve"> </w:t>
      </w:r>
      <w:hyperlink r:id="rId100">
        <w:r>
          <w:rPr>
            <w:rStyle w:val="Hyperlink"/>
          </w:rPr>
          <w:t xml:space="preserve">https://doi.org/10.1126/science.1241484</w:t>
        </w:r>
      </w:hyperlink>
      <w:r>
        <w:t xml:space="preserve">.</w:t>
      </w:r>
    </w:p>
    <w:bookmarkEnd w:id="101"/>
    <w:bookmarkStart w:id="103" w:name="ref-santostefano.etal2024"/>
    <w:p>
      <w:pPr>
        <w:pStyle w:val="Bibliography"/>
      </w:pPr>
      <w:r>
        <w:t xml:space="preserve">Santostefano, Francesca, Maxime Fraser Franco, and Pierre-Olivier Montiglio. 2024. “Social interactions generate complex selection patterns in virtual worlds.”</w:t>
      </w:r>
      <w:r>
        <w:t xml:space="preserve"> </w:t>
      </w:r>
      <w:r>
        <w:rPr>
          <w:i/>
        </w:rPr>
        <w:t xml:space="preserve">Journal of Evolutionary Biology</w:t>
      </w:r>
      <w:r>
        <w:t xml:space="preserve"> </w:t>
      </w:r>
      <w:r>
        <w:t xml:space="preserve">37 (7): 807–17.</w:t>
      </w:r>
      <w:r>
        <w:t xml:space="preserve"> </w:t>
      </w:r>
      <w:hyperlink r:id="rId102">
        <w:r>
          <w:rPr>
            <w:rStyle w:val="Hyperlink"/>
          </w:rPr>
          <w:t xml:space="preserve">https://doi.org/10.1093/jeb/voae055</w:t>
        </w:r>
      </w:hyperlink>
      <w:r>
        <w:t xml:space="preserve">.</w:t>
      </w:r>
    </w:p>
    <w:bookmarkEnd w:id="103"/>
    <w:bookmarkStart w:id="105" w:name="ref-schmitz2017"/>
    <w:p>
      <w:pPr>
        <w:pStyle w:val="Bibliography"/>
      </w:pPr>
      <w:r>
        <w:t xml:space="preserve">Schmitz, Oswald. 2017. “Predator and Prey Functional Traits: Understanding the Adaptive Machinery Driving Predator-Prey Interactions.”</w:t>
      </w:r>
      <w:r>
        <w:t xml:space="preserve"> </w:t>
      </w:r>
      <w:r>
        <w:rPr>
          <w:i/>
        </w:rPr>
        <w:t xml:space="preserve">F1000Research</w:t>
      </w:r>
      <w:r>
        <w:t xml:space="preserve"> </w:t>
      </w:r>
      <w:r>
        <w:t xml:space="preserve">6 (1767).</w:t>
      </w:r>
      <w:r>
        <w:t xml:space="preserve"> </w:t>
      </w:r>
      <w:hyperlink r:id="rId104">
        <w:r>
          <w:rPr>
            <w:rStyle w:val="Hyperlink"/>
          </w:rPr>
          <w:t xml:space="preserve">https://doi.org/10.12688/f1000research.11813.1</w:t>
        </w:r>
      </w:hyperlink>
      <w:r>
        <w:t xml:space="preserve">.</w:t>
      </w:r>
    </w:p>
    <w:bookmarkEnd w:id="105"/>
    <w:bookmarkStart w:id="107" w:name="ref-skelhornandcandy2016"/>
    <w:p>
      <w:pPr>
        <w:pStyle w:val="Bibliography"/>
      </w:pPr>
      <w:r>
        <w:t xml:space="preserve">Skelhorn, John, and Candy Rowe. 2016. “Cognition and the Evolution of Camouflage.”</w:t>
      </w:r>
      <w:r>
        <w:t xml:space="preserve"> </w:t>
      </w:r>
      <w:r>
        <w:rPr>
          <w:i/>
        </w:rPr>
        <w:t xml:space="preserve">Proceedings of the Royal Society B: Biological Sciences</w:t>
      </w:r>
      <w:r>
        <w:t xml:space="preserve"> </w:t>
      </w:r>
      <w:r>
        <w:t xml:space="preserve">283 (1825): 20152890.</w:t>
      </w:r>
      <w:r>
        <w:t xml:space="preserve"> </w:t>
      </w:r>
      <w:hyperlink r:id="rId106">
        <w:r>
          <w:rPr>
            <w:rStyle w:val="Hyperlink"/>
          </w:rPr>
          <w:t xml:space="preserve">https://doi.org/10.1098/rspb.2015.2890</w:t>
        </w:r>
      </w:hyperlink>
      <w:r>
        <w:t xml:space="preserve">.</w:t>
      </w:r>
    </w:p>
    <w:bookmarkEnd w:id="107"/>
    <w:bookmarkStart w:id="108" w:name="ref-StanDevelopmentTeam2023"/>
    <w:p>
      <w:pPr>
        <w:pStyle w:val="Bibliography"/>
      </w:pPr>
      <w:r>
        <w:t xml:space="preserve">Stan Development Team. 2023.</w:t>
      </w:r>
      <w:r>
        <w:t xml:space="preserve"> </w:t>
      </w:r>
      <w:r>
        <w:rPr>
          <w:i/>
        </w:rPr>
        <w:t xml:space="preserve">Stan Modeling Language Users Guide and Reference Manual</w:t>
      </w:r>
      <w:r>
        <w:t xml:space="preserve">. 2.31 ed.</w:t>
      </w:r>
    </w:p>
    <w:bookmarkEnd w:id="108"/>
    <w:bookmarkStart w:id="110" w:name="ref-martin.etal2012"/>
    <w:p>
      <w:pPr>
        <w:pStyle w:val="Bibliography"/>
      </w:pPr>
      <w:r>
        <w:t xml:space="preserve">Stevens, Martin, Kate L. A. Marshall, Jolyon Troscianko, Sive Finlay, Dan Burnand, and Sarah L. Chadwick. 2012. “Revealed by conspicuousness: distractive markings reduce camouflage.”</w:t>
      </w:r>
      <w:r>
        <w:t xml:space="preserve"> </w:t>
      </w:r>
      <w:r>
        <w:rPr>
          <w:i/>
        </w:rPr>
        <w:t xml:space="preserve">Behavioral Ecology</w:t>
      </w:r>
      <w:r>
        <w:t xml:space="preserve"> </w:t>
      </w:r>
      <w:r>
        <w:t xml:space="preserve">24 (1): 213–22.</w:t>
      </w:r>
      <w:r>
        <w:t xml:space="preserve"> </w:t>
      </w:r>
      <w:hyperlink r:id="rId109">
        <w:r>
          <w:rPr>
            <w:rStyle w:val="Hyperlink"/>
          </w:rPr>
          <w:t xml:space="preserve">https://doi.org/10.1093/beheco/ars156</w:t>
        </w:r>
      </w:hyperlink>
      <w:r>
        <w:t xml:space="preserve">.</w:t>
      </w:r>
    </w:p>
    <w:bookmarkEnd w:id="110"/>
    <w:bookmarkStart w:id="112" w:name="ref-troscianko.etal2013"/>
    <w:p>
      <w:pPr>
        <w:pStyle w:val="Bibliography"/>
      </w:pPr>
      <w:r>
        <w:t xml:space="preserve">Troscianko, Jolyon, Alice E. Lown, Anna E. Hughes, and Martin Stevens. 2013. “Defeating Crypsis: Detection and Learning of Camouflage Strategies.”</w:t>
      </w:r>
      <w:r>
        <w:t xml:space="preserve"> </w:t>
      </w:r>
      <w:r>
        <w:rPr>
          <w:i/>
        </w:rPr>
        <w:t xml:space="preserve">PLOS ONE</w:t>
      </w:r>
      <w:r>
        <w:t xml:space="preserve"> </w:t>
      </w:r>
      <w:r>
        <w:t xml:space="preserve">8 (9): 1–8.</w:t>
      </w:r>
      <w:r>
        <w:t xml:space="preserve"> </w:t>
      </w:r>
      <w:hyperlink r:id="rId111">
        <w:r>
          <w:rPr>
            <w:rStyle w:val="Hyperlink"/>
          </w:rPr>
          <w:t xml:space="preserve">https://doi.org/10.1371/journal.pone.0073733</w:t>
        </w:r>
      </w:hyperlink>
      <w:r>
        <w:t xml:space="preserve">.</w:t>
      </w:r>
    </w:p>
    <w:bookmarkEnd w:id="112"/>
    <w:bookmarkStart w:id="114" w:name="ref-troscianko.etal2018"/>
    <w:p>
      <w:pPr>
        <w:pStyle w:val="Bibliography"/>
      </w:pPr>
      <w:r>
        <w:t xml:space="preserve">Troscianko, Jolyon, John Skelhorn, and Martin Stevens. 2018. “Camouflage Strategies Interfere Differently with Observer Search Images.”</w:t>
      </w:r>
      <w:r>
        <w:t xml:space="preserve"> </w:t>
      </w:r>
      <w:r>
        <w:rPr>
          <w:i/>
        </w:rPr>
        <w:t xml:space="preserve">Proceedings of the Royal Society B: Biological Sciences</w:t>
      </w:r>
      <w:r>
        <w:t xml:space="preserve"> </w:t>
      </w:r>
      <w:r>
        <w:t xml:space="preserve">285 (1886): 20181386.</w:t>
      </w:r>
      <w:r>
        <w:t xml:space="preserve"> </w:t>
      </w:r>
      <w:hyperlink r:id="rId113">
        <w:r>
          <w:rPr>
            <w:rStyle w:val="Hyperlink"/>
          </w:rPr>
          <w:t xml:space="preserve">https://doi.org/10.1098/rspb.2018.1386</w:t>
        </w:r>
      </w:hyperlink>
      <w:r>
        <w:t xml:space="preserve">.</w:t>
      </w:r>
    </w:p>
    <w:bookmarkEnd w:id="114"/>
    <w:bookmarkStart w:id="116" w:name="ref-vehtari.etal2017"/>
    <w:p>
      <w:pPr>
        <w:pStyle w:val="Bibliography"/>
      </w:pPr>
      <w:r>
        <w:t xml:space="preserve">Vehtari, Aki, Andrew Gelman, and Jonah Gabry. 2017. “Practical Bayesian Model Evaluation Using Leave-One-Out Cross-Validation and WAIC.”</w:t>
      </w:r>
      <w:r>
        <w:t xml:space="preserve"> </w:t>
      </w:r>
      <w:r>
        <w:rPr>
          <w:i/>
        </w:rPr>
        <w:t xml:space="preserve">Statistics and Computing</w:t>
      </w:r>
      <w:r>
        <w:t xml:space="preserve"> </w:t>
      </w:r>
      <w:r>
        <w:t xml:space="preserve">27 (5): 1413–32.</w:t>
      </w:r>
      <w:r>
        <w:t xml:space="preserve"> </w:t>
      </w:r>
      <w:hyperlink r:id="rId115">
        <w:r>
          <w:rPr>
            <w:rStyle w:val="Hyperlink"/>
          </w:rPr>
          <w:t xml:space="preserve">https://doi.org/10.1007/s11222-016-9696-4</w:t>
        </w:r>
      </w:hyperlink>
      <w:r>
        <w:t xml:space="preserve">.</w:t>
      </w:r>
    </w:p>
    <w:bookmarkEnd w:id="116"/>
    <w:bookmarkStart w:id="118" w:name="ref-vehtari.etal2021"/>
    <w:p>
      <w:pPr>
        <w:pStyle w:val="Bibliography"/>
      </w:pPr>
      <w:r>
        <w:t xml:space="preserve">Vehtari, Aki, Andrew Gelman, Daniel Simpson, Bob Carpenter, and Paul-Christian Bürkner. 2021. “Rank-Normalization, Folding, and Localization: An Improved $\widehat{}R{}$ for Assessing Convergence of MCMC (with Discussion).”</w:t>
      </w:r>
      <w:r>
        <w:t xml:space="preserve"> </w:t>
      </w:r>
      <w:r>
        <w:rPr>
          <w:i/>
        </w:rPr>
        <w:t xml:space="preserve">Bayesian Analysis</w:t>
      </w:r>
      <w:r>
        <w:t xml:space="preserve"> </w:t>
      </w:r>
      <w:r>
        <w:t xml:space="preserve">16 (2): 667–718.</w:t>
      </w:r>
      <w:r>
        <w:t xml:space="preserve"> </w:t>
      </w:r>
      <w:hyperlink r:id="rId117">
        <w:r>
          <w:rPr>
            <w:rStyle w:val="Hyperlink"/>
          </w:rPr>
          <w:t xml:space="preserve">https://doi.org/10.1214/20-BA1221</w:t>
        </w:r>
      </w:hyperlink>
      <w:r>
        <w:t xml:space="preserve">.</w:t>
      </w:r>
    </w:p>
    <w:bookmarkEnd w:id="118"/>
    <w:bookmarkStart w:id="120" w:name="ref-vehtari.etal2022"/>
    <w:p>
      <w:pPr>
        <w:pStyle w:val="Bibliography"/>
      </w:pPr>
      <w:r>
        <w:t xml:space="preserve">Vehtari, Aki, Daniel Simpson, Andrew Gelman, Yuling Yao, and Jonah Gabry. 2022. “Pareto Smoothed Importance Sampling.” arXiv.</w:t>
      </w:r>
      <w:r>
        <w:t xml:space="preserve"> </w:t>
      </w:r>
      <w:hyperlink r:id="rId119">
        <w:r>
          <w:rPr>
            <w:rStyle w:val="Hyperlink"/>
          </w:rPr>
          <w:t xml:space="preserve">https://doi.org/10.48550/arXiv.1507.02646</w:t>
        </w:r>
      </w:hyperlink>
      <w:r>
        <w:t xml:space="preserve">.</w:t>
      </w:r>
    </w:p>
    <w:bookmarkEnd w:id="120"/>
    <w:bookmarkStart w:id="122" w:name="ref-walker.etal2005"/>
    <w:p>
      <w:pPr>
        <w:pStyle w:val="Bibliography"/>
      </w:pPr>
      <w:r>
        <w:t xml:space="preserve">Walker, J. A., C. K. Ghalambor, O. L. Griset, D. McKENNEY, and D. N. Reznick. 2005. “Do Faster Starts Increase the Probability of Evading Predators?”</w:t>
      </w:r>
      <w:r>
        <w:t xml:space="preserve"> </w:t>
      </w:r>
      <w:r>
        <w:rPr>
          <w:i/>
        </w:rPr>
        <w:t xml:space="preserve">Functional Ecology</w:t>
      </w:r>
      <w:r>
        <w:t xml:space="preserve"> </w:t>
      </w:r>
      <w:r>
        <w:t xml:space="preserve">19 (5): 808–15.</w:t>
      </w:r>
      <w:r>
        <w:t xml:space="preserve"> </w:t>
      </w:r>
      <w:hyperlink r:id="rId121">
        <w:r>
          <w:rPr>
            <w:rStyle w:val="Hyperlink"/>
          </w:rPr>
          <w:t xml:space="preserve">https://doi.org/10.1111/j.1365-2435.2005.01033.x</w:t>
        </w:r>
      </w:hyperlink>
      <w:r>
        <w:t xml:space="preserve">.</w:t>
      </w:r>
    </w:p>
    <w:bookmarkEnd w:id="122"/>
    <w:bookmarkStart w:id="124" w:name="ref-wilson-rankin2015"/>
    <w:p>
      <w:pPr>
        <w:pStyle w:val="Bibliography"/>
      </w:pPr>
      <w:r>
        <w:t xml:space="preserve">Wilson-Rankin, Erin E. 2015. “Level of Experience Modulates Individual Foraging Strategies of an Invasive Predatory Wasp.”</w:t>
      </w:r>
      <w:r>
        <w:t xml:space="preserve"> </w:t>
      </w:r>
      <w:r>
        <w:rPr>
          <w:i/>
        </w:rPr>
        <w:t xml:space="preserve">Behavioral Ecology and Sociobiology</w:t>
      </w:r>
      <w:r>
        <w:t xml:space="preserve"> </w:t>
      </w:r>
      <w:r>
        <w:t xml:space="preserve">69 (3): 491–99.</w:t>
      </w:r>
      <w:r>
        <w:t xml:space="preserve"> </w:t>
      </w:r>
      <w:hyperlink r:id="rId123">
        <w:r>
          <w:rPr>
            <w:rStyle w:val="Hyperlink"/>
          </w:rPr>
          <w:t xml:space="preserve">https://doi.org/10.1007/s00265-014-1861-1</w:t>
        </w:r>
      </w:hyperlink>
      <w:r>
        <w:t xml:space="preserve">.</w:t>
      </w:r>
    </w:p>
    <w:bookmarkEnd w:id="124"/>
    <w:bookmarkStart w:id="126" w:name="ref-wirsing.etal2021"/>
    <w:p>
      <w:pPr>
        <w:pStyle w:val="Bibliography"/>
      </w:pPr>
      <w:r>
        <w:t xml:space="preserve">Wirsing, Aaron J., Michael R. Heithaus, Joel S. Brown, Burt P. Kotler, and Oswald J. Schmitz. 2021. “The Context Dependence of Non-Consumptive Predator Effects.”</w:t>
      </w:r>
      <w:r>
        <w:t xml:space="preserve"> </w:t>
      </w:r>
      <w:r>
        <w:rPr>
          <w:i/>
        </w:rPr>
        <w:t xml:space="preserve">Ecology Letters</w:t>
      </w:r>
      <w:r>
        <w:t xml:space="preserve"> </w:t>
      </w:r>
      <w:r>
        <w:t xml:space="preserve">24 (1): 113–29.</w:t>
      </w:r>
      <w:r>
        <w:t xml:space="preserve"> </w:t>
      </w:r>
      <w:hyperlink r:id="rId125">
        <w:r>
          <w:rPr>
            <w:rStyle w:val="Hyperlink"/>
          </w:rPr>
          <w:t xml:space="preserve">https://doi.org/https://doi.org/10.1111/ele.13614</w:t>
        </w:r>
      </w:hyperlink>
      <w:r>
        <w:t xml:space="preserve">.</w:t>
      </w:r>
    </w:p>
    <w:bookmarkEnd w:id="126"/>
    <w:bookmarkStart w:id="128" w:name="ref-woo.etal2008"/>
    <w:p>
      <w:pPr>
        <w:pStyle w:val="Bibliography"/>
      </w:pPr>
      <w:r>
        <w:t xml:space="preserve">Woo, Kerry J., Kyle Hamish Elliott, Melissa Davidson, Anthony J. Gaston, and Gail K. Davoren. 2008. “Individual Specialization in Diet by a Generalist Marine Predator Reflects Specialization in Foraging Behaviour.”</w:t>
      </w:r>
      <w:r>
        <w:t xml:space="preserve"> </w:t>
      </w:r>
      <w:r>
        <w:rPr>
          <w:i/>
        </w:rPr>
        <w:t xml:space="preserve">Journal of Animal Ecology</w:t>
      </w:r>
      <w:r>
        <w:t xml:space="preserve"> </w:t>
      </w:r>
      <w:r>
        <w:t xml:space="preserve">77 (6): 1082–91.</w:t>
      </w:r>
      <w:r>
        <w:t xml:space="preserve"> </w:t>
      </w:r>
      <w:hyperlink r:id="rId127">
        <w:r>
          <w:rPr>
            <w:rStyle w:val="Hyperlink"/>
          </w:rPr>
          <w:t xml:space="preserve">https://doi.org/10.1111/j.1365-2656.2008.01429.x</w:t>
        </w:r>
      </w:hyperlink>
      <w:r>
        <w:t xml:space="preserve">.</w:t>
      </w:r>
    </w:p>
    <w:bookmarkEnd w:id="128"/>
    <w:bookmarkStart w:id="130" w:name="ref-wooster.etal2023"/>
    <w:p>
      <w:pPr>
        <w:pStyle w:val="Bibliography"/>
      </w:pPr>
      <w:r>
        <w:t xml:space="preserve">Wooster, Eamonn I. F., Kaitlyn M. Gaynor, Alexandra J. R. Carthey, Arian D. Wallach, Lauren A. Stanton, Daniel Ramp, and Erick J. Lundgren. 2023. “Animal Cognition and Culture Mediate PredatorPrey Interactions.”</w:t>
      </w:r>
      <w:r>
        <w:t xml:space="preserve"> </w:t>
      </w:r>
      <w:r>
        <w:rPr>
          <w:i/>
        </w:rPr>
        <w:t xml:space="preserve">Trends in Ecology &amp; Evolution</w:t>
      </w:r>
      <w:r>
        <w:t xml:space="preserve">.</w:t>
      </w:r>
      <w:r>
        <w:t xml:space="preserve"> </w:t>
      </w:r>
      <w:hyperlink r:id="rId129">
        <w:r>
          <w:rPr>
            <w:rStyle w:val="Hyperlink"/>
          </w:rPr>
          <w:t xml:space="preserve">https://doi.org/10.1016/j.tree.2023.09.012</w:t>
        </w:r>
      </w:hyperlink>
      <w:r>
        <w:t xml:space="preserve">.</w:t>
      </w:r>
    </w:p>
    <w:bookmarkEnd w:id="130"/>
    <w:bookmarkStart w:id="132" w:name="ref-wright.etal2022"/>
    <w:p>
      <w:pPr>
        <w:pStyle w:val="Bibliography"/>
      </w:pPr>
      <w:r>
        <w:t xml:space="preserve">Wright, Jonathan, Thomas R. Haaland, Niels J. Dingemanse, and David F. Westneat. 2022. “A Reaction Norm Framework for the Evolution of Learning: How Cumulative Experience Shapes Phenotypic Plasticity.”</w:t>
      </w:r>
      <w:r>
        <w:t xml:space="preserve"> </w:t>
      </w:r>
      <w:r>
        <w:rPr>
          <w:i/>
        </w:rPr>
        <w:t xml:space="preserve">Biological Reviews</w:t>
      </w:r>
      <w:r>
        <w:t xml:space="preserve"> </w:t>
      </w:r>
      <w:r>
        <w:t xml:space="preserve">97 (5): 1999–2021.</w:t>
      </w:r>
      <w:r>
        <w:t xml:space="preserve"> </w:t>
      </w:r>
      <w:hyperlink r:id="rId131">
        <w:r>
          <w:rPr>
            <w:rStyle w:val="Hyperlink"/>
          </w:rPr>
          <w:t xml:space="preserve">https://doi.org/10.1111/brv.12879</w:t>
        </w:r>
      </w:hyperlink>
      <w:r>
        <w:t xml:space="preserve">.</w:t>
      </w:r>
    </w:p>
    <w:bookmarkEnd w:id="132"/>
    <w:bookmarkEnd w:id="133"/>
    <w:sectPr w:rsidR="009D37A7" w:rsidSect="00CD06D1">
      <w:footerReference w:type="default" r:id="rId9"/>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AA0B2C"/>
    <w:pPr>
      <w:spacing w:after="120" w:line="480" w:lineRule="auto"/>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B621A"/>
    <w:pPr>
      <w:keepNext/>
      <w:spacing w:line="480" w:lineRule="auto"/>
    </w:pPr>
    <w:rPr>
      <w:i w:val="0"/>
    </w:rPr>
  </w:style>
  <w:style w:type="paragraph" w:customStyle="1" w:styleId="ImageCaption">
    <w:name w:val="Image Caption"/>
    <w:basedOn w:val="Caption"/>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https://dbdmaps.com/" TargetMode="External" /><Relationship Type="http://schemas.openxmlformats.org/officeDocument/2006/relationships/hyperlink" Id="rId24" Target="https://deadbydaylight.fandom.com/wiki/Killers" TargetMode="External" /><Relationship Type="http://schemas.openxmlformats.org/officeDocument/2006/relationships/hyperlink" Id="rId28" Target="https://deadbydaylight.fandom.com/wiki/Rank" TargetMode="External" /><Relationship Type="http://schemas.openxmlformats.org/officeDocument/2006/relationships/hyperlink" Id="rId26" Target="https://deadbydaylight.fandom.com/wiki/Realms" TargetMode="External" /><Relationship Type="http://schemas.openxmlformats.org/officeDocument/2006/relationships/hyperlink" Id="rId74"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123"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94" Target="https://doi.org/10.1007/s11222-016-9649-y" TargetMode="External" /><Relationship Type="http://schemas.openxmlformats.org/officeDocument/2006/relationships/hyperlink" Id="rId115"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29" Target="https://doi.org/10.1016/j.tree.2023.09.012" TargetMode="External" /><Relationship Type="http://schemas.openxmlformats.org/officeDocument/2006/relationships/hyperlink" Id="rId70" Target="https://doi.org/10.1073/pnas.1115133109"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6" Target="https://doi.org/10.1086/285546" TargetMode="External" /><Relationship Type="http://schemas.openxmlformats.org/officeDocument/2006/relationships/hyperlink" Id="rId76" Target="https://doi.org/10.1086/724491"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109" Target="https://doi.org/10.1093/beheco/ars156" TargetMode="External" /><Relationship Type="http://schemas.openxmlformats.org/officeDocument/2006/relationships/hyperlink" Id="rId102" Target="https://doi.org/10.1093/jeb/voae055" TargetMode="External" /><Relationship Type="http://schemas.openxmlformats.org/officeDocument/2006/relationships/hyperlink" Id="rId106" Target="https://doi.org/10.1098/rspb.2015.2890"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13" Target="https://doi.org/10.1098/rspb.2018.1386" TargetMode="External" /><Relationship Type="http://schemas.openxmlformats.org/officeDocument/2006/relationships/hyperlink" Id="rId44" Target="https://doi.org/10.1098/rstb.1988.0061" TargetMode="External" /><Relationship Type="http://schemas.openxmlformats.org/officeDocument/2006/relationships/hyperlink" Id="rId54" Target="https://doi.org/10.1098/rstb.2016.0427" TargetMode="External" /><Relationship Type="http://schemas.openxmlformats.org/officeDocument/2006/relationships/hyperlink" Id="rId131" Target="https://doi.org/10.1111/brv.12879" TargetMode="External" /><Relationship Type="http://schemas.openxmlformats.org/officeDocument/2006/relationships/hyperlink" Id="rId121" Target="https://doi.org/10.1111/j.1365-2435.2005.01033.x" TargetMode="External" /><Relationship Type="http://schemas.openxmlformats.org/officeDocument/2006/relationships/hyperlink" Id="rId127" Target="https://doi.org/10.1111/j.1365-2656.2008.01429.x" TargetMode="External" /><Relationship Type="http://schemas.openxmlformats.org/officeDocument/2006/relationships/hyperlink" Id="rId86" Target="https://doi.org/10.1111/oik.08143" TargetMode="External" /><Relationship Type="http://schemas.openxmlformats.org/officeDocument/2006/relationships/hyperlink" Id="rId100" Target="https://doi.org/10.1126/science.1241484" TargetMode="External" /><Relationship Type="http://schemas.openxmlformats.org/officeDocument/2006/relationships/hyperlink" Id="rId42" Target="https://doi.org/10.1146/annurev.ecolsys.31.1.79" TargetMode="External" /><Relationship Type="http://schemas.openxmlformats.org/officeDocument/2006/relationships/hyperlink" Id="rId98" Target="https://doi.org/10.1163/000579509X12512871386137" TargetMode="External" /><Relationship Type="http://schemas.openxmlformats.org/officeDocument/2006/relationships/hyperlink" Id="rId117"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104" Target="https://doi.org/10.12688/f1000research.11813.1" TargetMode="External" /><Relationship Type="http://schemas.openxmlformats.org/officeDocument/2006/relationships/hyperlink" Id="rId111"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119" Target="https://doi.org/10.48550/arXiv.1507.02646" TargetMode="External" /><Relationship Type="http://schemas.openxmlformats.org/officeDocument/2006/relationships/hyperlink" Id="rId90" Target="https://doi.org/10.7717/peerj.6876" TargetMode="External" /><Relationship Type="http://schemas.openxmlformats.org/officeDocument/2006/relationships/hyperlink" Id="rId92" Target="https://doi.org/https://doi.org/10.1016/bs.aecr.2015.01.001" TargetMode="External" /><Relationship Type="http://schemas.openxmlformats.org/officeDocument/2006/relationships/hyperlink" Id="rId80" Target="https://doi.org/https://doi.org/10.1016/j.tree.2024.07.001" TargetMode="External" /><Relationship Type="http://schemas.openxmlformats.org/officeDocument/2006/relationships/hyperlink" Id="rId125" Target="https://doi.org/https://doi.org/10.1111/ele.13614" TargetMode="External" /><Relationship Type="http://schemas.openxmlformats.org/officeDocument/2006/relationships/hyperlink" Id="rId78" Target="https://doi.org/https://doi.org/10.1111/j.1365-2435.2009.01631.x" TargetMode="External" /><Relationship Type="http://schemas.openxmlformats.org/officeDocument/2006/relationships/hyperlink" Id="rId96" Target="https://doi.org/https://doi.org/10.1890/07-1580.1" TargetMode="External" /><Relationship Type="http://schemas.openxmlformats.org/officeDocument/2006/relationships/hyperlink" Id="rId31" Target="https://github.com/quantitative-ecologist/predator-expertise" TargetMode="External" /></Relationships>
</file>

<file path=word/_rels/footnotes.xml.rels><?xml version="1.0" encoding="UTF-8"?>
<Relationships xmlns="http://schemas.openxmlformats.org/package/2006/relationships"><Relationship Type="http://schemas.openxmlformats.org/officeDocument/2006/relationships/hyperlink" Id="rId25" Target="https://dbdmaps.com/" TargetMode="External" /><Relationship Type="http://schemas.openxmlformats.org/officeDocument/2006/relationships/hyperlink" Id="rId24" Target="https://deadbydaylight.fandom.com/wiki/Killers" TargetMode="External" /><Relationship Type="http://schemas.openxmlformats.org/officeDocument/2006/relationships/hyperlink" Id="rId28" Target="https://deadbydaylight.fandom.com/wiki/Rank" TargetMode="External" /><Relationship Type="http://schemas.openxmlformats.org/officeDocument/2006/relationships/hyperlink" Id="rId26" Target="https://deadbydaylight.fandom.com/wiki/Realms" TargetMode="External" /><Relationship Type="http://schemas.openxmlformats.org/officeDocument/2006/relationships/hyperlink" Id="rId74"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123"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94" Target="https://doi.org/10.1007/s11222-016-9649-y" TargetMode="External" /><Relationship Type="http://schemas.openxmlformats.org/officeDocument/2006/relationships/hyperlink" Id="rId115"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29" Target="https://doi.org/10.1016/j.tree.2023.09.012" TargetMode="External" /><Relationship Type="http://schemas.openxmlformats.org/officeDocument/2006/relationships/hyperlink" Id="rId70" Target="https://doi.org/10.1073/pnas.1115133109"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6" Target="https://doi.org/10.1086/285546" TargetMode="External" /><Relationship Type="http://schemas.openxmlformats.org/officeDocument/2006/relationships/hyperlink" Id="rId76" Target="https://doi.org/10.1086/724491"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109" Target="https://doi.org/10.1093/beheco/ars156" TargetMode="External" /><Relationship Type="http://schemas.openxmlformats.org/officeDocument/2006/relationships/hyperlink" Id="rId102" Target="https://doi.org/10.1093/jeb/voae055" TargetMode="External" /><Relationship Type="http://schemas.openxmlformats.org/officeDocument/2006/relationships/hyperlink" Id="rId106" Target="https://doi.org/10.1098/rspb.2015.2890"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13" Target="https://doi.org/10.1098/rspb.2018.1386" TargetMode="External" /><Relationship Type="http://schemas.openxmlformats.org/officeDocument/2006/relationships/hyperlink" Id="rId44" Target="https://doi.org/10.1098/rstb.1988.0061" TargetMode="External" /><Relationship Type="http://schemas.openxmlformats.org/officeDocument/2006/relationships/hyperlink" Id="rId54" Target="https://doi.org/10.1098/rstb.2016.0427" TargetMode="External" /><Relationship Type="http://schemas.openxmlformats.org/officeDocument/2006/relationships/hyperlink" Id="rId131" Target="https://doi.org/10.1111/brv.12879" TargetMode="External" /><Relationship Type="http://schemas.openxmlformats.org/officeDocument/2006/relationships/hyperlink" Id="rId121" Target="https://doi.org/10.1111/j.1365-2435.2005.01033.x" TargetMode="External" /><Relationship Type="http://schemas.openxmlformats.org/officeDocument/2006/relationships/hyperlink" Id="rId127" Target="https://doi.org/10.1111/j.1365-2656.2008.01429.x" TargetMode="External" /><Relationship Type="http://schemas.openxmlformats.org/officeDocument/2006/relationships/hyperlink" Id="rId86" Target="https://doi.org/10.1111/oik.08143" TargetMode="External" /><Relationship Type="http://schemas.openxmlformats.org/officeDocument/2006/relationships/hyperlink" Id="rId100" Target="https://doi.org/10.1126/science.1241484" TargetMode="External" /><Relationship Type="http://schemas.openxmlformats.org/officeDocument/2006/relationships/hyperlink" Id="rId42" Target="https://doi.org/10.1146/annurev.ecolsys.31.1.79" TargetMode="External" /><Relationship Type="http://schemas.openxmlformats.org/officeDocument/2006/relationships/hyperlink" Id="rId98" Target="https://doi.org/10.1163/000579509X12512871386137" TargetMode="External" /><Relationship Type="http://schemas.openxmlformats.org/officeDocument/2006/relationships/hyperlink" Id="rId117"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104" Target="https://doi.org/10.12688/f1000research.11813.1" TargetMode="External" /><Relationship Type="http://schemas.openxmlformats.org/officeDocument/2006/relationships/hyperlink" Id="rId111"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119" Target="https://doi.org/10.48550/arXiv.1507.02646" TargetMode="External" /><Relationship Type="http://schemas.openxmlformats.org/officeDocument/2006/relationships/hyperlink" Id="rId90" Target="https://doi.org/10.7717/peerj.6876" TargetMode="External" /><Relationship Type="http://schemas.openxmlformats.org/officeDocument/2006/relationships/hyperlink" Id="rId92" Target="https://doi.org/https://doi.org/10.1016/bs.aecr.2015.01.001" TargetMode="External" /><Relationship Type="http://schemas.openxmlformats.org/officeDocument/2006/relationships/hyperlink" Id="rId80" Target="https://doi.org/https://doi.org/10.1016/j.tree.2024.07.001" TargetMode="External" /><Relationship Type="http://schemas.openxmlformats.org/officeDocument/2006/relationships/hyperlink" Id="rId125" Target="https://doi.org/https://doi.org/10.1111/ele.13614" TargetMode="External" /><Relationship Type="http://schemas.openxmlformats.org/officeDocument/2006/relationships/hyperlink" Id="rId78" Target="https://doi.org/https://doi.org/10.1111/j.1365-2435.2009.01631.x" TargetMode="External" /><Relationship Type="http://schemas.openxmlformats.org/officeDocument/2006/relationships/hyperlink" Id="rId96" Target="https://doi.org/https://doi.org/10.1890/07-1580.1"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2024-11-15T20:49:08Z</dcterms:created>
  <dcterms:modified xsi:type="dcterms:W3CDTF">2024-11-15T20:49:08Z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