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rPr>
          <w:bCs/>
          <w:b/>
        </w:rPr>
        <w:t xml:space="preserve">revoir abstract pour être moins centré sur la tactique</w:t>
      </w:r>
    </w:p>
    <w:p>
      <w:pPr>
        <w:pStyle w:val="BodyText"/>
      </w:pPr>
      <w:r>
        <w:rPr>
          <w:bCs/>
          <w:b/>
        </w:rPr>
        <w:t xml:space="preserve">revoir la phrase sur ce qu’on fait dans l’étude. Intégrer l’aspect des proies</w:t>
      </w:r>
    </w:p>
    <w:p>
      <w:pPr>
        <w:pStyle w:val="BodyText"/>
      </w:pPr>
      <w:r>
        <w:t xml:space="preserve">The acquisition of expertise is crucial for predators to be successful hunters. To do so, predators need to hone their skills and acquire knowledge through repeated and extensive practice.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with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the development of expertise at the population level.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the additive model with a global smoother only (see Table 1), and 1500 iterations with a thinning set to four for the remaining additive models. We set the first 500 iterations of each model as warm 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for the average individual (i.e. no gain in expertise). Accounting for the prey rank resulted in a concave-shaped relationship, with the highest success ranging between ~200 and ~300 matches (Figure 1A).</w:t>
      </w:r>
    </w:p>
    <w:p>
      <w:pPr>
        <w:pStyle w:val="BodyText"/>
      </w:pPr>
      <w:r>
        <w:t xml:space="preserve">We found strong evidence of a negative relationship between hunting success and prey speed (Figure S2).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rPr>
          <w:iCs/>
          <w:i/>
        </w:rPr>
        <w:t xml:space="preserve">revoir la première phrase, devrait intégrer les proies</w:t>
      </w:r>
    </w:p>
    <w:p>
      <w:pPr>
        <w:pStyle w:val="BodyText"/>
      </w:pPr>
      <w:r>
        <w:t xml:space="preserve">Predators usually increase prey consumption through time by acquiring hunting expertise</w:t>
      </w:r>
      <w:r>
        <w:t xml:space="preserve"> </w:t>
      </w:r>
      <w:r>
        <w:t xml:space="preserve">(Dukas 2019; Wooster et al. 2023)</w:t>
      </w:r>
      <w:r>
        <w:t xml:space="preserve">. Yet, few studies have empirically tested how prey antipredator strategies mediate the acquisition of hunting expertise because of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probably because prey also increased their speed as predators gained experience.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would explain why the relationship was concave in the model where we did not account for prey speed, because adept predators were encountering prey with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implying that prey antipredator behaviour can impair the development of an individual predator’s expertise. Individual predator players probably differed in their capacity to adjust to difficult prey. For example, hunting faster prey requires specialized cognitive abilities and coordination that are energetically costly</w:t>
      </w:r>
      <w:r>
        <w:t xml:space="preserve"> </w:t>
      </w:r>
      <w:r>
        <w:t xml:space="preserve">(Kelley and Magurran 2011)</w:t>
      </w:r>
      <w:r>
        <w:t xml:space="preserve">. Thus, predators that couldn’t develop counter-strategies for faster prey were likely at a disadvantage.</w:t>
      </w:r>
    </w:p>
    <w:p>
      <w:pPr>
        <w:pStyle w:val="BodyText"/>
      </w:pPr>
      <w:r>
        <w:rPr>
          <w:iCs/>
          <w:i/>
        </w:rPr>
        <w:t xml:space="preserve">ici, répéter les études utilisant le camouflage, ensuite inclure la phrase des compromis, et conclure avec une avenue évolutive.</w:t>
      </w:r>
    </w:p>
    <w:p>
      <w:pPr>
        <w:pStyle w:val="BodyText"/>
      </w:pPr>
      <w:r>
        <w:rPr>
          <w:bCs/>
          <w:b/>
        </w:rPr>
        <w:t xml:space="preserve">Such trade-offs may reflect limitations in learning all the skills required to successfully hunt all types of prey</w:t>
      </w:r>
      <w:r>
        <w:rPr>
          <w:bCs/>
          <w:b/>
        </w:rPr>
        <w:t xml:space="preserve"> </w:t>
      </w:r>
      <w:r>
        <w:rPr>
          <w:bCs/>
          <w:b/>
        </w:rPr>
        <w:t xml:space="preserve">(Healy 1992; Bélisle and Cresswell 1997; Dukas 2019)</w:t>
      </w:r>
      <w:r>
        <w:rPr>
          <w:bCs/>
          <w:b/>
        </w:rPr>
        <w:t xml:space="preserve">, particularly if the skills required to hunt slower prey are nontransferable to faster prey.</w:t>
      </w:r>
    </w:p>
    <w:p>
      <w:pPr>
        <w:pStyle w:val="BodyText"/>
      </w:pPr>
      <w:r>
        <w:t xml:space="preserve">However, even after we took the prey’s speed into account, there were still important differences in expertise acquisition among predator players, suggesting that other antipredator tactics were potentially involved. For example, the prey can use camouflage and hide to avoid detection (not currently measurable in</w:t>
      </w:r>
      <w:r>
        <w:t xml:space="preserve"> </w:t>
      </w:r>
      <w:r>
        <w:rPr>
          <w:iCs/>
          <w:i/>
        </w:rPr>
        <w:t xml:space="preserve">DBD</w:t>
      </w:r>
      <w:r>
        <w:t xml:space="preserve">), requiring predators to learn how to exploit visual cues that facilitate cryptic prey detection, such as habitat characteristics or prey colour patterns</w:t>
      </w:r>
      <w:r>
        <w:t xml:space="preserve"> </w:t>
      </w:r>
      <w:r>
        <w:t xml:space="preserve">(Ehlinger 1989; Hughes et al. 1992; Warburton 2003; Szopa-Comley, Donald, and Ioannou 2020)</w:t>
      </w:r>
      <w:r>
        <w:t xml:space="preserve">. Furthermore, it is hypothesized that longer time intervals between hunting events could hinder or delay the acquisition of expertise as individuals may forget information with longer delays</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w:t>
      </w:r>
    </w:p>
    <w:p>
      <w:pPr>
        <w:pStyle w:val="BodyText"/>
      </w:pPr>
      <w:r>
        <w:rPr>
          <w:bCs/>
          <w:b/>
        </w:rPr>
        <w:t xml:space="preserve">Of course, the life of neither the predator nor the prey players are at stake, such that emerging patterns could be driven by their motivation to win and not</w:t>
      </w:r>
      <w:r>
        <w:rPr>
          <w:bCs/>
          <w:b/>
        </w:rPr>
        <w:t xml:space="preserve"> </w:t>
      </w:r>
      <w:r>
        <w:rPr>
          <w:bCs/>
          <w:b/>
        </w:rPr>
        <w:t xml:space="preserve">“</w:t>
      </w:r>
      <w:r>
        <w:rPr>
          <w:bCs/>
          <w:b/>
        </w:rPr>
        <w:t xml:space="preserve">true</w:t>
      </w:r>
      <w:r>
        <w:rPr>
          <w:bCs/>
          <w:b/>
        </w:rPr>
        <w:t xml:space="preserve">”</w:t>
      </w:r>
      <w:r>
        <w:rPr>
          <w:bCs/>
          <w:b/>
        </w:rPr>
        <w:t xml:space="preserve"> </w:t>
      </w:r>
      <w:r>
        <w:rPr>
          <w:bCs/>
          <w:b/>
        </w:rPr>
        <w:t xml:space="preserve">survival. Yet,</w:t>
      </w:r>
      <w:r>
        <w:t xml:space="preserve"> </w:t>
      </w:r>
      <w:r>
        <w:rPr>
          <w:bCs/>
          <w:b/>
        </w:rPr>
        <w:t xml:space="preserve">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w:t>
      </w:r>
      <w:r>
        <w:t xml:space="preserve"> </w:t>
      </w:r>
      <w:r>
        <w:t xml:space="preserve">Hence, future studies should aim at monitoring reciprocal behavioural dynamics through time, which may reveal important insights on the mechanisms driving stable equilibria in predator-prey systems.</w:t>
      </w:r>
    </w:p>
    <w:p>
      <w:pPr>
        <w:pStyle w:val="BodyText"/>
      </w:pPr>
      <w:r>
        <w:rPr>
          <w:bCs/>
          <w:b/>
        </w:rPr>
        <w:t xml:space="preserve">Comment by reviewer:</w:t>
      </w:r>
    </w:p>
    <w:p>
      <w:pPr>
        <w:pStyle w:val="BodyText"/>
      </w:pPr>
      <w:r>
        <w:t xml:space="preserve">Some characteristics to be aware of:</w:t>
      </w:r>
      <w:r>
        <w:t xml:space="preserve"> </w:t>
      </w:r>
      <w:r>
        <w:t xml:space="preserve">- Predators do not compete.</w:t>
      </w:r>
      <w:r>
        <w:t xml:space="preserve"> </w:t>
      </w:r>
      <w:r>
        <w:t xml:space="preserve">- Both predators and prey can fail in a round yet still carry that experience and knowledge on to the next round with no real penalty (think of the movie Groundhog Day).</w:t>
      </w:r>
      <w:r>
        <w:t xml:space="preserve"> </w:t>
      </w:r>
      <w:r>
        <w:t xml:space="preserve">- Predator and prey are surely playing a game with each other, but prey may also be playing a game among themselves, which may affect their game with the predator.</w:t>
      </w:r>
      <w:r>
        <w:t xml:space="preserve"> </w:t>
      </w:r>
      <w:r>
        <w:t xml:space="preserve">- This particular video game appears to have a few unusual characteristics. Prey do not appear to forage for resources. but rather they create a public good. Furthermore, handling time for the predator is extremely complicated and lengthy.</w:t>
      </w:r>
      <w:r>
        <w:t xml:space="preserve"> </w:t>
      </w:r>
      <w:r>
        <w:t xml:space="preserve">- Finally, it may be rather complicated to discern all of the rules of how the different virtual environments work and what all the aptitudes of all the different predators and prey are.</w:t>
      </w:r>
    </w:p>
    <w:bookmarkStart w:id="44" w:name="conclusions"/>
    <w:p>
      <w:pPr>
        <w:pStyle w:val="Heading2"/>
      </w:pPr>
      <w:r>
        <w:t xml:space="preserve">Conclusions</w:t>
      </w:r>
    </w:p>
    <w:p>
      <w:pPr>
        <w:pStyle w:val="FirstParagraph"/>
      </w:pPr>
      <w:r>
        <w:t xml:space="preserve">We found support of our prediction that prey were driving individual differences in expertise in a predator population. Our results suggest that predators learned with experience, as their success increased… Even though individuals were not all equally successful. Lastly, virtual systems are increasingly recognized as being useful to test hypotheses on ecological interactions</w:t>
      </w:r>
      <w:r>
        <w:t xml:space="preserve"> </w:t>
      </w:r>
      <w:r>
        <w:t xml:space="preserve">(Beauchamp 2020; Céré, Montiglio, and Kelly 2021; Fraser Franco et al. 2022; Lymbery, Webber, and Didham 2023)</w:t>
      </w:r>
      <w:r>
        <w:t xml:space="preserve">. We therefore hope that our study will inspire more collaborations between scientists and the videogame industry to tackle fundamental questions in ecology.</w:t>
      </w:r>
    </w:p>
    <w:bookmarkEnd w:id="44"/>
    <w:bookmarkEnd w:id="45"/>
    <w:bookmarkStart w:id="130" w:name="references"/>
    <w:p>
      <w:pPr>
        <w:pStyle w:val="Heading1"/>
      </w:pPr>
      <w:r>
        <w:t xml:space="preserve">REFERENCES</w:t>
      </w:r>
    </w:p>
    <w:bookmarkStart w:id="12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elisle1997"/>
    <w:p>
      <w:pPr>
        <w:pStyle w:val="Bibliography"/>
      </w:pPr>
      <w:r>
        <w:t xml:space="preserve">Bélisle, Claude, and James Cresswell. 1997.</w:t>
      </w:r>
      <w:r>
        <w:t xml:space="preserve"> </w:t>
      </w:r>
      <w:r>
        <w:t xml:space="preserve">“The</w:t>
      </w:r>
      <w:r>
        <w:t xml:space="preserve"> </w:t>
      </w:r>
      <w:r>
        <w:t xml:space="preserve">Effects</w:t>
      </w:r>
      <w:r>
        <w:t xml:space="preserve"> </w:t>
      </w:r>
      <w:r>
        <w:t xml:space="preserve">of a</w:t>
      </w:r>
      <w:r>
        <w:t xml:space="preserve"> </w:t>
      </w:r>
      <w:r>
        <w:t xml:space="preserve">Limited Memory Capacity</w:t>
      </w:r>
      <w:r>
        <w:t xml:space="preserve"> </w:t>
      </w:r>
      <w:r>
        <w:t xml:space="preserve">on</w:t>
      </w:r>
      <w:r>
        <w:t xml:space="preserve"> </w:t>
      </w:r>
      <w:r>
        <w:t xml:space="preserve">Foraging Behavior</w:t>
      </w:r>
      <w:r>
        <w:t xml:space="preserve">.”</w:t>
      </w:r>
      <w:r>
        <w:t xml:space="preserve"> </w:t>
      </w:r>
      <w:r>
        <w:rPr>
          <w:iCs/>
          <w:i/>
        </w:rPr>
        <w:t xml:space="preserve">Theoretical Population Biology</w:t>
      </w:r>
      <w:r>
        <w:t xml:space="preserve"> </w:t>
      </w:r>
      <w:r>
        <w:t xml:space="preserve">52 (1): 78–90.</w:t>
      </w:r>
      <w:r>
        <w:t xml:space="preserve"> </w:t>
      </w:r>
      <w:hyperlink r:id="rId48">
        <w:r>
          <w:rPr>
            <w:rStyle w:val="Hyperlink"/>
          </w:rPr>
          <w:t xml:space="preserve">https://doi.org/10.1006/tpbi.1997.1319</w:t>
        </w:r>
      </w:hyperlink>
      <w:r>
        <w:t xml:space="preserve">.</w:t>
      </w:r>
    </w:p>
    <w:bookmarkEnd w:id="49"/>
    <w:bookmarkStart w:id="51"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50">
        <w:r>
          <w:rPr>
            <w:rStyle w:val="Hyperlink"/>
          </w:rPr>
          <w:t xml:space="preserve">https://doi.org/10.1098/rspb.2017.2146</w:t>
        </w:r>
      </w:hyperlink>
      <w:r>
        <w:t xml:space="preserve">.</w:t>
      </w:r>
    </w:p>
    <w:bookmarkEnd w:id="51"/>
    <w:bookmarkStart w:id="53"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2">
        <w:r>
          <w:rPr>
            <w:rStyle w:val="Hyperlink"/>
          </w:rPr>
          <w:t xml:space="preserve">https://doi.org/10.18637/jss.v080.i01</w:t>
        </w:r>
      </w:hyperlink>
      <w:r>
        <w:t xml:space="preserve">.</w:t>
      </w:r>
    </w:p>
    <w:bookmarkEnd w:id="53"/>
    <w:bookmarkStart w:id="55"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4">
        <w:r>
          <w:rPr>
            <w:rStyle w:val="Hyperlink"/>
          </w:rPr>
          <w:t xml:space="preserve">https://doi.org/10.1016/j.anbehav.2021.06.010</w:t>
        </w:r>
      </w:hyperlink>
      <w:r>
        <w:t xml:space="preserve">.</w:t>
      </w:r>
    </w:p>
    <w:bookmarkEnd w:id="55"/>
    <w:bookmarkStart w:id="57"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6">
        <w:r>
          <w:rPr>
            <w:rStyle w:val="Hyperlink"/>
          </w:rPr>
          <w:t xml:space="preserve">https://doi.org/10.1111/brv.13019</w:t>
        </w:r>
      </w:hyperlink>
      <w:r>
        <w:t xml:space="preserve">.</w:t>
      </w:r>
    </w:p>
    <w:bookmarkEnd w:id="57"/>
    <w:bookmarkStart w:id="59"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8">
        <w:r>
          <w:rPr>
            <w:rStyle w:val="Hyperlink"/>
          </w:rPr>
          <w:t xml:space="preserve">https://doi.org/10.1016/j.anbehav.2018.05.010</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3" w:name="ref-ehlinger1989"/>
    <w:p>
      <w:pPr>
        <w:pStyle w:val="Bibliography"/>
      </w:pPr>
      <w:r>
        <w:t xml:space="preserve">Ehlinger, Timothy J. 1989.</w:t>
      </w:r>
      <w:r>
        <w:t xml:space="preserve"> </w:t>
      </w:r>
      <w:r>
        <w:t xml:space="preserve">“Learning and</w:t>
      </w:r>
      <w:r>
        <w:t xml:space="preserve"> </w:t>
      </w:r>
      <w:r>
        <w:t xml:space="preserve">Individual Variation</w:t>
      </w:r>
      <w:r>
        <w:t xml:space="preserve"> </w:t>
      </w:r>
      <w:r>
        <w:t xml:space="preserve">in</w:t>
      </w:r>
      <w:r>
        <w:t xml:space="preserve"> </w:t>
      </w:r>
      <w:r>
        <w:t xml:space="preserve">Bluegill Foraging</w:t>
      </w:r>
      <w:r>
        <w:t xml:space="preserve">:</w:t>
      </w:r>
      <w:r>
        <w:t xml:space="preserve"> </w:t>
      </w:r>
      <w:r>
        <w:t xml:space="preserve">Habitat-Specific Techniques</w:t>
      </w:r>
      <w:r>
        <w:t xml:space="preserve">.”</w:t>
      </w:r>
      <w:r>
        <w:t xml:space="preserve"> </w:t>
      </w:r>
      <w:r>
        <w:rPr>
          <w:iCs/>
          <w:i/>
        </w:rPr>
        <w:t xml:space="preserve">Animal Behaviour</w:t>
      </w:r>
      <w:r>
        <w:t xml:space="preserve"> </w:t>
      </w:r>
      <w:r>
        <w:t xml:space="preserve">38 (4): 643–58.</w:t>
      </w:r>
      <w:r>
        <w:t xml:space="preserve"> </w:t>
      </w:r>
      <w:hyperlink r:id="rId62">
        <w:r>
          <w:rPr>
            <w:rStyle w:val="Hyperlink"/>
          </w:rPr>
          <w:t xml:space="preserve">https://doi.org/10.1016/S0003-3472(89)80010-7</w:t>
        </w:r>
      </w:hyperlink>
      <w:r>
        <w:t xml:space="preserve">.</w:t>
      </w:r>
    </w:p>
    <w:bookmarkEnd w:id="63"/>
    <w:bookmarkStart w:id="64"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4"/>
    <w:bookmarkStart w:id="66"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5">
        <w:r>
          <w:rPr>
            <w:rStyle w:val="Hyperlink"/>
          </w:rPr>
          <w:t xml:space="preserve">https://doi.org/10.1093/beheco/arac063</w:t>
        </w:r>
      </w:hyperlink>
      <w:r>
        <w:t xml:space="preserve">.</w:t>
      </w:r>
    </w:p>
    <w:bookmarkEnd w:id="66"/>
    <w:bookmarkStart w:id="67"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7"/>
    <w:bookmarkStart w:id="69"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8">
        <w:r>
          <w:rPr>
            <w:rStyle w:val="Hyperlink"/>
          </w:rPr>
          <w:t xml:space="preserve">https://doi.org/10.1111/1365-2656.12972</w:t>
        </w:r>
      </w:hyperlink>
      <w:r>
        <w:t xml:space="preserve">.</w:t>
      </w:r>
    </w:p>
    <w:bookmarkEnd w:id="69"/>
    <w:bookmarkStart w:id="71"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70">
        <w:r>
          <w:rPr>
            <w:rStyle w:val="Hyperlink"/>
          </w:rPr>
          <w:t xml:space="preserve">https://doi.org/10.1111/2041-210X.12103</w:t>
        </w:r>
      </w:hyperlink>
      <w:r>
        <w:t xml:space="preserve">.</w:t>
      </w:r>
    </w:p>
    <w:bookmarkEnd w:id="71"/>
    <w:bookmarkStart w:id="73" w:name="ref-healy1992"/>
    <w:p>
      <w:pPr>
        <w:pStyle w:val="Bibliography"/>
      </w:pPr>
      <w:r>
        <w:t xml:space="preserve">Healy, Sue. 1992.</w:t>
      </w:r>
      <w:r>
        <w:t xml:space="preserve"> </w:t>
      </w:r>
      <w:r>
        <w:t xml:space="preserve">“Optimal</w:t>
      </w:r>
      <w:r>
        <w:t xml:space="preserve"> </w:t>
      </w:r>
      <w:r>
        <w:t xml:space="preserve">Memory</w:t>
      </w:r>
      <w:r>
        <w:t xml:space="preserve">:</w:t>
      </w:r>
      <w:r>
        <w:t xml:space="preserve"> </w:t>
      </w:r>
      <w:r>
        <w:t xml:space="preserve">Toward</w:t>
      </w:r>
      <w:r>
        <w:t xml:space="preserve"> </w:t>
      </w:r>
      <w:r>
        <w:t xml:space="preserve">an</w:t>
      </w:r>
      <w:r>
        <w:t xml:space="preserve"> </w:t>
      </w:r>
      <w:r>
        <w:t xml:space="preserve">Evolutionary Ecology</w:t>
      </w:r>
      <w:r>
        <w:t xml:space="preserve"> </w:t>
      </w:r>
      <w:r>
        <w:t xml:space="preserve">of</w:t>
      </w:r>
      <w:r>
        <w:t xml:space="preserve"> </w:t>
      </w:r>
      <w:r>
        <w:t xml:space="preserve">Animal Cognition</w:t>
      </w:r>
      <w:r>
        <w:t xml:space="preserve">?”</w:t>
      </w:r>
      <w:r>
        <w:t xml:space="preserve"> </w:t>
      </w:r>
      <w:r>
        <w:rPr>
          <w:iCs/>
          <w:i/>
        </w:rPr>
        <w:t xml:space="preserve">Trends in Ecology &amp; Evolution</w:t>
      </w:r>
      <w:r>
        <w:t xml:space="preserve"> </w:t>
      </w:r>
      <w:r>
        <w:t xml:space="preserve">7 (12): 399–400.</w:t>
      </w:r>
      <w:r>
        <w:t xml:space="preserve"> </w:t>
      </w:r>
      <w:hyperlink r:id="rId72">
        <w:r>
          <w:rPr>
            <w:rStyle w:val="Hyperlink"/>
          </w:rPr>
          <w:t xml:space="preserve">https://doi.org/10.1016/0169-5347(92)90019-8</w:t>
        </w:r>
      </w:hyperlink>
      <w:r>
        <w:t xml:space="preserve">.</w:t>
      </w:r>
    </w:p>
    <w:bookmarkEnd w:id="73"/>
    <w:bookmarkStart w:id="75"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4">
        <w:r>
          <w:rPr>
            <w:rStyle w:val="Hyperlink"/>
          </w:rPr>
          <w:t xml:space="preserve">https://doi.org/10.1242/jeb.154534</w:t>
        </w:r>
      </w:hyperlink>
      <w:r>
        <w:t xml:space="preserve">.</w:t>
      </w:r>
    </w:p>
    <w:bookmarkEnd w:id="75"/>
    <w:bookmarkStart w:id="77" w:name="ref-hughes.etal1992"/>
    <w:p>
      <w:pPr>
        <w:pStyle w:val="Bibliography"/>
      </w:pPr>
      <w:r>
        <w:t xml:space="preserve">Hughes, R. N., M. J. Kaiser, P. A. Mackney, and K. Warburton. 1992.</w:t>
      </w:r>
      <w:r>
        <w:t xml:space="preserve"> </w:t>
      </w:r>
      <w:r>
        <w:t xml:space="preserve">“Optimizing</w:t>
      </w:r>
      <w:r>
        <w:t xml:space="preserve"> </w:t>
      </w:r>
      <w:r>
        <w:t xml:space="preserve">Foraging Behaviour Through Learning</w:t>
      </w:r>
      <w:r>
        <w:t xml:space="preserve">.”</w:t>
      </w:r>
      <w:r>
        <w:t xml:space="preserve"> </w:t>
      </w:r>
      <w:r>
        <w:rPr>
          <w:iCs/>
          <w:i/>
        </w:rPr>
        <w:t xml:space="preserve">Journal of Fish Biology</w:t>
      </w:r>
      <w:r>
        <w:t xml:space="preserve"> </w:t>
      </w:r>
      <w:r>
        <w:t xml:space="preserve">41: 77–91.</w:t>
      </w:r>
      <w:r>
        <w:t xml:space="preserve"> </w:t>
      </w:r>
      <w:hyperlink r:id="rId76">
        <w:r>
          <w:rPr>
            <w:rStyle w:val="Hyperlink"/>
          </w:rPr>
          <w:t xml:space="preserve">https://doi.org/10.1111/j.1095-8649.1992.tb03870.x</w:t>
        </w:r>
      </w:hyperlink>
      <w:r>
        <w:t xml:space="preserve">.</w:t>
      </w:r>
    </w:p>
    <w:bookmarkEnd w:id="77"/>
    <w:bookmarkStart w:id="79"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8">
        <w:r>
          <w:rPr>
            <w:rStyle w:val="Hyperlink"/>
          </w:rPr>
          <w:t xml:space="preserve">https://doi.org/10.1098/rspb.2017.2182</w:t>
        </w:r>
      </w:hyperlink>
      <w:r>
        <w:t xml:space="preserve">.</w:t>
      </w:r>
    </w:p>
    <w:bookmarkEnd w:id="79"/>
    <w:bookmarkStart w:id="81"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80">
        <w:r>
          <w:rPr>
            <w:rStyle w:val="Hyperlink"/>
          </w:rPr>
          <w:t xml:space="preserve">https://doi.org/10.1002/9781444342536.ch3</w:t>
        </w:r>
      </w:hyperlink>
      <w:r>
        <w:t xml:space="preserve">.</w:t>
      </w:r>
    </w:p>
    <w:bookmarkEnd w:id="81"/>
    <w:bookmarkStart w:id="83"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82">
        <w:r>
          <w:rPr>
            <w:rStyle w:val="Hyperlink"/>
          </w:rPr>
          <w:t xml:space="preserve">https://doi.org/10.1073/pnas.2217973120</w:t>
        </w:r>
      </w:hyperlink>
      <w:r>
        <w:t xml:space="preserve">.</w:t>
      </w:r>
    </w:p>
    <w:bookmarkEnd w:id="83"/>
    <w:bookmarkStart w:id="85"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4">
        <w:r>
          <w:rPr>
            <w:rStyle w:val="Hyperlink"/>
          </w:rPr>
          <w:t xml:space="preserve">https://doi.org/10.1007/s12110-007-9019-8</w:t>
        </w:r>
      </w:hyperlink>
      <w:r>
        <w:t xml:space="preserve">.</w:t>
      </w:r>
    </w:p>
    <w:bookmarkEnd w:id="85"/>
    <w:bookmarkStart w:id="87"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6">
        <w:r>
          <w:rPr>
            <w:rStyle w:val="Hyperlink"/>
          </w:rPr>
          <w:t xml:space="preserve">https://doi.org/10.1111/oik.08143</w:t>
        </w:r>
      </w:hyperlink>
      <w:r>
        <w:t xml:space="preserve">.</w:t>
      </w:r>
    </w:p>
    <w:bookmarkEnd w:id="87"/>
    <w:bookmarkStart w:id="89"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8">
        <w:r>
          <w:rPr>
            <w:rStyle w:val="Hyperlink"/>
          </w:rPr>
          <w:t xml:space="preserve">https://doi.org/10.1006/anbe.2000.1546</w:t>
        </w:r>
      </w:hyperlink>
      <w:r>
        <w:t xml:space="preserve">.</w:t>
      </w:r>
    </w:p>
    <w:bookmarkEnd w:id="89"/>
    <w:bookmarkStart w:id="91"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90">
        <w:r>
          <w:rPr>
            <w:rStyle w:val="Hyperlink"/>
          </w:rPr>
          <w:t xml:space="preserve">https://doi.org/10.1890/07-1131.1</w:t>
        </w:r>
      </w:hyperlink>
      <w:r>
        <w:t xml:space="preserve">.</w:t>
      </w:r>
    </w:p>
    <w:bookmarkEnd w:id="91"/>
    <w:bookmarkStart w:id="93"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92">
        <w:r>
          <w:rPr>
            <w:rStyle w:val="Hyperlink"/>
          </w:rPr>
          <w:t xml:space="preserve">https://doi.org/10.7717/peerj.6876</w:t>
        </w:r>
      </w:hyperlink>
      <w:r>
        <w:t xml:space="preserve">.</w:t>
      </w:r>
    </w:p>
    <w:bookmarkEnd w:id="93"/>
    <w:bookmarkStart w:id="95"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94">
        <w:r>
          <w:rPr>
            <w:rStyle w:val="Hyperlink"/>
          </w:rPr>
          <w:t xml:space="preserve">https://doi.org/10.1007/s11222-016-9649-y</w:t>
        </w:r>
      </w:hyperlink>
      <w:r>
        <w:t xml:space="preserve">.</w:t>
      </w:r>
    </w:p>
    <w:bookmarkEnd w:id="95"/>
    <w:bookmarkStart w:id="97"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6">
        <w:r>
          <w:rPr>
            <w:rStyle w:val="Hyperlink"/>
          </w:rPr>
          <w:t xml:space="preserve">https://doi.org/10.1890/07-0260.1</w:t>
        </w:r>
      </w:hyperlink>
      <w:r>
        <w:t xml:space="preserve">.</w:t>
      </w:r>
    </w:p>
    <w:bookmarkEnd w:id="97"/>
    <w:bookmarkStart w:id="99"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8">
        <w:r>
          <w:rPr>
            <w:rStyle w:val="Hyperlink"/>
          </w:rPr>
          <w:t xml:space="preserve">https://doi.org/10.1163/000579509X12512871386137</w:t>
        </w:r>
      </w:hyperlink>
      <w:r>
        <w:t xml:space="preserve">.</w:t>
      </w:r>
    </w:p>
    <w:bookmarkEnd w:id="99"/>
    <w:bookmarkStart w:id="101"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May, voae055.</w:t>
      </w:r>
      <w:r>
        <w:t xml:space="preserve"> </w:t>
      </w:r>
      <w:hyperlink r:id="rId100">
        <w:r>
          <w:rPr>
            <w:rStyle w:val="Hyperlink"/>
          </w:rPr>
          <w:t xml:space="preserve">https://doi.org/10.1093/jeb/voae055</w:t>
        </w:r>
      </w:hyperlink>
      <w:r>
        <w:t xml:space="preserve">.</w:t>
      </w:r>
    </w:p>
    <w:bookmarkEnd w:id="101"/>
    <w:bookmarkStart w:id="103"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102">
        <w:r>
          <w:rPr>
            <w:rStyle w:val="Hyperlink"/>
          </w:rPr>
          <w:t xml:space="preserve">https://doi.org/10.1093/beheco/ars156</w:t>
        </w:r>
      </w:hyperlink>
      <w:r>
        <w:t xml:space="preserve">.</w:t>
      </w:r>
    </w:p>
    <w:bookmarkEnd w:id="103"/>
    <w:bookmarkStart w:id="105" w:name="ref-szopa-comley.etal2020"/>
    <w:p>
      <w:pPr>
        <w:pStyle w:val="Bibliography"/>
      </w:pPr>
      <w:r>
        <w:t xml:space="preserve">Szopa-Comley, Andrew W., William Gregory Donald, and Christos C. Ioannou. 2020.</w:t>
      </w:r>
      <w:r>
        <w:t xml:space="preserve"> </w:t>
      </w:r>
      <w:r>
        <w:t xml:space="preserve">“Predator</w:t>
      </w:r>
      <w:r>
        <w:t xml:space="preserve"> </w:t>
      </w:r>
      <w:r>
        <w:t xml:space="preserve">Personality</w:t>
      </w:r>
      <w:r>
        <w:t xml:space="preserve"> </w:t>
      </w:r>
      <w:r>
        <w:t xml:space="preserve">and</w:t>
      </w:r>
      <w:r>
        <w:t xml:space="preserve"> </w:t>
      </w:r>
      <w:r>
        <w:t xml:space="preserve">Prey Detection</w:t>
      </w:r>
      <w:r>
        <w:t xml:space="preserve">:</w:t>
      </w:r>
      <w:r>
        <w:t xml:space="preserve"> </w:t>
      </w:r>
      <w:r>
        <w:t xml:space="preserve">Inter-Individual Variation</w:t>
      </w:r>
      <w:r>
        <w:t xml:space="preserve"> </w:t>
      </w:r>
      <w:r>
        <w:t xml:space="preserve">in</w:t>
      </w:r>
      <w:r>
        <w:t xml:space="preserve"> </w:t>
      </w:r>
      <w:r>
        <w:t xml:space="preserve">Responses</w:t>
      </w:r>
      <w:r>
        <w:t xml:space="preserve"> </w:t>
      </w:r>
      <w:r>
        <w:t xml:space="preserve">to</w:t>
      </w:r>
      <w:r>
        <w:t xml:space="preserve"> </w:t>
      </w:r>
      <w:r>
        <w:t xml:space="preserve">Cryptic</w:t>
      </w:r>
      <w:r>
        <w:t xml:space="preserve"> </w:t>
      </w:r>
      <w:r>
        <w:t xml:space="preserve">and</w:t>
      </w:r>
      <w:r>
        <w:t xml:space="preserve"> </w:t>
      </w:r>
      <w:r>
        <w:t xml:space="preserve">Conspicuous Prey</w:t>
      </w:r>
      <w:r>
        <w:t xml:space="preserve">.”</w:t>
      </w:r>
      <w:r>
        <w:t xml:space="preserve"> </w:t>
      </w:r>
      <w:r>
        <w:rPr>
          <w:iCs/>
          <w:i/>
        </w:rPr>
        <w:t xml:space="preserve">Behavioral Ecology and Sociobiology</w:t>
      </w:r>
      <w:r>
        <w:t xml:space="preserve"> </w:t>
      </w:r>
      <w:r>
        <w:t xml:space="preserve">74 (6): 70.</w:t>
      </w:r>
      <w:r>
        <w:t xml:space="preserve"> </w:t>
      </w:r>
      <w:hyperlink r:id="rId104">
        <w:r>
          <w:rPr>
            <w:rStyle w:val="Hyperlink"/>
          </w:rPr>
          <w:t xml:space="preserve">https://doi.org/10.1007/s00265-020-02854-9</w:t>
        </w:r>
      </w:hyperlink>
      <w:r>
        <w:t xml:space="preserve">.</w:t>
      </w:r>
    </w:p>
    <w:bookmarkEnd w:id="105"/>
    <w:bookmarkStart w:id="106"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106"/>
    <w:bookmarkStart w:id="108"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107">
        <w:r>
          <w:rPr>
            <w:rStyle w:val="Hyperlink"/>
          </w:rPr>
          <w:t xml:space="preserve">https://doi.org/10.1371/journal.pone.0073733</w:t>
        </w:r>
      </w:hyperlink>
      <w:r>
        <w:t xml:space="preserve">.</w:t>
      </w:r>
    </w:p>
    <w:bookmarkEnd w:id="108"/>
    <w:bookmarkStart w:id="110"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9">
        <w:r>
          <w:rPr>
            <w:rStyle w:val="Hyperlink"/>
          </w:rPr>
          <w:t xml:space="preserve">https://doi.org/10.1098/rspb.2018.1386</w:t>
        </w:r>
      </w:hyperlink>
      <w:r>
        <w:t xml:space="preserve">.</w:t>
      </w:r>
    </w:p>
    <w:bookmarkEnd w:id="110"/>
    <w:bookmarkStart w:id="112"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11">
        <w:r>
          <w:rPr>
            <w:rStyle w:val="Hyperlink"/>
          </w:rPr>
          <w:t xml:space="preserve">https://doi.org/10.1007/s11222-016-9696-4</w:t>
        </w:r>
      </w:hyperlink>
      <w:r>
        <w:t xml:space="preserve">.</w:t>
      </w:r>
    </w:p>
    <w:bookmarkEnd w:id="112"/>
    <w:bookmarkStart w:id="114"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13">
        <w:r>
          <w:rPr>
            <w:rStyle w:val="Hyperlink"/>
          </w:rPr>
          <w:t xml:space="preserve">https://doi.org/10.1214/20-BA1221</w:t>
        </w:r>
      </w:hyperlink>
      <w:r>
        <w:t xml:space="preserve">.</w:t>
      </w:r>
    </w:p>
    <w:bookmarkEnd w:id="114"/>
    <w:bookmarkStart w:id="116"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15">
        <w:r>
          <w:rPr>
            <w:rStyle w:val="Hyperlink"/>
          </w:rPr>
          <w:t xml:space="preserve">https://doi.org/10.48550/arXiv.1507.02646</w:t>
        </w:r>
      </w:hyperlink>
      <w:r>
        <w:t xml:space="preserve">.</w:t>
      </w:r>
    </w:p>
    <w:bookmarkEnd w:id="116"/>
    <w:bookmarkStart w:id="118"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7">
        <w:r>
          <w:rPr>
            <w:rStyle w:val="Hyperlink"/>
          </w:rPr>
          <w:t xml:space="preserve">https://doi.org/10.1111/j.1365-2435.2005.01033.x</w:t>
        </w:r>
      </w:hyperlink>
      <w:r>
        <w:t xml:space="preserve">.</w:t>
      </w:r>
    </w:p>
    <w:bookmarkEnd w:id="118"/>
    <w:bookmarkStart w:id="120" w:name="ref-warburton2003"/>
    <w:p>
      <w:pPr>
        <w:pStyle w:val="Bibliography"/>
      </w:pPr>
      <w:r>
        <w:t xml:space="preserve">Warburton, Kevin. 2003.</w:t>
      </w:r>
      <w:r>
        <w:t xml:space="preserve"> </w:t>
      </w:r>
      <w:r>
        <w:t xml:space="preserve">“Learning of</w:t>
      </w:r>
      <w:r>
        <w:t xml:space="preserve"> </w:t>
      </w:r>
      <w:r>
        <w:t xml:space="preserve">Foraging Skills</w:t>
      </w:r>
      <w:r>
        <w:t xml:space="preserve"> </w:t>
      </w:r>
      <w:r>
        <w:t xml:space="preserve">by</w:t>
      </w:r>
      <w:r>
        <w:t xml:space="preserve"> </w:t>
      </w:r>
      <w:r>
        <w:t xml:space="preserve">Fish</w:t>
      </w:r>
      <w:r>
        <w:t xml:space="preserve">.”</w:t>
      </w:r>
      <w:r>
        <w:t xml:space="preserve"> </w:t>
      </w:r>
      <w:r>
        <w:rPr>
          <w:iCs/>
          <w:i/>
        </w:rPr>
        <w:t xml:space="preserve">Fish and Fisheries</w:t>
      </w:r>
      <w:r>
        <w:t xml:space="preserve"> </w:t>
      </w:r>
      <w:r>
        <w:t xml:space="preserve">4 (3): 203–15.</w:t>
      </w:r>
      <w:r>
        <w:t xml:space="preserve"> </w:t>
      </w:r>
      <w:hyperlink r:id="rId119">
        <w:r>
          <w:rPr>
            <w:rStyle w:val="Hyperlink"/>
          </w:rPr>
          <w:t xml:space="preserve">https://doi.org/10.1046/j.1467-2979.2003.00125.x</w:t>
        </w:r>
      </w:hyperlink>
      <w:r>
        <w:t xml:space="preserve">.</w:t>
      </w:r>
    </w:p>
    <w:bookmarkEnd w:id="120"/>
    <w:bookmarkStart w:id="122"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21">
        <w:r>
          <w:rPr>
            <w:rStyle w:val="Hyperlink"/>
          </w:rPr>
          <w:t xml:space="preserve">https://doi.org/10.1007/s00265-014-1861-1</w:t>
        </w:r>
      </w:hyperlink>
      <w:r>
        <w:t xml:space="preserve">.</w:t>
      </w:r>
    </w:p>
    <w:bookmarkEnd w:id="122"/>
    <w:bookmarkStart w:id="124"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23">
        <w:r>
          <w:rPr>
            <w:rStyle w:val="Hyperlink"/>
          </w:rPr>
          <w:t xml:space="preserve">https://doi.org/10.1111/ele.13614</w:t>
        </w:r>
      </w:hyperlink>
      <w:r>
        <w:t xml:space="preserve">.</w:t>
      </w:r>
    </w:p>
    <w:bookmarkEnd w:id="124"/>
    <w:bookmarkStart w:id="12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25">
        <w:r>
          <w:rPr>
            <w:rStyle w:val="Hyperlink"/>
          </w:rPr>
          <w:t xml:space="preserve">https://doi.org/10.1016/j.tree.2023.09.012</w:t>
        </w:r>
      </w:hyperlink>
      <w:r>
        <w:t xml:space="preserve">.</w:t>
      </w:r>
    </w:p>
    <w:bookmarkEnd w:id="126"/>
    <w:bookmarkStart w:id="12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27">
        <w:r>
          <w:rPr>
            <w:rStyle w:val="Hyperlink"/>
          </w:rPr>
          <w:t xml:space="preserve">https://doi.org/10.1111/brv.12879</w:t>
        </w:r>
      </w:hyperlink>
      <w:r>
        <w:t xml:space="preserve">.</w:t>
      </w:r>
    </w:p>
    <w:bookmarkEnd w:id="128"/>
    <w:bookmarkEnd w:id="129"/>
    <w:bookmarkEnd w:id="13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80"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48" Target="https://doi.org/10.1006/tpbi.1997.1319" TargetMode="External" /><Relationship Type="http://schemas.openxmlformats.org/officeDocument/2006/relationships/hyperlink" Id="rId12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104" Target="https://doi.org/10.1007/s00265-020-02854-9" TargetMode="External" /><Relationship Type="http://schemas.openxmlformats.org/officeDocument/2006/relationships/hyperlink" Id="rId94" Target="https://doi.org/10.1007/s11222-016-9649-y" TargetMode="External" /><Relationship Type="http://schemas.openxmlformats.org/officeDocument/2006/relationships/hyperlink" Id="rId111"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72" Target="https://doi.org/10.1016/0169-5347(92)90019-8" TargetMode="External" /><Relationship Type="http://schemas.openxmlformats.org/officeDocument/2006/relationships/hyperlink" Id="rId62" Target="https://doi.org/10.1016/S0003-3472(89)80010-7" TargetMode="External" /><Relationship Type="http://schemas.openxmlformats.org/officeDocument/2006/relationships/hyperlink" Id="rId58"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25" Target="https://doi.org/10.1016/j.tree.2023.09.012" TargetMode="External" /><Relationship Type="http://schemas.openxmlformats.org/officeDocument/2006/relationships/hyperlink" Id="rId119" Target="https://doi.org/10.1046/j.1467-2979.2003.00125.x"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5" Target="https://doi.org/10.1093/beheco/arac063" TargetMode="External" /><Relationship Type="http://schemas.openxmlformats.org/officeDocument/2006/relationships/hyperlink" Id="rId102" Target="https://doi.org/10.1093/beheco/ars156" TargetMode="External" /><Relationship Type="http://schemas.openxmlformats.org/officeDocument/2006/relationships/hyperlink" Id="rId100" Target="https://doi.org/10.1093/jeb/voae055" TargetMode="External" /><Relationship Type="http://schemas.openxmlformats.org/officeDocument/2006/relationships/hyperlink" Id="rId50" Target="https://doi.org/10.1098/rspb.2017.2146" TargetMode="External" /><Relationship Type="http://schemas.openxmlformats.org/officeDocument/2006/relationships/hyperlink" Id="rId78" Target="https://doi.org/10.1098/rspb.2017.2182" TargetMode="External" /><Relationship Type="http://schemas.openxmlformats.org/officeDocument/2006/relationships/hyperlink" Id="rId109" Target="https://doi.org/10.1098/rspb.2018.1386" TargetMode="External" /><Relationship Type="http://schemas.openxmlformats.org/officeDocument/2006/relationships/hyperlink" Id="rId68" Target="https://doi.org/10.1111/1365-2656.12972" TargetMode="External" /><Relationship Type="http://schemas.openxmlformats.org/officeDocument/2006/relationships/hyperlink" Id="rId70" Target="https://doi.org/10.1111/2041-210X.12103" TargetMode="External" /><Relationship Type="http://schemas.openxmlformats.org/officeDocument/2006/relationships/hyperlink" Id="rId127" Target="https://doi.org/10.1111/brv.12879" TargetMode="External" /><Relationship Type="http://schemas.openxmlformats.org/officeDocument/2006/relationships/hyperlink" Id="rId56" Target="https://doi.org/10.1111/brv.13019" TargetMode="External" /><Relationship Type="http://schemas.openxmlformats.org/officeDocument/2006/relationships/hyperlink" Id="rId123" Target="https://doi.org/10.1111/ele.13614" TargetMode="External" /><Relationship Type="http://schemas.openxmlformats.org/officeDocument/2006/relationships/hyperlink" Id="rId76" Target="https://doi.org/10.1111/j.1095-8649.1992.tb03870.x" TargetMode="External" /><Relationship Type="http://schemas.openxmlformats.org/officeDocument/2006/relationships/hyperlink" Id="rId117" Target="https://doi.org/10.1111/j.1365-2435.2005.01033.x" TargetMode="External" /><Relationship Type="http://schemas.openxmlformats.org/officeDocument/2006/relationships/hyperlink" Id="rId86" Target="https://doi.org/10.1111/oik.08143" TargetMode="External" /><Relationship Type="http://schemas.openxmlformats.org/officeDocument/2006/relationships/hyperlink" Id="rId98" Target="https://doi.org/10.1163/000579509X12512871386137" TargetMode="External" /><Relationship Type="http://schemas.openxmlformats.org/officeDocument/2006/relationships/hyperlink" Id="rId113" Target="https://doi.org/10.1214/20-BA1221" TargetMode="External" /><Relationship Type="http://schemas.openxmlformats.org/officeDocument/2006/relationships/hyperlink" Id="rId74" Target="https://doi.org/10.1242/jeb.154534" TargetMode="External" /><Relationship Type="http://schemas.openxmlformats.org/officeDocument/2006/relationships/hyperlink" Id="rId107" Target="https://doi.org/10.1371/journal.pone.0073733" TargetMode="External" /><Relationship Type="http://schemas.openxmlformats.org/officeDocument/2006/relationships/hyperlink" Id="rId52" Target="https://doi.org/10.18637/jss.v080.i01" TargetMode="External" /><Relationship Type="http://schemas.openxmlformats.org/officeDocument/2006/relationships/hyperlink" Id="rId96" Target="https://doi.org/10.1890/07-0260.1" TargetMode="External" /><Relationship Type="http://schemas.openxmlformats.org/officeDocument/2006/relationships/hyperlink" Id="rId90" Target="https://doi.org/10.1890/07-1131.1" TargetMode="External" /><Relationship Type="http://schemas.openxmlformats.org/officeDocument/2006/relationships/hyperlink" Id="rId115" Target="https://doi.org/10.48550/arXiv.1507.02646" TargetMode="External" /><Relationship Type="http://schemas.openxmlformats.org/officeDocument/2006/relationships/hyperlink" Id="rId92"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80"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48" Target="https://doi.org/10.1006/tpbi.1997.1319" TargetMode="External" /><Relationship Type="http://schemas.openxmlformats.org/officeDocument/2006/relationships/hyperlink" Id="rId12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104" Target="https://doi.org/10.1007/s00265-020-02854-9" TargetMode="External" /><Relationship Type="http://schemas.openxmlformats.org/officeDocument/2006/relationships/hyperlink" Id="rId94" Target="https://doi.org/10.1007/s11222-016-9649-y" TargetMode="External" /><Relationship Type="http://schemas.openxmlformats.org/officeDocument/2006/relationships/hyperlink" Id="rId111"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72" Target="https://doi.org/10.1016/0169-5347(92)90019-8" TargetMode="External" /><Relationship Type="http://schemas.openxmlformats.org/officeDocument/2006/relationships/hyperlink" Id="rId62" Target="https://doi.org/10.1016/S0003-3472(89)80010-7" TargetMode="External" /><Relationship Type="http://schemas.openxmlformats.org/officeDocument/2006/relationships/hyperlink" Id="rId58"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25" Target="https://doi.org/10.1016/j.tree.2023.09.012" TargetMode="External" /><Relationship Type="http://schemas.openxmlformats.org/officeDocument/2006/relationships/hyperlink" Id="rId119" Target="https://doi.org/10.1046/j.1467-2979.2003.00125.x"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5" Target="https://doi.org/10.1093/beheco/arac063" TargetMode="External" /><Relationship Type="http://schemas.openxmlformats.org/officeDocument/2006/relationships/hyperlink" Id="rId102" Target="https://doi.org/10.1093/beheco/ars156" TargetMode="External" /><Relationship Type="http://schemas.openxmlformats.org/officeDocument/2006/relationships/hyperlink" Id="rId100" Target="https://doi.org/10.1093/jeb/voae055" TargetMode="External" /><Relationship Type="http://schemas.openxmlformats.org/officeDocument/2006/relationships/hyperlink" Id="rId50" Target="https://doi.org/10.1098/rspb.2017.2146" TargetMode="External" /><Relationship Type="http://schemas.openxmlformats.org/officeDocument/2006/relationships/hyperlink" Id="rId78" Target="https://doi.org/10.1098/rspb.2017.2182" TargetMode="External" /><Relationship Type="http://schemas.openxmlformats.org/officeDocument/2006/relationships/hyperlink" Id="rId109" Target="https://doi.org/10.1098/rspb.2018.1386" TargetMode="External" /><Relationship Type="http://schemas.openxmlformats.org/officeDocument/2006/relationships/hyperlink" Id="rId68" Target="https://doi.org/10.1111/1365-2656.12972" TargetMode="External" /><Relationship Type="http://schemas.openxmlformats.org/officeDocument/2006/relationships/hyperlink" Id="rId70" Target="https://doi.org/10.1111/2041-210X.12103" TargetMode="External" /><Relationship Type="http://schemas.openxmlformats.org/officeDocument/2006/relationships/hyperlink" Id="rId127" Target="https://doi.org/10.1111/brv.12879" TargetMode="External" /><Relationship Type="http://schemas.openxmlformats.org/officeDocument/2006/relationships/hyperlink" Id="rId56" Target="https://doi.org/10.1111/brv.13019" TargetMode="External" /><Relationship Type="http://schemas.openxmlformats.org/officeDocument/2006/relationships/hyperlink" Id="rId123" Target="https://doi.org/10.1111/ele.13614" TargetMode="External" /><Relationship Type="http://schemas.openxmlformats.org/officeDocument/2006/relationships/hyperlink" Id="rId76" Target="https://doi.org/10.1111/j.1095-8649.1992.tb03870.x" TargetMode="External" /><Relationship Type="http://schemas.openxmlformats.org/officeDocument/2006/relationships/hyperlink" Id="rId117" Target="https://doi.org/10.1111/j.1365-2435.2005.01033.x" TargetMode="External" /><Relationship Type="http://schemas.openxmlformats.org/officeDocument/2006/relationships/hyperlink" Id="rId86" Target="https://doi.org/10.1111/oik.08143" TargetMode="External" /><Relationship Type="http://schemas.openxmlformats.org/officeDocument/2006/relationships/hyperlink" Id="rId98" Target="https://doi.org/10.1163/000579509X12512871386137" TargetMode="External" /><Relationship Type="http://schemas.openxmlformats.org/officeDocument/2006/relationships/hyperlink" Id="rId113" Target="https://doi.org/10.1214/20-BA1221" TargetMode="External" /><Relationship Type="http://schemas.openxmlformats.org/officeDocument/2006/relationships/hyperlink" Id="rId74" Target="https://doi.org/10.1242/jeb.154534" TargetMode="External" /><Relationship Type="http://schemas.openxmlformats.org/officeDocument/2006/relationships/hyperlink" Id="rId107" Target="https://doi.org/10.1371/journal.pone.0073733" TargetMode="External" /><Relationship Type="http://schemas.openxmlformats.org/officeDocument/2006/relationships/hyperlink" Id="rId52" Target="https://doi.org/10.18637/jss.v080.i01" TargetMode="External" /><Relationship Type="http://schemas.openxmlformats.org/officeDocument/2006/relationships/hyperlink" Id="rId96" Target="https://doi.org/10.1890/07-0260.1" TargetMode="External" /><Relationship Type="http://schemas.openxmlformats.org/officeDocument/2006/relationships/hyperlink" Id="rId90" Target="https://doi.org/10.1890/07-1131.1" TargetMode="External" /><Relationship Type="http://schemas.openxmlformats.org/officeDocument/2006/relationships/hyperlink" Id="rId115" Target="https://doi.org/10.48550/arXiv.1507.02646" TargetMode="External" /><Relationship Type="http://schemas.openxmlformats.org/officeDocument/2006/relationships/hyperlink" Id="rId92"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2024-07-10T12:06:29Z</dcterms:created>
  <dcterms:modified xsi:type="dcterms:W3CDTF">2024-07-10T12:06:29Z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