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13C" w:rsidRPr="00544725" w:rsidRDefault="00C6513C">
      <w:pPr>
        <w:rPr>
          <w:b/>
          <w:bCs/>
        </w:rPr>
      </w:pPr>
      <w:r w:rsidRPr="00544725">
        <w:rPr>
          <w:b/>
          <w:bCs/>
        </w:rPr>
        <w:t>Example MATLAB scripts for seFRET microscopy</w:t>
      </w:r>
    </w:p>
    <w:p w:rsidR="00C6513C" w:rsidRPr="00544725" w:rsidRDefault="00C6513C">
      <w:r w:rsidRPr="00544725">
        <w:t xml:space="preserve">Eric Rees, </w:t>
      </w:r>
      <w:smartTag w:uri="urn:schemas-microsoft-com:office:smarttags" w:element="date">
        <w:smartTagPr>
          <w:attr w:name="Month" w:val="1"/>
          <w:attr w:name="Day" w:val="22"/>
          <w:attr w:name="Year" w:val="2013"/>
        </w:smartTagPr>
        <w:r w:rsidRPr="00544725">
          <w:t>22 Jan 2013</w:t>
        </w:r>
      </w:smartTag>
    </w:p>
    <w:p w:rsidR="00C6513C" w:rsidRPr="00222EFE" w:rsidRDefault="00C6513C">
      <w:pPr>
        <w:rPr>
          <w:rFonts w:cs="Times New Roman"/>
        </w:rPr>
      </w:pPr>
      <w:hyperlink r:id="rId7" w:history="1">
        <w:r w:rsidRPr="00724B11">
          <w:rPr>
            <w:rStyle w:val="Hyperlink"/>
          </w:rPr>
          <w:t>http://laser.cheng.cam.ac.uk/wiki/index.php/Resources</w:t>
        </w:r>
      </w:hyperlink>
      <w:r>
        <w:t xml:space="preserve"> </w:t>
      </w:r>
    </w:p>
    <w:p w:rsidR="00C6513C" w:rsidRDefault="00C6513C">
      <w:pPr>
        <w:rPr>
          <w:rFonts w:cs="Times New Roman"/>
        </w:rPr>
      </w:pPr>
    </w:p>
    <w:p w:rsidR="00C6513C" w:rsidRDefault="00C6513C">
      <w:pPr>
        <w:rPr>
          <w:rFonts w:cs="Times New Roman"/>
        </w:rPr>
      </w:pPr>
    </w:p>
    <w:p w:rsidR="00C6513C" w:rsidRDefault="00C6513C">
      <w:r>
        <w:t>This “readme” document contains brief notes and instructions on the example MATLAB scripts which are provided for seFRET image analysis.</w:t>
      </w:r>
    </w:p>
    <w:p w:rsidR="00C6513C" w:rsidRDefault="00C6513C">
      <w:pPr>
        <w:rPr>
          <w:rFonts w:cs="Times New Roman"/>
        </w:rPr>
      </w:pPr>
    </w:p>
    <w:p w:rsidR="00C6513C" w:rsidRDefault="00C6513C">
      <w:pPr>
        <w:rPr>
          <w:rFonts w:cs="Times New Roman"/>
        </w:rPr>
      </w:pPr>
    </w:p>
    <w:p w:rsidR="00C6513C" w:rsidRDefault="00C6513C">
      <w:pPr>
        <w:rPr>
          <w:rFonts w:cs="Times New Roman"/>
        </w:rPr>
      </w:pPr>
      <w:r w:rsidRPr="00544725">
        <w:t>These MATLAB scripts are provided as a guideline for seFRET image processing.</w:t>
      </w:r>
      <w:r>
        <w:t xml:space="preserve">  They can be used to perform seFRET analysis on the sample data provided in the “Example_Data” folder. They may also be useful for performing seFRET analysis on your own experimental data, or as a starting point for developing a similar method. Please note that these scripts are provided for guidance only, and have no warranty (as specified in the GPL version 3+ license). </w:t>
      </w:r>
    </w:p>
    <w:p w:rsidR="00C6513C" w:rsidRDefault="00C6513C">
      <w:pPr>
        <w:rPr>
          <w:rFonts w:cs="Times New Roman"/>
        </w:rPr>
      </w:pPr>
    </w:p>
    <w:p w:rsidR="00C6513C" w:rsidRPr="00544725" w:rsidRDefault="00C6513C">
      <w:pPr>
        <w:rPr>
          <w:rFonts w:cs="Times New Roman"/>
        </w:rPr>
      </w:pPr>
      <w:r>
        <w:t>These scripts were written to accompany a Springer Protocols book chapter:</w:t>
      </w:r>
    </w:p>
    <w:p w:rsidR="00C6513C" w:rsidRPr="00544725" w:rsidRDefault="00C6513C">
      <w:pPr>
        <w:rPr>
          <w:rFonts w:cs="Times New Roman"/>
        </w:rPr>
      </w:pPr>
    </w:p>
    <w:p w:rsidR="00C6513C" w:rsidRPr="00F56F11" w:rsidRDefault="00C6513C">
      <w:pPr>
        <w:rPr>
          <w:b/>
          <w:bCs/>
        </w:rPr>
      </w:pPr>
      <w:r w:rsidRPr="00F56F11">
        <w:rPr>
          <w:b/>
          <w:bCs/>
        </w:rPr>
        <w:t>A quantitative protocol for live cell FRET imaging.</w:t>
      </w:r>
    </w:p>
    <w:p w:rsidR="00C6513C" w:rsidRDefault="00C6513C">
      <w:r>
        <w:t>Clemens F. Kaminski, Eric. J. Rees, and Gabriele S. Kaminski Schierle</w:t>
      </w:r>
    </w:p>
    <w:p w:rsidR="00C6513C" w:rsidRDefault="00C6513C">
      <w:r>
        <w:t>Department of Chemical Engineering and Biotechnology,</w:t>
      </w:r>
    </w:p>
    <w:p w:rsidR="00C6513C" w:rsidRDefault="00C6513C">
      <w:smartTag w:uri="urn:schemas-microsoft-com:office:smarttags" w:element="address">
        <w:smartTag w:uri="urn:schemas-microsoft-com:office:smarttags" w:element="Street">
          <w:r>
            <w:t>Pembroke Street</w:t>
          </w:r>
        </w:smartTag>
      </w:smartTag>
    </w:p>
    <w:p w:rsidR="00C6513C" w:rsidRDefault="00C6513C">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w:t>
      </w:r>
    </w:p>
    <w:p w:rsidR="00C6513C" w:rsidRDefault="00C6513C">
      <w:pPr>
        <w:rPr>
          <w:rFonts w:cs="Times New Roman"/>
        </w:rPr>
      </w:pPr>
    </w:p>
    <w:p w:rsidR="00C6513C" w:rsidRDefault="00C6513C">
      <w:pPr>
        <w:rPr>
          <w:rFonts w:cs="Times New Roman"/>
        </w:rPr>
      </w:pPr>
    </w:p>
    <w:p w:rsidR="00C6513C" w:rsidRPr="00A126B5" w:rsidRDefault="00C6513C">
      <w:pPr>
        <w:rPr>
          <w:rFonts w:cs="Times New Roman"/>
          <w:b/>
          <w:bCs/>
        </w:rPr>
      </w:pPr>
      <w:r w:rsidRPr="00A126B5">
        <w:rPr>
          <w:b/>
          <w:bCs/>
        </w:rPr>
        <w:t>Instructions for using these seFRET scripts.</w:t>
      </w:r>
    </w:p>
    <w:p w:rsidR="00C6513C" w:rsidRDefault="00C6513C">
      <w:pPr>
        <w:rPr>
          <w:rFonts w:cs="Times New Roman"/>
        </w:rPr>
      </w:pPr>
    </w:p>
    <w:p w:rsidR="00C6513C" w:rsidRDefault="00C6513C">
      <w:r>
        <w:t>1. Start MATLAB.</w:t>
      </w:r>
    </w:p>
    <w:p w:rsidR="00C6513C" w:rsidRDefault="00C6513C"/>
    <w:p w:rsidR="00C6513C" w:rsidRDefault="00C6513C">
      <w:pPr>
        <w:rPr>
          <w:rFonts w:cs="Times New Roman"/>
        </w:rPr>
      </w:pPr>
      <w:r>
        <w:t>You will need access to an installation of MATLAB, together with the MATLAB image processing toolkit. These scripts were verified to work with MATLAB version 2011b. As an alternative to running these scripts in MATLAB, you may use a compiled version of these routines, which can be run using the MATLAB compiler runtime (</w:t>
      </w:r>
      <w:hyperlink r:id="rId8" w:history="1">
        <w:r w:rsidRPr="00724B11">
          <w:rPr>
            <w:rStyle w:val="Hyperlink"/>
          </w:rPr>
          <w:t>http://www.mathworks.co.uk/products/compiler/</w:t>
        </w:r>
      </w:hyperlink>
      <w:r>
        <w:t xml:space="preserve">). </w:t>
      </w:r>
    </w:p>
    <w:p w:rsidR="00C6513C" w:rsidRDefault="00C6513C">
      <w:pPr>
        <w:rPr>
          <w:rFonts w:cs="Times New Roman"/>
        </w:rPr>
      </w:pPr>
    </w:p>
    <w:p w:rsidR="00C6513C" w:rsidRDefault="00C6513C">
      <w:pPr>
        <w:rPr>
          <w:rFonts w:cs="Times New Roman"/>
        </w:rPr>
      </w:pPr>
    </w:p>
    <w:p w:rsidR="00C6513C" w:rsidRDefault="00C6513C">
      <w:r>
        <w:t>2. Run seFRET_Calibrate</w:t>
      </w:r>
    </w:p>
    <w:p w:rsidR="00C6513C" w:rsidRDefault="00C6513C"/>
    <w:p w:rsidR="00C6513C" w:rsidRDefault="00C6513C">
      <w:pPr>
        <w:rPr>
          <w:rFonts w:cs="Times New Roman"/>
        </w:rPr>
      </w:pPr>
      <w:r>
        <w:t xml:space="preserve">(a) A Dialog box will prompt you to confirm some image processing parameters. </w:t>
      </w:r>
    </w:p>
    <w:p w:rsidR="00C6513C" w:rsidRDefault="00C6513C">
      <w:r>
        <w:t xml:space="preserve">For processing the Example_Data the default values are suitable, so click OK. </w:t>
      </w:r>
    </w:p>
    <w:p w:rsidR="00C6513C" w:rsidRDefault="00C6513C">
      <w:pPr>
        <w:rPr>
          <w:rFonts w:cs="Times New Roman"/>
        </w:rPr>
      </w:pPr>
      <w:r>
        <w:t xml:space="preserve">Dialog boxes will prompt you to identify images containing data for calibration from the “Acceptor Only,” “Donor Only,” and “Linker Construct” samples.  </w:t>
      </w:r>
    </w:p>
    <w:p w:rsidR="00C6513C" w:rsidRDefault="00C6513C">
      <w:pPr>
        <w:rPr>
          <w:rFonts w:cs="Times New Roman"/>
        </w:rPr>
      </w:pPr>
    </w:p>
    <w:p w:rsidR="00C6513C" w:rsidRDefault="00C6513C">
      <w:pPr>
        <w:rPr>
          <w:rFonts w:cs="Times New Roman"/>
        </w:rPr>
      </w:pPr>
      <w:r>
        <w:t xml:space="preserve">(b) The image names in the “Example_Data” folder should be self explanatory; however refer to the abbreviations list below for more information. </w:t>
      </w:r>
    </w:p>
    <w:p w:rsidR="00C6513C" w:rsidRDefault="00C6513C">
      <w:r>
        <w:t>The file “</w:t>
      </w:r>
      <w:r w:rsidRPr="000170B4">
        <w:t>AcceptorOnly_AmAx_YFP_ch04.tif</w:t>
      </w:r>
      <w:r>
        <w:t>” refers to the Acceptor-Only sample, measured with the “Acceptor Emission” spectral channel (Am) and with “Acceptor Excitation” illumination (Ax). The “YFP” in the file name is the fluorophore in this sample, and the “ch04” refers to the automatic file naming convention on our Leica SP5 setup. This image is, of course, a “tif.” The MATLAB scripts provided are programmed to look for “tif” files to open – this aspect of the scripts will need editing if it is necessary to open experimental data in other formats.</w:t>
      </w:r>
    </w:p>
    <w:p w:rsidR="00C6513C" w:rsidRDefault="00C6513C"/>
    <w:p w:rsidR="00C6513C" w:rsidRDefault="00C6513C">
      <w:pPr>
        <w:rPr>
          <w:rFonts w:cs="Times New Roman"/>
          <w:lang w:val="en-GB"/>
        </w:rPr>
      </w:pPr>
      <w:r>
        <w:t xml:space="preserve">(c) The seFRET_Calibrate script will determine values of </w:t>
      </w:r>
      <w:smartTag w:uri="urn:schemas-microsoft-com:office:smarttags" w:element="stockticker">
        <w:r>
          <w:t>AER</w:t>
        </w:r>
      </w:smartTag>
      <w:r>
        <w:t xml:space="preserve">, </w:t>
      </w:r>
      <w:smartTag w:uri="urn:schemas-microsoft-com:office:smarttags" w:element="stockticker">
        <w:r>
          <w:t>DER</w:t>
        </w:r>
      </w:smartTag>
      <w:r>
        <w:t xml:space="preserve">, </w:t>
      </w:r>
      <w:r>
        <w:rPr>
          <w:lang w:val="en-GB"/>
        </w:rPr>
        <w:t>α and β. These will be echoed to the MATLAB console, and stored in the base workspace.</w:t>
      </w:r>
    </w:p>
    <w:p w:rsidR="00C6513C" w:rsidRDefault="00C6513C">
      <w:pPr>
        <w:rPr>
          <w:rFonts w:cs="Times New Roman"/>
          <w:lang w:val="en-GB"/>
        </w:rPr>
      </w:pPr>
    </w:p>
    <w:p w:rsidR="00C6513C" w:rsidRPr="000170B4" w:rsidRDefault="00C6513C">
      <w:pPr>
        <w:rPr>
          <w:rFonts w:cs="Times New Roman"/>
        </w:rPr>
      </w:pPr>
      <w:r>
        <w:rPr>
          <w:lang w:val="en-GB"/>
        </w:rPr>
        <w:t xml:space="preserve">(d) It is recommended to repeat this procedure on different areas of the calibration sample. This will provide better accuracy (by averaging the results for </w:t>
      </w:r>
      <w:smartTag w:uri="urn:schemas-microsoft-com:office:smarttags" w:element="stockticker">
        <w:r>
          <w:rPr>
            <w:lang w:val="en-GB"/>
          </w:rPr>
          <w:t>AER</w:t>
        </w:r>
      </w:smartTag>
      <w:r>
        <w:rPr>
          <w:lang w:val="en-GB"/>
        </w:rPr>
        <w:t xml:space="preserve"> etc.) and will allow you to check for consistency and repeatability in the calibrated results.</w:t>
      </w:r>
    </w:p>
    <w:p w:rsidR="00C6513C" w:rsidRDefault="00C6513C">
      <w:pPr>
        <w:rPr>
          <w:rFonts w:cs="Times New Roman"/>
        </w:rPr>
      </w:pPr>
    </w:p>
    <w:p w:rsidR="00C6513C" w:rsidRDefault="00C6513C">
      <w:pPr>
        <w:rPr>
          <w:rFonts w:cs="Times New Roman"/>
        </w:rPr>
      </w:pPr>
    </w:p>
    <w:p w:rsidR="00C6513C" w:rsidRDefault="00C6513C">
      <w:r>
        <w:t>3. Run seFRET_Analyse</w:t>
      </w:r>
    </w:p>
    <w:p w:rsidR="00C6513C" w:rsidRDefault="00C6513C"/>
    <w:p w:rsidR="00C6513C" w:rsidRDefault="00C6513C">
      <w:pPr>
        <w:rPr>
          <w:rFonts w:cs="Times New Roman"/>
        </w:rPr>
      </w:pPr>
      <w:r>
        <w:t xml:space="preserve">(a) You will need the calibration parameters </w:t>
      </w:r>
      <w:smartTag w:uri="urn:schemas-microsoft-com:office:smarttags" w:element="stockticker">
        <w:r>
          <w:t>AER</w:t>
        </w:r>
      </w:smartTag>
      <w:r>
        <w:t xml:space="preserve">, </w:t>
      </w:r>
      <w:smartTag w:uri="urn:schemas-microsoft-com:office:smarttags" w:element="stockticker">
        <w:r>
          <w:t>DER</w:t>
        </w:r>
      </w:smartTag>
      <w:r>
        <w:t xml:space="preserve">, </w:t>
      </w:r>
      <w:r>
        <w:rPr>
          <w:lang w:val="en-GB"/>
        </w:rPr>
        <w:t>α and β. They should be available in the base workspace after running the seFRET_Calibrate script.</w:t>
      </w:r>
    </w:p>
    <w:p w:rsidR="00C6513C" w:rsidRDefault="00C6513C">
      <w:pPr>
        <w:rPr>
          <w:rFonts w:cs="Times New Roman"/>
        </w:rPr>
      </w:pPr>
    </w:p>
    <w:p w:rsidR="00C6513C" w:rsidRDefault="00C6513C" w:rsidP="000170B4">
      <w:r>
        <w:t xml:space="preserve">(b) A Dialog box will prompt you to confirm some image processing parameters. </w:t>
      </w:r>
    </w:p>
    <w:p w:rsidR="00C6513C" w:rsidRDefault="00C6513C" w:rsidP="000170B4">
      <w:r>
        <w:t xml:space="preserve">For processing the Example_Data the default values are suitable, so click OK. </w:t>
      </w:r>
    </w:p>
    <w:p w:rsidR="00C6513C" w:rsidRDefault="00C6513C">
      <w:pPr>
        <w:rPr>
          <w:rFonts w:cs="Times New Roman"/>
        </w:rPr>
      </w:pPr>
      <w:r>
        <w:t xml:space="preserve">The script prompts you for the “Specimen_AmAx…” “Specimen_AmDx…” and “Specimen_DmDx” tif images from the “Example_Data” folder. </w:t>
      </w:r>
    </w:p>
    <w:p w:rsidR="00C6513C" w:rsidRDefault="00C6513C">
      <w:pPr>
        <w:rPr>
          <w:rFonts w:cs="Times New Roman"/>
        </w:rPr>
      </w:pPr>
    </w:p>
    <w:p w:rsidR="00C6513C" w:rsidRDefault="00C6513C">
      <w:r>
        <w:t xml:space="preserve">(c) The script will then produce some images of normalized dFRET and aFRET, as well as histograms of dFRET and aFRET. </w:t>
      </w:r>
    </w:p>
    <w:p w:rsidR="00C6513C" w:rsidRDefault="00C6513C">
      <w:pPr>
        <w:rPr>
          <w:rFonts w:cs="Times New Roman"/>
        </w:rPr>
      </w:pPr>
    </w:p>
    <w:p w:rsidR="00C6513C" w:rsidRDefault="00C6513C">
      <w:r>
        <w:t xml:space="preserve">(d) Editing the visualizations so that they look perfect for presentation is recommended.  </w:t>
      </w:r>
    </w:p>
    <w:p w:rsidR="00C6513C" w:rsidRDefault="00C6513C">
      <w:pPr>
        <w:rPr>
          <w:rFonts w:cs="Times New Roman"/>
        </w:rPr>
      </w:pPr>
    </w:p>
    <w:p w:rsidR="00C6513C" w:rsidRDefault="00C6513C">
      <w:pPr>
        <w:rPr>
          <w:rFonts w:cs="Times New Roman"/>
        </w:rPr>
      </w:pPr>
    </w:p>
    <w:p w:rsidR="00C6513C" w:rsidRPr="00164561" w:rsidRDefault="00C6513C">
      <w:pPr>
        <w:rPr>
          <w:b/>
          <w:bCs/>
        </w:rPr>
      </w:pPr>
      <w:r w:rsidRPr="00164561">
        <w:rPr>
          <w:b/>
          <w:bCs/>
        </w:rPr>
        <w:t>Notes on seFRET image processing.</w:t>
      </w:r>
    </w:p>
    <w:p w:rsidR="00C6513C" w:rsidRDefault="00C6513C">
      <w:pPr>
        <w:rPr>
          <w:rFonts w:cs="Times New Roman"/>
        </w:rPr>
      </w:pPr>
    </w:p>
    <w:p w:rsidR="00C6513C" w:rsidRDefault="00C6513C">
      <w:pPr>
        <w:rPr>
          <w:rFonts w:cs="Times New Roman"/>
        </w:rPr>
      </w:pPr>
      <w:r>
        <w:t>1. Thresholding (Identifying Background Regions and Good Signal Regions)</w:t>
      </w:r>
    </w:p>
    <w:p w:rsidR="00C6513C" w:rsidRDefault="00C6513C">
      <w:pPr>
        <w:rPr>
          <w:rFonts w:cs="Times New Roman"/>
        </w:rPr>
      </w:pPr>
    </w:p>
    <w:p w:rsidR="00C6513C" w:rsidRDefault="00C6513C">
      <w:pPr>
        <w:rPr>
          <w:rFonts w:cs="Times New Roman"/>
        </w:rPr>
      </w:pPr>
      <w:r>
        <w:t xml:space="preserve">Previous versions of seFRET required the user to identify regions of (a) background and (b) FRET signal. This was slow and could be error-prone. These  MATLAB scripts use a heuristic (“Rule of Thumb”) filter to do the job automatically. </w:t>
      </w:r>
    </w:p>
    <w:p w:rsidR="00C6513C" w:rsidRDefault="00C6513C">
      <w:pPr>
        <w:rPr>
          <w:rFonts w:cs="Times New Roman"/>
        </w:rPr>
      </w:pPr>
    </w:p>
    <w:p w:rsidR="00C6513C" w:rsidRDefault="00C6513C">
      <w:pPr>
        <w:rPr>
          <w:rFonts w:cs="Times New Roman"/>
        </w:rPr>
      </w:pPr>
      <w:r>
        <w:t xml:space="preserve">Pixels which are darker than a “Low Threshold” are selected. This area is subjected to a “mask erosion” to exclude the edges. The reduced area is used to identify the </w:t>
      </w:r>
      <w:smartTag w:uri="urn:schemas-microsoft-com:office:smarttags" w:element="place">
        <w:smartTag w:uri="urn:schemas-microsoft-com:office:smarttags" w:element="State">
          <w:r>
            <w:t>d.c.</w:t>
          </w:r>
        </w:smartTag>
      </w:smartTag>
      <w:r>
        <w:t xml:space="preserve"> background level of each image. It is essential to remove </w:t>
      </w:r>
      <w:smartTag w:uri="urn:schemas-microsoft-com:office:smarttags" w:element="place">
        <w:smartTag w:uri="urn:schemas-microsoft-com:office:smarttags" w:element="State">
          <w:r>
            <w:t>d.c.</w:t>
          </w:r>
        </w:smartTag>
      </w:smartTag>
      <w:r>
        <w:t xml:space="preserve"> background, as it would otherwise contaminate the intensity-ratio measurements that are essential to doing correct seFRET. So identifying background regions accurately is very important. </w:t>
      </w:r>
    </w:p>
    <w:p w:rsidR="00C6513C" w:rsidRDefault="00C6513C">
      <w:pPr>
        <w:rPr>
          <w:rFonts w:cs="Times New Roman"/>
        </w:rPr>
      </w:pPr>
    </w:p>
    <w:p w:rsidR="00C6513C" w:rsidRDefault="00C6513C">
      <w:pPr>
        <w:rPr>
          <w:rFonts w:cs="Times New Roman"/>
        </w:rPr>
      </w:pPr>
      <w:r>
        <w:t xml:space="preserve">Pixels which are brighter that the “Low Threshold” but darker than the “High Threshold” are identified as areas of good FRET signal. These are used to determined </w:t>
      </w:r>
      <w:smartTag w:uri="urn:schemas-microsoft-com:office:smarttags" w:element="stockticker">
        <w:r>
          <w:t>AER</w:t>
        </w:r>
      </w:smartTag>
      <w:r>
        <w:t xml:space="preserve">, </w:t>
      </w:r>
      <w:smartTag w:uri="urn:schemas-microsoft-com:office:smarttags" w:element="stockticker">
        <w:r>
          <w:t>DER</w:t>
        </w:r>
      </w:smartTag>
      <w:r>
        <w:t xml:space="preserve">, </w:t>
      </w:r>
      <w:r>
        <w:rPr>
          <w:lang w:val="en-GB"/>
        </w:rPr>
        <w:t>α and β on the relevant calibration samples, and for identifying reliable dFRET and aFRET values. Similar to the background mask above, this region is made conservative via an “mask erosion.”</w:t>
      </w:r>
    </w:p>
    <w:p w:rsidR="00C6513C" w:rsidRDefault="00C6513C">
      <w:pPr>
        <w:rPr>
          <w:rFonts w:cs="Times New Roman"/>
        </w:rPr>
      </w:pPr>
    </w:p>
    <w:p w:rsidR="00C6513C" w:rsidRDefault="00C6513C">
      <w:pPr>
        <w:rPr>
          <w:rFonts w:cs="Times New Roman"/>
        </w:rPr>
      </w:pPr>
    </w:p>
    <w:p w:rsidR="00C6513C" w:rsidRDefault="00C6513C">
      <w:pPr>
        <w:rPr>
          <w:rFonts w:cs="Times New Roman"/>
        </w:rPr>
      </w:pPr>
      <w:r>
        <w:t>2. Mask Erosion (Avoiding Edge Effects)</w:t>
      </w:r>
    </w:p>
    <w:p w:rsidR="00C6513C" w:rsidRDefault="00C6513C">
      <w:pPr>
        <w:rPr>
          <w:rFonts w:cs="Times New Roman"/>
        </w:rPr>
      </w:pPr>
    </w:p>
    <w:p w:rsidR="00C6513C" w:rsidRDefault="00C6513C">
      <w:pPr>
        <w:rPr>
          <w:rFonts w:cs="Times New Roman"/>
        </w:rPr>
      </w:pPr>
      <w:r>
        <w:rPr>
          <w:lang w:val="en-GB"/>
        </w:rPr>
        <w:t xml:space="preserve">To avoid edge effects which may contaminate the signals obtained in seFRET, the masked areas that are selected by thresholding are “eroded.” This shrinks the regions, so that the final regions selected for measuring (a) background, and (b) </w:t>
      </w:r>
      <w:smartTag w:uri="urn:schemas-microsoft-com:office:smarttags" w:element="stockticker">
        <w:r>
          <w:rPr>
            <w:lang w:val="en-GB"/>
          </w:rPr>
          <w:t>AER</w:t>
        </w:r>
      </w:smartTag>
      <w:r>
        <w:rPr>
          <w:lang w:val="en-GB"/>
        </w:rPr>
        <w:t xml:space="preserve">, </w:t>
      </w:r>
      <w:smartTag w:uri="urn:schemas-microsoft-com:office:smarttags" w:element="stockticker">
        <w:r>
          <w:rPr>
            <w:lang w:val="en-GB"/>
          </w:rPr>
          <w:t>DER</w:t>
        </w:r>
      </w:smartTag>
      <w:r>
        <w:rPr>
          <w:lang w:val="en-GB"/>
        </w:rPr>
        <w:t>, α and β are selected conservatively.</w:t>
      </w:r>
    </w:p>
    <w:p w:rsidR="00C6513C" w:rsidRDefault="00C6513C">
      <w:pPr>
        <w:rPr>
          <w:rFonts w:cs="Times New Roman"/>
        </w:rPr>
      </w:pPr>
    </w:p>
    <w:p w:rsidR="00C6513C" w:rsidRDefault="00C6513C">
      <w:pPr>
        <w:rPr>
          <w:rFonts w:cs="Times New Roman"/>
        </w:rPr>
      </w:pPr>
    </w:p>
    <w:p w:rsidR="00C6513C" w:rsidRDefault="00C6513C">
      <w:pPr>
        <w:rPr>
          <w:rFonts w:cs="Times New Roman"/>
        </w:rPr>
      </w:pPr>
      <w:r>
        <w:t>3. Abbreviations used in the example code</w:t>
      </w:r>
    </w:p>
    <w:p w:rsidR="00C6513C" w:rsidRDefault="00C6513C" w:rsidP="001E54AB">
      <w:pPr>
        <w:rPr>
          <w:rFonts w:cs="Times New Roman"/>
        </w:rPr>
      </w:pPr>
    </w:p>
    <w:p w:rsidR="00C6513C" w:rsidRDefault="00C6513C" w:rsidP="001E54AB">
      <w:smartTag w:uri="urn:schemas-microsoft-com:office:smarttags" w:element="stockticker">
        <w:r w:rsidRPr="00C61BE7">
          <w:rPr>
            <w:b/>
            <w:bCs/>
          </w:rPr>
          <w:t>AOS</w:t>
        </w:r>
      </w:smartTag>
      <w:r>
        <w:t xml:space="preserve">      = Acceptor only sample</w:t>
      </w:r>
    </w:p>
    <w:p w:rsidR="00C6513C" w:rsidRDefault="00C6513C" w:rsidP="001E54AB">
      <w:r w:rsidRPr="00C61BE7">
        <w:rPr>
          <w:b/>
          <w:bCs/>
        </w:rPr>
        <w:t>DOS</w:t>
      </w:r>
      <w:r>
        <w:t xml:space="preserve">      = Donor only sample</w:t>
      </w:r>
    </w:p>
    <w:p w:rsidR="00C6513C" w:rsidRDefault="00C6513C" w:rsidP="001E54AB">
      <w:r w:rsidRPr="00C61BE7">
        <w:rPr>
          <w:b/>
          <w:bCs/>
        </w:rPr>
        <w:t>Linker</w:t>
      </w:r>
      <w:r>
        <w:t xml:space="preserve">  = CFP-YFP linker sample, with known dFRET and aFRET</w:t>
      </w:r>
    </w:p>
    <w:p w:rsidR="00C6513C" w:rsidRDefault="00C6513C" w:rsidP="001E54AB">
      <w:r w:rsidRPr="00C61BE7">
        <w:rPr>
          <w:b/>
          <w:bCs/>
        </w:rPr>
        <w:t>AmAx</w:t>
      </w:r>
      <w:r>
        <w:t xml:space="preserve">   = Acceptor Emission, Acceptor Excitation spectral channel</w:t>
      </w:r>
    </w:p>
    <w:p w:rsidR="00C6513C" w:rsidRDefault="00C6513C" w:rsidP="001E54AB">
      <w:r w:rsidRPr="00C61BE7">
        <w:rPr>
          <w:b/>
          <w:bCs/>
        </w:rPr>
        <w:t>AmDx</w:t>
      </w:r>
      <w:r>
        <w:t xml:space="preserve">   = Acceptor Emission, Donor Excitation spectral channel</w:t>
      </w:r>
    </w:p>
    <w:p w:rsidR="00C6513C" w:rsidRDefault="00C6513C" w:rsidP="001E54AB">
      <w:r w:rsidRPr="00C61BE7">
        <w:rPr>
          <w:b/>
          <w:bCs/>
        </w:rPr>
        <w:t>DmDx</w:t>
      </w:r>
      <w:r>
        <w:t xml:space="preserve">   = Donor Emission, Donor Excitation spectral channel</w:t>
      </w:r>
    </w:p>
    <w:p w:rsidR="00C6513C" w:rsidRPr="00A126B5" w:rsidRDefault="00C6513C" w:rsidP="001E54AB">
      <w:pPr>
        <w:rPr>
          <w:rFonts w:cs="Times New Roman"/>
        </w:rPr>
      </w:pPr>
      <w:r w:rsidRPr="00C61BE7">
        <w:rPr>
          <w:b/>
          <w:bCs/>
        </w:rPr>
        <w:t>Im</w:t>
      </w:r>
      <w:r>
        <w:t xml:space="preserve">         = image (assumed 16 bit)</w:t>
      </w:r>
    </w:p>
    <w:p w:rsidR="00C6513C" w:rsidRDefault="00C6513C">
      <w:pPr>
        <w:rPr>
          <w:rFonts w:cs="Times New Roman"/>
          <w:lang w:val="en-GB"/>
        </w:rPr>
      </w:pPr>
    </w:p>
    <w:p w:rsidR="00C6513C" w:rsidRDefault="00C6513C" w:rsidP="00C61BE7">
      <w:pPr>
        <w:rPr>
          <w:rFonts w:cs="Times New Roman"/>
          <w:lang w:val="en-GB"/>
        </w:rPr>
      </w:pPr>
      <w:r>
        <w:rPr>
          <w:lang w:val="en-GB"/>
        </w:rPr>
        <w:t>Users are prompted to confirm (or edit) some important imaging processing values via a dialog box. (The scripts could easily be edited to set these manually, too.)</w:t>
      </w:r>
    </w:p>
    <w:p w:rsidR="00C6513C" w:rsidRDefault="00C6513C">
      <w:pPr>
        <w:rPr>
          <w:rFonts w:cs="Times New Roman"/>
          <w:lang w:val="en-GB"/>
        </w:rPr>
      </w:pPr>
    </w:p>
    <w:p w:rsidR="00C6513C" w:rsidRPr="00117483" w:rsidRDefault="00C6513C" w:rsidP="00117483">
      <w:pPr>
        <w:rPr>
          <w:lang w:val="en-GB"/>
        </w:rPr>
      </w:pPr>
      <w:r w:rsidRPr="00117483">
        <w:rPr>
          <w:b/>
          <w:bCs/>
          <w:lang w:val="en-GB"/>
        </w:rPr>
        <w:t>ThresholdLow</w:t>
      </w:r>
      <w:r w:rsidRPr="00117483">
        <w:rPr>
          <w:lang w:val="en-GB"/>
        </w:rPr>
        <w:t xml:space="preserve">: pixels within a region darker than ThresholdLow are </w:t>
      </w:r>
    </w:p>
    <w:p w:rsidR="00C6513C" w:rsidRPr="00117483" w:rsidRDefault="00C6513C" w:rsidP="00117483">
      <w:pPr>
        <w:rPr>
          <w:lang w:val="en-GB"/>
        </w:rPr>
      </w:pPr>
      <w:r w:rsidRPr="00117483">
        <w:rPr>
          <w:lang w:val="en-GB"/>
        </w:rPr>
        <w:t xml:space="preserve">               assumed to be background. Used for </w:t>
      </w:r>
      <w:smartTag w:uri="urn:schemas-microsoft-com:office:smarttags" w:element="stockticker">
        <w:r w:rsidRPr="00117483">
          <w:rPr>
            <w:lang w:val="en-GB"/>
          </w:rPr>
          <w:t>d.c.</w:t>
        </w:r>
      </w:smartTag>
      <w:r w:rsidRPr="00117483">
        <w:rPr>
          <w:lang w:val="en-GB"/>
        </w:rPr>
        <w:t xml:space="preserve"> background </w:t>
      </w:r>
    </w:p>
    <w:p w:rsidR="00C6513C" w:rsidRDefault="00C6513C" w:rsidP="00117483">
      <w:pPr>
        <w:rPr>
          <w:rFonts w:cs="Times New Roman"/>
          <w:lang w:val="en-GB"/>
        </w:rPr>
      </w:pPr>
      <w:r w:rsidRPr="00117483">
        <w:rPr>
          <w:lang w:val="en-GB"/>
        </w:rPr>
        <w:t xml:space="preserve">               estimation and subtraction</w:t>
      </w:r>
    </w:p>
    <w:p w:rsidR="00C6513C" w:rsidRPr="00117483" w:rsidRDefault="00C6513C" w:rsidP="00117483">
      <w:pPr>
        <w:rPr>
          <w:rFonts w:cs="Times New Roman"/>
          <w:lang w:val="en-GB"/>
        </w:rPr>
      </w:pPr>
    </w:p>
    <w:p w:rsidR="00C6513C" w:rsidRPr="00117483" w:rsidRDefault="00C6513C" w:rsidP="00117483">
      <w:pPr>
        <w:rPr>
          <w:lang w:val="en-GB"/>
        </w:rPr>
      </w:pPr>
      <w:r w:rsidRPr="00117483">
        <w:rPr>
          <w:b/>
          <w:bCs/>
          <w:lang w:val="en-GB"/>
        </w:rPr>
        <w:t>ThresholdHigh</w:t>
      </w:r>
      <w:r w:rsidRPr="00117483">
        <w:rPr>
          <w:lang w:val="en-GB"/>
        </w:rPr>
        <w:t>: pixels within a region that is brighter than ThresholdLow</w:t>
      </w:r>
    </w:p>
    <w:p w:rsidR="00C6513C" w:rsidRPr="00117483" w:rsidRDefault="00C6513C" w:rsidP="00117483">
      <w:pPr>
        <w:rPr>
          <w:lang w:val="en-GB"/>
        </w:rPr>
      </w:pPr>
      <w:r w:rsidRPr="00117483">
        <w:rPr>
          <w:lang w:val="en-GB"/>
        </w:rPr>
        <w:t xml:space="preserve">                </w:t>
      </w:r>
      <w:smartTag w:uri="urn:schemas-microsoft-com:office:smarttags" w:element="stockticker">
        <w:r w:rsidRPr="00117483">
          <w:rPr>
            <w:lang w:val="en-GB"/>
          </w:rPr>
          <w:t>AND</w:t>
        </w:r>
      </w:smartTag>
      <w:r w:rsidRPr="00117483">
        <w:rPr>
          <w:lang w:val="en-GB"/>
        </w:rPr>
        <w:t xml:space="preserve"> darker than ThresholdHigh are identified as signals.</w:t>
      </w:r>
    </w:p>
    <w:p w:rsidR="00C6513C" w:rsidRPr="00117483" w:rsidRDefault="00C6513C" w:rsidP="00117483">
      <w:pPr>
        <w:rPr>
          <w:lang w:val="en-GB"/>
        </w:rPr>
      </w:pPr>
      <w:r w:rsidRPr="00117483">
        <w:rPr>
          <w:lang w:val="en-GB"/>
        </w:rPr>
        <w:t xml:space="preserve">                The reason for ThresholdHigh is that some detectors may </w:t>
      </w:r>
    </w:p>
    <w:p w:rsidR="00C6513C" w:rsidRPr="00117483" w:rsidRDefault="00C6513C" w:rsidP="00117483">
      <w:pPr>
        <w:rPr>
          <w:lang w:val="en-GB"/>
        </w:rPr>
      </w:pPr>
      <w:r w:rsidRPr="00117483">
        <w:rPr>
          <w:lang w:val="en-GB"/>
        </w:rPr>
        <w:t xml:space="preserve">                become nonlinear at high brightness, and such nonlinear</w:t>
      </w:r>
    </w:p>
    <w:p w:rsidR="00C6513C" w:rsidRPr="00117483" w:rsidRDefault="00C6513C" w:rsidP="00117483">
      <w:pPr>
        <w:rPr>
          <w:lang w:val="en-GB"/>
        </w:rPr>
      </w:pPr>
      <w:r w:rsidRPr="00117483">
        <w:rPr>
          <w:lang w:val="en-GB"/>
        </w:rPr>
        <w:t xml:space="preserve">                regions are unsuitable for this linear seFRET analysis.</w:t>
      </w:r>
    </w:p>
    <w:p w:rsidR="00C6513C" w:rsidRPr="00117483" w:rsidRDefault="00C6513C" w:rsidP="00117483">
      <w:pPr>
        <w:rPr>
          <w:lang w:val="en-GB"/>
        </w:rPr>
      </w:pPr>
      <w:r w:rsidRPr="00117483">
        <w:rPr>
          <w:lang w:val="en-GB"/>
        </w:rPr>
        <w:t xml:space="preserve">                </w:t>
      </w:r>
    </w:p>
    <w:p w:rsidR="00C6513C" w:rsidRPr="00117483" w:rsidRDefault="00C6513C" w:rsidP="00117483">
      <w:pPr>
        <w:rPr>
          <w:lang w:val="en-GB"/>
        </w:rPr>
      </w:pPr>
      <w:r w:rsidRPr="00117483">
        <w:rPr>
          <w:lang w:val="en-GB"/>
        </w:rPr>
        <w:t>ThresholdLow and ThresholdHigh are set at the start of this script. They may (and should) be optimised by the user for their own system.</w:t>
      </w:r>
    </w:p>
    <w:p w:rsidR="00C6513C" w:rsidRPr="00117483" w:rsidRDefault="00C6513C" w:rsidP="00117483">
      <w:pPr>
        <w:rPr>
          <w:lang w:val="en-GB"/>
        </w:rPr>
      </w:pPr>
      <w:r w:rsidRPr="00117483">
        <w:rPr>
          <w:lang w:val="en-GB"/>
        </w:rPr>
        <w:t xml:space="preserve"> </w:t>
      </w:r>
    </w:p>
    <w:p w:rsidR="00C6513C" w:rsidRPr="00117483" w:rsidRDefault="00C6513C" w:rsidP="00117483">
      <w:pPr>
        <w:rPr>
          <w:lang w:val="en-GB"/>
        </w:rPr>
      </w:pPr>
      <w:r w:rsidRPr="00117483">
        <w:rPr>
          <w:b/>
          <w:bCs/>
          <w:lang w:val="en-GB"/>
        </w:rPr>
        <w:t>KnownDFRET</w:t>
      </w:r>
      <w:r w:rsidRPr="00117483">
        <w:rPr>
          <w:lang w:val="en-GB"/>
        </w:rPr>
        <w:t xml:space="preserve"> = the dFRET value of the Linker construct sample, </w:t>
      </w:r>
    </w:p>
    <w:p w:rsidR="00C6513C" w:rsidRPr="00117483" w:rsidRDefault="00C6513C" w:rsidP="00117483">
      <w:pPr>
        <w:rPr>
          <w:lang w:val="en-GB"/>
        </w:rPr>
      </w:pPr>
      <w:r w:rsidRPr="00117483">
        <w:rPr>
          <w:lang w:val="en-GB"/>
        </w:rPr>
        <w:t xml:space="preserve">              which must be known (e.g. from TCSPC / lifetime measurement)</w:t>
      </w:r>
    </w:p>
    <w:p w:rsidR="00C6513C" w:rsidRDefault="00C6513C" w:rsidP="00117483">
      <w:pPr>
        <w:rPr>
          <w:rFonts w:cs="Times New Roman"/>
          <w:lang w:val="en-GB"/>
        </w:rPr>
      </w:pPr>
      <w:r w:rsidRPr="00117483">
        <w:rPr>
          <w:lang w:val="en-GB"/>
        </w:rPr>
        <w:t xml:space="preserve">              in order for alpha and beta to be fitted in this script.</w:t>
      </w:r>
    </w:p>
    <w:p w:rsidR="00C6513C" w:rsidRPr="00C61BE7" w:rsidRDefault="00C6513C" w:rsidP="00117483">
      <w:pPr>
        <w:rPr>
          <w:rFonts w:cs="Times New Roman"/>
          <w:lang w:val="en-GB"/>
        </w:rPr>
      </w:pPr>
      <w:r w:rsidRPr="00117483">
        <w:rPr>
          <w:lang w:val="en-GB"/>
        </w:rPr>
        <w:t xml:space="preserve">              </w:t>
      </w:r>
      <w:r>
        <w:rPr>
          <w:lang w:val="en-GB"/>
        </w:rPr>
        <w:t xml:space="preserve">In the book chapter, this is the </w:t>
      </w:r>
      <w:r>
        <w:rPr>
          <w:i/>
          <w:iCs/>
          <w:lang w:val="en-GB"/>
        </w:rPr>
        <w:t>E</w:t>
      </w:r>
      <w:r>
        <w:rPr>
          <w:lang w:val="en-GB"/>
        </w:rPr>
        <w:t xml:space="preserve"> value of the Linker-construct sample.</w:t>
      </w:r>
    </w:p>
    <w:p w:rsidR="00C6513C" w:rsidRDefault="00C6513C">
      <w:pPr>
        <w:rPr>
          <w:rFonts w:cs="Times New Roman"/>
          <w:lang w:val="en-GB"/>
        </w:rPr>
      </w:pPr>
    </w:p>
    <w:p w:rsidR="00C6513C" w:rsidRPr="00C61BE7" w:rsidRDefault="00C6513C">
      <w:pPr>
        <w:rPr>
          <w:rFonts w:cs="Times New Roman"/>
          <w:lang w:val="en-GB"/>
        </w:rPr>
      </w:pPr>
      <w:r w:rsidRPr="00C61BE7">
        <w:rPr>
          <w:b/>
          <w:bCs/>
          <w:lang w:val="en-GB"/>
        </w:rPr>
        <w:t>MaskErodeRadius</w:t>
      </w:r>
      <w:r>
        <w:rPr>
          <w:lang w:val="en-GB"/>
        </w:rPr>
        <w:t xml:space="preserve">: Radius for eroding the masks so that the selected regions exclude edge effects.  </w:t>
      </w:r>
    </w:p>
    <w:p w:rsidR="00C6513C" w:rsidRPr="00222EFE" w:rsidRDefault="00C6513C">
      <w:pPr>
        <w:rPr>
          <w:rFonts w:cs="Times New Roman"/>
          <w:lang w:val="en-GB"/>
        </w:rPr>
      </w:pPr>
    </w:p>
    <w:sectPr w:rsidR="00C6513C" w:rsidRPr="00222EFE" w:rsidSect="009C186E">
      <w:endnotePr>
        <w:numFmt w:val="decimal"/>
      </w:endnotePr>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13C" w:rsidRDefault="00C6513C" w:rsidP="004D71F3">
      <w:pPr>
        <w:rPr>
          <w:rFonts w:cs="Times New Roman"/>
        </w:rPr>
      </w:pPr>
      <w:r>
        <w:rPr>
          <w:rFonts w:cs="Times New Roman"/>
        </w:rPr>
        <w:separator/>
      </w:r>
    </w:p>
  </w:endnote>
  <w:endnote w:type="continuationSeparator" w:id="0">
    <w:p w:rsidR="00C6513C" w:rsidRDefault="00C6513C" w:rsidP="004D71F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13C" w:rsidRDefault="00C6513C" w:rsidP="004D71F3">
      <w:pPr>
        <w:rPr>
          <w:rFonts w:cs="Times New Roman"/>
        </w:rPr>
      </w:pPr>
      <w:r>
        <w:rPr>
          <w:rFonts w:cs="Times New Roman"/>
        </w:rPr>
        <w:separator/>
      </w:r>
    </w:p>
  </w:footnote>
  <w:footnote w:type="continuationSeparator" w:id="0">
    <w:p w:rsidR="00C6513C" w:rsidRDefault="00C6513C" w:rsidP="004D71F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3182"/>
    <w:multiLevelType w:val="hybridMultilevel"/>
    <w:tmpl w:val="1214C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01FC1"/>
    <w:multiLevelType w:val="hybridMultilevel"/>
    <w:tmpl w:val="CAE06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702D8"/>
    <w:multiLevelType w:val="hybridMultilevel"/>
    <w:tmpl w:val="35B27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E186A"/>
    <w:multiLevelType w:val="hybridMultilevel"/>
    <w:tmpl w:val="D7988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75E1D"/>
    <w:multiLevelType w:val="hybridMultilevel"/>
    <w:tmpl w:val="61DA3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136EF"/>
    <w:multiLevelType w:val="hybridMultilevel"/>
    <w:tmpl w:val="9DBE0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606A6"/>
    <w:multiLevelType w:val="hybridMultilevel"/>
    <w:tmpl w:val="7DE439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0B6605E"/>
    <w:multiLevelType w:val="hybridMultilevel"/>
    <w:tmpl w:val="D2E89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C819F1"/>
    <w:multiLevelType w:val="hybridMultilevel"/>
    <w:tmpl w:val="7EB68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FB02B5"/>
    <w:multiLevelType w:val="hybridMultilevel"/>
    <w:tmpl w:val="1DF22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7"/>
  </w:num>
  <w:num w:numId="6">
    <w:abstractNumId w:val="9"/>
  </w:num>
  <w:num w:numId="7">
    <w:abstractNumId w:val="1"/>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1"/>
    <w:footnote w:id="0"/>
  </w:footnotePr>
  <w:endnotePr>
    <w:numFmt w:val="decimal"/>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2281"/>
    <w:rsid w:val="00001679"/>
    <w:rsid w:val="00011BB8"/>
    <w:rsid w:val="000170B4"/>
    <w:rsid w:val="00020147"/>
    <w:rsid w:val="000254AA"/>
    <w:rsid w:val="00031B39"/>
    <w:rsid w:val="000437FC"/>
    <w:rsid w:val="00050A3E"/>
    <w:rsid w:val="000606BC"/>
    <w:rsid w:val="00060857"/>
    <w:rsid w:val="0007011D"/>
    <w:rsid w:val="000740E6"/>
    <w:rsid w:val="0007469C"/>
    <w:rsid w:val="00081B8C"/>
    <w:rsid w:val="00087235"/>
    <w:rsid w:val="00087452"/>
    <w:rsid w:val="00094A34"/>
    <w:rsid w:val="000B50D0"/>
    <w:rsid w:val="000B5930"/>
    <w:rsid w:val="000C43C4"/>
    <w:rsid w:val="000C578C"/>
    <w:rsid w:val="000D4AD4"/>
    <w:rsid w:val="000D7B58"/>
    <w:rsid w:val="00103A28"/>
    <w:rsid w:val="00117483"/>
    <w:rsid w:val="001254EB"/>
    <w:rsid w:val="00127591"/>
    <w:rsid w:val="00134925"/>
    <w:rsid w:val="00141E7C"/>
    <w:rsid w:val="0015454C"/>
    <w:rsid w:val="00160F79"/>
    <w:rsid w:val="00164561"/>
    <w:rsid w:val="001651D3"/>
    <w:rsid w:val="001659CF"/>
    <w:rsid w:val="00166AE5"/>
    <w:rsid w:val="001700B4"/>
    <w:rsid w:val="001721FA"/>
    <w:rsid w:val="00176A7C"/>
    <w:rsid w:val="0018276F"/>
    <w:rsid w:val="00193787"/>
    <w:rsid w:val="001966A2"/>
    <w:rsid w:val="001A171C"/>
    <w:rsid w:val="001A2C11"/>
    <w:rsid w:val="001A6639"/>
    <w:rsid w:val="001C0643"/>
    <w:rsid w:val="001D594B"/>
    <w:rsid w:val="001E54AB"/>
    <w:rsid w:val="00206AF0"/>
    <w:rsid w:val="00211678"/>
    <w:rsid w:val="00215DDD"/>
    <w:rsid w:val="00221BE9"/>
    <w:rsid w:val="00222EFE"/>
    <w:rsid w:val="00224BC1"/>
    <w:rsid w:val="00232851"/>
    <w:rsid w:val="002335EF"/>
    <w:rsid w:val="00235EDB"/>
    <w:rsid w:val="002410F3"/>
    <w:rsid w:val="00250A7E"/>
    <w:rsid w:val="0025715D"/>
    <w:rsid w:val="0026411A"/>
    <w:rsid w:val="00275318"/>
    <w:rsid w:val="00283A68"/>
    <w:rsid w:val="002A4B6C"/>
    <w:rsid w:val="002A7550"/>
    <w:rsid w:val="002B36CC"/>
    <w:rsid w:val="002C1BA0"/>
    <w:rsid w:val="002C6C3D"/>
    <w:rsid w:val="002D1E7B"/>
    <w:rsid w:val="00305600"/>
    <w:rsid w:val="00322B01"/>
    <w:rsid w:val="00323B5B"/>
    <w:rsid w:val="00323EF3"/>
    <w:rsid w:val="00332FB7"/>
    <w:rsid w:val="00364A6A"/>
    <w:rsid w:val="00374C58"/>
    <w:rsid w:val="003928E5"/>
    <w:rsid w:val="003A186B"/>
    <w:rsid w:val="003B0224"/>
    <w:rsid w:val="003B0E74"/>
    <w:rsid w:val="003B36C0"/>
    <w:rsid w:val="003B3838"/>
    <w:rsid w:val="003C5CA1"/>
    <w:rsid w:val="003C7527"/>
    <w:rsid w:val="003D21CF"/>
    <w:rsid w:val="003D41F0"/>
    <w:rsid w:val="003E10D0"/>
    <w:rsid w:val="003E2D4C"/>
    <w:rsid w:val="003F4C63"/>
    <w:rsid w:val="003F631E"/>
    <w:rsid w:val="004077E5"/>
    <w:rsid w:val="00407CB8"/>
    <w:rsid w:val="004117B4"/>
    <w:rsid w:val="00417F1F"/>
    <w:rsid w:val="00421C75"/>
    <w:rsid w:val="00431D56"/>
    <w:rsid w:val="004369F6"/>
    <w:rsid w:val="00436ADA"/>
    <w:rsid w:val="00437B25"/>
    <w:rsid w:val="00453ABC"/>
    <w:rsid w:val="00462671"/>
    <w:rsid w:val="00465E06"/>
    <w:rsid w:val="004679A7"/>
    <w:rsid w:val="00472B7D"/>
    <w:rsid w:val="00497D1C"/>
    <w:rsid w:val="004A058A"/>
    <w:rsid w:val="004B0F6A"/>
    <w:rsid w:val="004C5AD0"/>
    <w:rsid w:val="004D71F3"/>
    <w:rsid w:val="004E6A7E"/>
    <w:rsid w:val="004F2ECE"/>
    <w:rsid w:val="004F3FEB"/>
    <w:rsid w:val="00502032"/>
    <w:rsid w:val="00513C88"/>
    <w:rsid w:val="00513E9C"/>
    <w:rsid w:val="00515B2D"/>
    <w:rsid w:val="00522E67"/>
    <w:rsid w:val="005269A4"/>
    <w:rsid w:val="00534755"/>
    <w:rsid w:val="0053726B"/>
    <w:rsid w:val="00544725"/>
    <w:rsid w:val="00557024"/>
    <w:rsid w:val="00562281"/>
    <w:rsid w:val="00584473"/>
    <w:rsid w:val="005A0A51"/>
    <w:rsid w:val="005B2FB7"/>
    <w:rsid w:val="005C174D"/>
    <w:rsid w:val="005E4CFF"/>
    <w:rsid w:val="005F5F6B"/>
    <w:rsid w:val="006012C4"/>
    <w:rsid w:val="0061197F"/>
    <w:rsid w:val="00615FB3"/>
    <w:rsid w:val="00621266"/>
    <w:rsid w:val="006369CB"/>
    <w:rsid w:val="0064044F"/>
    <w:rsid w:val="00641260"/>
    <w:rsid w:val="00642A4C"/>
    <w:rsid w:val="00644CE3"/>
    <w:rsid w:val="00645019"/>
    <w:rsid w:val="006458F4"/>
    <w:rsid w:val="00654999"/>
    <w:rsid w:val="006666D3"/>
    <w:rsid w:val="00674F80"/>
    <w:rsid w:val="00681516"/>
    <w:rsid w:val="00683963"/>
    <w:rsid w:val="006A5188"/>
    <w:rsid w:val="006B14D1"/>
    <w:rsid w:val="006B6FDF"/>
    <w:rsid w:val="006C10D0"/>
    <w:rsid w:val="006C5738"/>
    <w:rsid w:val="006C68F3"/>
    <w:rsid w:val="006D02D2"/>
    <w:rsid w:val="006E1FE0"/>
    <w:rsid w:val="006E35F1"/>
    <w:rsid w:val="006E5DAA"/>
    <w:rsid w:val="006F4B95"/>
    <w:rsid w:val="00711846"/>
    <w:rsid w:val="0072166F"/>
    <w:rsid w:val="00724B11"/>
    <w:rsid w:val="00733630"/>
    <w:rsid w:val="0073604C"/>
    <w:rsid w:val="007420D3"/>
    <w:rsid w:val="00770BA9"/>
    <w:rsid w:val="007729EE"/>
    <w:rsid w:val="00776186"/>
    <w:rsid w:val="007A6105"/>
    <w:rsid w:val="007B09BE"/>
    <w:rsid w:val="007B30CC"/>
    <w:rsid w:val="007B787B"/>
    <w:rsid w:val="007C060A"/>
    <w:rsid w:val="007F0826"/>
    <w:rsid w:val="008122E1"/>
    <w:rsid w:val="00812AFC"/>
    <w:rsid w:val="008217A3"/>
    <w:rsid w:val="008222CA"/>
    <w:rsid w:val="00823635"/>
    <w:rsid w:val="00826AC9"/>
    <w:rsid w:val="00847572"/>
    <w:rsid w:val="008513DA"/>
    <w:rsid w:val="008627D8"/>
    <w:rsid w:val="00864550"/>
    <w:rsid w:val="00876411"/>
    <w:rsid w:val="0087759A"/>
    <w:rsid w:val="00877ECB"/>
    <w:rsid w:val="00893E65"/>
    <w:rsid w:val="008A3D6C"/>
    <w:rsid w:val="008C24DB"/>
    <w:rsid w:val="008D407E"/>
    <w:rsid w:val="008D563C"/>
    <w:rsid w:val="00902879"/>
    <w:rsid w:val="009121A1"/>
    <w:rsid w:val="00925455"/>
    <w:rsid w:val="00925F2E"/>
    <w:rsid w:val="009533CA"/>
    <w:rsid w:val="0095795F"/>
    <w:rsid w:val="00964B14"/>
    <w:rsid w:val="00974111"/>
    <w:rsid w:val="009770C5"/>
    <w:rsid w:val="00981F17"/>
    <w:rsid w:val="009859B2"/>
    <w:rsid w:val="00987C76"/>
    <w:rsid w:val="00987FF7"/>
    <w:rsid w:val="009945DE"/>
    <w:rsid w:val="009A0D14"/>
    <w:rsid w:val="009A5C1B"/>
    <w:rsid w:val="009A7AE4"/>
    <w:rsid w:val="009C0314"/>
    <w:rsid w:val="009C186E"/>
    <w:rsid w:val="009C2308"/>
    <w:rsid w:val="009D773D"/>
    <w:rsid w:val="009F06B7"/>
    <w:rsid w:val="00A02895"/>
    <w:rsid w:val="00A126B5"/>
    <w:rsid w:val="00A23BFE"/>
    <w:rsid w:val="00A30F1B"/>
    <w:rsid w:val="00A41B1F"/>
    <w:rsid w:val="00A57134"/>
    <w:rsid w:val="00A60BB4"/>
    <w:rsid w:val="00A73722"/>
    <w:rsid w:val="00A740B7"/>
    <w:rsid w:val="00A83601"/>
    <w:rsid w:val="00A9629A"/>
    <w:rsid w:val="00AA4CCF"/>
    <w:rsid w:val="00AB3433"/>
    <w:rsid w:val="00AB54B4"/>
    <w:rsid w:val="00AC3CAD"/>
    <w:rsid w:val="00AD393B"/>
    <w:rsid w:val="00B05838"/>
    <w:rsid w:val="00B106CC"/>
    <w:rsid w:val="00B11D8E"/>
    <w:rsid w:val="00B166D3"/>
    <w:rsid w:val="00B21A20"/>
    <w:rsid w:val="00B306BA"/>
    <w:rsid w:val="00B30D8B"/>
    <w:rsid w:val="00B315FF"/>
    <w:rsid w:val="00B42D63"/>
    <w:rsid w:val="00B45403"/>
    <w:rsid w:val="00B62EB6"/>
    <w:rsid w:val="00B85FB6"/>
    <w:rsid w:val="00BA116E"/>
    <w:rsid w:val="00BA53D5"/>
    <w:rsid w:val="00BA7DA5"/>
    <w:rsid w:val="00BB23A5"/>
    <w:rsid w:val="00BB3020"/>
    <w:rsid w:val="00BD301A"/>
    <w:rsid w:val="00BE1CA8"/>
    <w:rsid w:val="00BE6A0E"/>
    <w:rsid w:val="00C06C22"/>
    <w:rsid w:val="00C33116"/>
    <w:rsid w:val="00C510AF"/>
    <w:rsid w:val="00C55900"/>
    <w:rsid w:val="00C61BE7"/>
    <w:rsid w:val="00C6513C"/>
    <w:rsid w:val="00C77403"/>
    <w:rsid w:val="00C87592"/>
    <w:rsid w:val="00C9083E"/>
    <w:rsid w:val="00C93C47"/>
    <w:rsid w:val="00CA06D4"/>
    <w:rsid w:val="00CA39B7"/>
    <w:rsid w:val="00CA3FF3"/>
    <w:rsid w:val="00CA6E9D"/>
    <w:rsid w:val="00CB60AA"/>
    <w:rsid w:val="00CC4376"/>
    <w:rsid w:val="00CE0D00"/>
    <w:rsid w:val="00CE7A74"/>
    <w:rsid w:val="00D10481"/>
    <w:rsid w:val="00D14A61"/>
    <w:rsid w:val="00D20B1E"/>
    <w:rsid w:val="00D21821"/>
    <w:rsid w:val="00D30DDA"/>
    <w:rsid w:val="00D34A03"/>
    <w:rsid w:val="00D51DBE"/>
    <w:rsid w:val="00D52D98"/>
    <w:rsid w:val="00D53625"/>
    <w:rsid w:val="00D54D1C"/>
    <w:rsid w:val="00D5617B"/>
    <w:rsid w:val="00D579D0"/>
    <w:rsid w:val="00D76392"/>
    <w:rsid w:val="00D7664B"/>
    <w:rsid w:val="00D76755"/>
    <w:rsid w:val="00D77881"/>
    <w:rsid w:val="00D917D7"/>
    <w:rsid w:val="00DA3A7E"/>
    <w:rsid w:val="00DB0FC1"/>
    <w:rsid w:val="00DB2C61"/>
    <w:rsid w:val="00DB4A82"/>
    <w:rsid w:val="00DC2F59"/>
    <w:rsid w:val="00DC5F7B"/>
    <w:rsid w:val="00DD18C3"/>
    <w:rsid w:val="00DD62CB"/>
    <w:rsid w:val="00DE2527"/>
    <w:rsid w:val="00DE7983"/>
    <w:rsid w:val="00DF1BD0"/>
    <w:rsid w:val="00E0033D"/>
    <w:rsid w:val="00E01F66"/>
    <w:rsid w:val="00E02829"/>
    <w:rsid w:val="00E13958"/>
    <w:rsid w:val="00E36C71"/>
    <w:rsid w:val="00E47949"/>
    <w:rsid w:val="00E51AA2"/>
    <w:rsid w:val="00E54026"/>
    <w:rsid w:val="00E57151"/>
    <w:rsid w:val="00E63584"/>
    <w:rsid w:val="00E64117"/>
    <w:rsid w:val="00E65140"/>
    <w:rsid w:val="00E65C20"/>
    <w:rsid w:val="00E750FB"/>
    <w:rsid w:val="00E75C4B"/>
    <w:rsid w:val="00E816C9"/>
    <w:rsid w:val="00E86AB0"/>
    <w:rsid w:val="00E95427"/>
    <w:rsid w:val="00E96C9E"/>
    <w:rsid w:val="00EB506C"/>
    <w:rsid w:val="00EB5E72"/>
    <w:rsid w:val="00EC090D"/>
    <w:rsid w:val="00EC11F2"/>
    <w:rsid w:val="00EC5C78"/>
    <w:rsid w:val="00ED0BD1"/>
    <w:rsid w:val="00ED2551"/>
    <w:rsid w:val="00EE11B0"/>
    <w:rsid w:val="00EF6469"/>
    <w:rsid w:val="00EF6A03"/>
    <w:rsid w:val="00F162D4"/>
    <w:rsid w:val="00F22335"/>
    <w:rsid w:val="00F27C26"/>
    <w:rsid w:val="00F55EC7"/>
    <w:rsid w:val="00F56F11"/>
    <w:rsid w:val="00F648D0"/>
    <w:rsid w:val="00F65A23"/>
    <w:rsid w:val="00F70736"/>
    <w:rsid w:val="00F74196"/>
    <w:rsid w:val="00F831B8"/>
    <w:rsid w:val="00F849A6"/>
    <w:rsid w:val="00F93686"/>
    <w:rsid w:val="00F9576A"/>
    <w:rsid w:val="00FA5257"/>
    <w:rsid w:val="00FB1B1C"/>
    <w:rsid w:val="00FB1B85"/>
    <w:rsid w:val="00FB4E24"/>
    <w:rsid w:val="00FB6FFF"/>
    <w:rsid w:val="00FC215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martTagType w:namespaceuri="urn:schemas-microsoft-com:office:smarttags" w:name="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semiHidden="0" w:unhideWhenUsed="0" w:qFormat="1"/>
    <w:lsdException w:name="annotation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B4"/>
    <w:rPr>
      <w:rFonts w:cs="Cambria"/>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62281"/>
    <w:pPr>
      <w:ind w:left="720"/>
      <w:contextualSpacing/>
    </w:pPr>
  </w:style>
  <w:style w:type="paragraph" w:styleId="NormalWeb">
    <w:name w:val="Normal (Web)"/>
    <w:basedOn w:val="Normal"/>
    <w:uiPriority w:val="99"/>
    <w:rsid w:val="00823635"/>
    <w:pPr>
      <w:spacing w:before="100" w:beforeAutospacing="1" w:after="100" w:afterAutospacing="1"/>
    </w:pPr>
    <w:rPr>
      <w:rFonts w:ascii="Times" w:hAnsi="Times" w:cs="Times"/>
      <w:sz w:val="20"/>
      <w:szCs w:val="20"/>
      <w:lang w:val="en-GB"/>
    </w:rPr>
  </w:style>
  <w:style w:type="paragraph" w:styleId="BalloonText">
    <w:name w:val="Balloon Text"/>
    <w:basedOn w:val="Normal"/>
    <w:link w:val="BalloonTextChar"/>
    <w:uiPriority w:val="99"/>
    <w:semiHidden/>
    <w:rsid w:val="009533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CA"/>
    <w:rPr>
      <w:rFonts w:ascii="Lucida Grande" w:hAnsi="Lucida Grande" w:cs="Lucida Grande"/>
      <w:sz w:val="18"/>
      <w:szCs w:val="18"/>
    </w:rPr>
  </w:style>
  <w:style w:type="table" w:styleId="TableGrid">
    <w:name w:val="Table Grid"/>
    <w:basedOn w:val="TableNormal"/>
    <w:uiPriority w:val="99"/>
    <w:rsid w:val="00364A6A"/>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5DDD"/>
    <w:rPr>
      <w:color w:val="808080"/>
    </w:rPr>
  </w:style>
  <w:style w:type="character" w:styleId="Hyperlink">
    <w:name w:val="Hyperlink"/>
    <w:basedOn w:val="DefaultParagraphFont"/>
    <w:uiPriority w:val="99"/>
    <w:rsid w:val="00221BE9"/>
    <w:rPr>
      <w:color w:val="0000FF"/>
      <w:u w:val="single"/>
    </w:rPr>
  </w:style>
  <w:style w:type="character" w:styleId="CommentReference">
    <w:name w:val="annotation reference"/>
    <w:basedOn w:val="DefaultParagraphFont"/>
    <w:uiPriority w:val="99"/>
    <w:semiHidden/>
    <w:rsid w:val="000606BC"/>
    <w:rPr>
      <w:sz w:val="18"/>
      <w:szCs w:val="18"/>
    </w:rPr>
  </w:style>
  <w:style w:type="paragraph" w:styleId="CommentText">
    <w:name w:val="annotation text"/>
    <w:basedOn w:val="Normal"/>
    <w:link w:val="CommentTextChar"/>
    <w:uiPriority w:val="99"/>
    <w:semiHidden/>
    <w:rsid w:val="000606BC"/>
  </w:style>
  <w:style w:type="character" w:customStyle="1" w:styleId="CommentTextChar">
    <w:name w:val="Comment Text Char"/>
    <w:basedOn w:val="DefaultParagraphFont"/>
    <w:link w:val="CommentText"/>
    <w:uiPriority w:val="99"/>
    <w:semiHidden/>
    <w:rsid w:val="000606BC"/>
  </w:style>
  <w:style w:type="paragraph" w:styleId="CommentSubject">
    <w:name w:val="annotation subject"/>
    <w:basedOn w:val="CommentText"/>
    <w:next w:val="CommentText"/>
    <w:link w:val="CommentSubjectChar"/>
    <w:uiPriority w:val="99"/>
    <w:semiHidden/>
    <w:rsid w:val="000606BC"/>
    <w:rPr>
      <w:b/>
      <w:bCs/>
      <w:sz w:val="20"/>
      <w:szCs w:val="20"/>
    </w:rPr>
  </w:style>
  <w:style w:type="character" w:customStyle="1" w:styleId="CommentSubjectChar">
    <w:name w:val="Comment Subject Char"/>
    <w:basedOn w:val="CommentTextChar"/>
    <w:link w:val="CommentSubject"/>
    <w:uiPriority w:val="99"/>
    <w:semiHidden/>
    <w:rsid w:val="000606BC"/>
    <w:rPr>
      <w:b/>
      <w:bCs/>
      <w:sz w:val="20"/>
      <w:szCs w:val="20"/>
    </w:rPr>
  </w:style>
  <w:style w:type="paragraph" w:styleId="EndnoteText">
    <w:name w:val="endnote text"/>
    <w:basedOn w:val="Normal"/>
    <w:link w:val="EndnoteTextChar"/>
    <w:uiPriority w:val="99"/>
    <w:semiHidden/>
    <w:rsid w:val="004D71F3"/>
  </w:style>
  <w:style w:type="character" w:customStyle="1" w:styleId="EndnoteTextChar">
    <w:name w:val="Endnote Text Char"/>
    <w:basedOn w:val="DefaultParagraphFont"/>
    <w:link w:val="EndnoteText"/>
    <w:uiPriority w:val="99"/>
    <w:rsid w:val="004D71F3"/>
  </w:style>
  <w:style w:type="character" w:styleId="EndnoteReference">
    <w:name w:val="endnote reference"/>
    <w:basedOn w:val="DefaultParagraphFont"/>
    <w:uiPriority w:val="99"/>
    <w:semiHidden/>
    <w:rsid w:val="004D71F3"/>
    <w:rPr>
      <w:vertAlign w:val="superscript"/>
    </w:rPr>
  </w:style>
  <w:style w:type="paragraph" w:styleId="Caption">
    <w:name w:val="caption"/>
    <w:basedOn w:val="Normal"/>
    <w:next w:val="Normal"/>
    <w:uiPriority w:val="99"/>
    <w:qFormat/>
    <w:rsid w:val="00A57134"/>
    <w:pPr>
      <w:spacing w:after="200"/>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461068263">
      <w:marLeft w:val="0"/>
      <w:marRight w:val="0"/>
      <w:marTop w:val="0"/>
      <w:marBottom w:val="0"/>
      <w:divBdr>
        <w:top w:val="none" w:sz="0" w:space="0" w:color="auto"/>
        <w:left w:val="none" w:sz="0" w:space="0" w:color="auto"/>
        <w:bottom w:val="none" w:sz="0" w:space="0" w:color="auto"/>
        <w:right w:val="none" w:sz="0" w:space="0" w:color="auto"/>
      </w:divBdr>
    </w:div>
    <w:div w:id="1461068264">
      <w:marLeft w:val="0"/>
      <w:marRight w:val="0"/>
      <w:marTop w:val="0"/>
      <w:marBottom w:val="0"/>
      <w:divBdr>
        <w:top w:val="none" w:sz="0" w:space="0" w:color="auto"/>
        <w:left w:val="none" w:sz="0" w:space="0" w:color="auto"/>
        <w:bottom w:val="none" w:sz="0" w:space="0" w:color="auto"/>
        <w:right w:val="none" w:sz="0" w:space="0" w:color="auto"/>
      </w:divBdr>
    </w:div>
    <w:div w:id="1461068265">
      <w:marLeft w:val="0"/>
      <w:marRight w:val="0"/>
      <w:marTop w:val="0"/>
      <w:marBottom w:val="0"/>
      <w:divBdr>
        <w:top w:val="none" w:sz="0" w:space="0" w:color="auto"/>
        <w:left w:val="none" w:sz="0" w:space="0" w:color="auto"/>
        <w:bottom w:val="none" w:sz="0" w:space="0" w:color="auto"/>
        <w:right w:val="none" w:sz="0" w:space="0" w:color="auto"/>
      </w:divBdr>
    </w:div>
    <w:div w:id="1461068267">
      <w:marLeft w:val="0"/>
      <w:marRight w:val="0"/>
      <w:marTop w:val="0"/>
      <w:marBottom w:val="0"/>
      <w:divBdr>
        <w:top w:val="none" w:sz="0" w:space="0" w:color="auto"/>
        <w:left w:val="none" w:sz="0" w:space="0" w:color="auto"/>
        <w:bottom w:val="none" w:sz="0" w:space="0" w:color="auto"/>
        <w:right w:val="none" w:sz="0" w:space="0" w:color="auto"/>
      </w:divBdr>
    </w:div>
    <w:div w:id="1461068268">
      <w:marLeft w:val="0"/>
      <w:marRight w:val="0"/>
      <w:marTop w:val="0"/>
      <w:marBottom w:val="0"/>
      <w:divBdr>
        <w:top w:val="none" w:sz="0" w:space="0" w:color="auto"/>
        <w:left w:val="none" w:sz="0" w:space="0" w:color="auto"/>
        <w:bottom w:val="none" w:sz="0" w:space="0" w:color="auto"/>
        <w:right w:val="none" w:sz="0" w:space="0" w:color="auto"/>
      </w:divBdr>
      <w:divsChild>
        <w:div w:id="1461068272">
          <w:marLeft w:val="0"/>
          <w:marRight w:val="0"/>
          <w:marTop w:val="0"/>
          <w:marBottom w:val="0"/>
          <w:divBdr>
            <w:top w:val="none" w:sz="0" w:space="0" w:color="auto"/>
            <w:left w:val="none" w:sz="0" w:space="0" w:color="auto"/>
            <w:bottom w:val="none" w:sz="0" w:space="0" w:color="auto"/>
            <w:right w:val="none" w:sz="0" w:space="0" w:color="auto"/>
          </w:divBdr>
          <w:divsChild>
            <w:div w:id="1461068270">
              <w:marLeft w:val="0"/>
              <w:marRight w:val="0"/>
              <w:marTop w:val="0"/>
              <w:marBottom w:val="0"/>
              <w:divBdr>
                <w:top w:val="none" w:sz="0" w:space="0" w:color="auto"/>
                <w:left w:val="none" w:sz="0" w:space="0" w:color="auto"/>
                <w:bottom w:val="none" w:sz="0" w:space="0" w:color="auto"/>
                <w:right w:val="none" w:sz="0" w:space="0" w:color="auto"/>
              </w:divBdr>
              <w:divsChild>
                <w:div w:id="1461068266">
                  <w:marLeft w:val="0"/>
                  <w:marRight w:val="0"/>
                  <w:marTop w:val="0"/>
                  <w:marBottom w:val="0"/>
                  <w:divBdr>
                    <w:top w:val="none" w:sz="0" w:space="0" w:color="auto"/>
                    <w:left w:val="none" w:sz="0" w:space="0" w:color="auto"/>
                    <w:bottom w:val="none" w:sz="0" w:space="0" w:color="auto"/>
                    <w:right w:val="none" w:sz="0" w:space="0" w:color="auto"/>
                  </w:divBdr>
                </w:div>
                <w:div w:id="1461068274">
                  <w:marLeft w:val="0"/>
                  <w:marRight w:val="0"/>
                  <w:marTop w:val="0"/>
                  <w:marBottom w:val="0"/>
                  <w:divBdr>
                    <w:top w:val="none" w:sz="0" w:space="0" w:color="auto"/>
                    <w:left w:val="none" w:sz="0" w:space="0" w:color="auto"/>
                    <w:bottom w:val="none" w:sz="0" w:space="0" w:color="auto"/>
                    <w:right w:val="none" w:sz="0" w:space="0" w:color="auto"/>
                  </w:divBdr>
                  <w:divsChild>
                    <w:div w:id="14610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68269">
      <w:marLeft w:val="0"/>
      <w:marRight w:val="0"/>
      <w:marTop w:val="0"/>
      <w:marBottom w:val="0"/>
      <w:divBdr>
        <w:top w:val="none" w:sz="0" w:space="0" w:color="auto"/>
        <w:left w:val="none" w:sz="0" w:space="0" w:color="auto"/>
        <w:bottom w:val="none" w:sz="0" w:space="0" w:color="auto"/>
        <w:right w:val="none" w:sz="0" w:space="0" w:color="auto"/>
      </w:divBdr>
    </w:div>
    <w:div w:id="146106827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uk/products/compiler/" TargetMode="External"/><Relationship Id="rId3" Type="http://schemas.openxmlformats.org/officeDocument/2006/relationships/settings" Target="settings.xml"/><Relationship Id="rId7" Type="http://schemas.openxmlformats.org/officeDocument/2006/relationships/hyperlink" Target="http://laser.cheng.cam.ac.uk/wiki/index.php/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164</TotalTime>
  <Pages>3</Pages>
  <Words>1019</Words>
  <Characters>5811</Characters>
  <Application>Microsoft Office Outlook</Application>
  <DocSecurity>0</DocSecurity>
  <Lines>0</Lines>
  <Paragraphs>0</Paragraphs>
  <ScaleCrop>false</ScaleCrop>
  <Company>University of Cambridge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quantitative protocol for live cell FRET imaging</dc:title>
  <dc:subject/>
  <dc:creator>Clemens Kaminski</dc:creator>
  <cp:keywords/>
  <dc:description/>
  <cp:lastModifiedBy>ejr36</cp:lastModifiedBy>
  <cp:revision>5</cp:revision>
  <cp:lastPrinted>2013-01-17T17:16:00Z</cp:lastPrinted>
  <dcterms:created xsi:type="dcterms:W3CDTF">2013-01-24T18:19:00Z</dcterms:created>
  <dcterms:modified xsi:type="dcterms:W3CDTF">2013-01-24T20:31:00Z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gsk20@cam.ac.uk@www.mendeley.com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http://www.zotero.org/styles/cell</vt:lpwstr>
  </property>
  <property fmtid="{D5CDD505-2E9C-101B-9397-08002B2CF9AE}" pid="10" name="Mendeley Recent Style Name 2_1">
    <vt:lpwstr>Cell</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http://www.zotero.org/styles/the-journal-of-neuroscience</vt:lpwstr>
  </property>
  <property fmtid="{D5CDD505-2E9C-101B-9397-08002B2CF9AE}" pid="24" name="Mendeley Recent Style Name 9_1">
    <vt:lpwstr>The Journal of Neuroscience</vt:lpwstr>
  </property>
</Properties>
</file>