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FC926" w14:textId="0883913B" w:rsidR="00C404D9" w:rsidRPr="00094F3E" w:rsidRDefault="00EF1ADD" w:rsidP="00094F3E">
      <w:pPr>
        <w:pStyle w:val="Title"/>
        <w:rPr>
          <w:sz w:val="40"/>
          <w:lang w:val="en-US"/>
        </w:rPr>
      </w:pPr>
      <w:r w:rsidRPr="00094F3E">
        <w:rPr>
          <w:sz w:val="40"/>
          <w:lang w:val="en-US"/>
        </w:rPr>
        <w:t>Data driven supervision</w:t>
      </w:r>
      <w:r w:rsidR="00E240FD" w:rsidRPr="00094F3E">
        <w:rPr>
          <w:sz w:val="40"/>
          <w:lang w:val="en-US"/>
        </w:rPr>
        <w:t xml:space="preserve"> </w:t>
      </w:r>
      <w:r w:rsidR="002D0116" w:rsidRPr="00094F3E">
        <w:rPr>
          <w:sz w:val="40"/>
          <w:lang w:val="en-US"/>
        </w:rPr>
        <w:t xml:space="preserve">in </w:t>
      </w:r>
      <w:r w:rsidR="00356AC6" w:rsidRPr="00094F3E">
        <w:rPr>
          <w:sz w:val="40"/>
          <w:lang w:val="en-US"/>
        </w:rPr>
        <w:t>insolvency</w:t>
      </w:r>
      <w:r w:rsidR="002D0116" w:rsidRPr="00094F3E">
        <w:rPr>
          <w:sz w:val="40"/>
          <w:lang w:val="en-US"/>
        </w:rPr>
        <w:t xml:space="preserve"> </w:t>
      </w:r>
      <w:r w:rsidR="00162532" w:rsidRPr="00094F3E">
        <w:rPr>
          <w:sz w:val="40"/>
          <w:lang w:val="en-US"/>
        </w:rPr>
        <w:t>procedures</w:t>
      </w:r>
    </w:p>
    <w:p w14:paraId="0A7470BA" w14:textId="77777777" w:rsidR="002636AD" w:rsidRDefault="002636AD" w:rsidP="002636AD">
      <w:pPr>
        <w:rPr>
          <w:lang w:val="en-US"/>
        </w:rPr>
      </w:pPr>
    </w:p>
    <w:p w14:paraId="2E100F17" w14:textId="77777777" w:rsidR="00D11DF2" w:rsidRDefault="00D11DF2" w:rsidP="002636AD">
      <w:pPr>
        <w:rPr>
          <w:lang w:val="en-US"/>
        </w:rPr>
      </w:pPr>
    </w:p>
    <w:p w14:paraId="301552B5" w14:textId="6242F85E" w:rsidR="002636AD" w:rsidRPr="00305182" w:rsidRDefault="007D7AE4" w:rsidP="00305182">
      <w:pPr>
        <w:pStyle w:val="Firstparagraph"/>
        <w:jc w:val="center"/>
        <w:rPr>
          <w:b/>
          <w:lang w:val="en-US"/>
        </w:rPr>
      </w:pPr>
      <w:r w:rsidRPr="00305182">
        <w:rPr>
          <w:b/>
          <w:lang w:val="en-US"/>
        </w:rPr>
        <w:t xml:space="preserve">Student: </w:t>
      </w:r>
      <w:r w:rsidR="002636AD" w:rsidRPr="00305182">
        <w:rPr>
          <w:b/>
          <w:lang w:val="en-US"/>
        </w:rPr>
        <w:t>T</w:t>
      </w:r>
      <w:r w:rsidR="00E40F78" w:rsidRPr="00305182">
        <w:rPr>
          <w:b/>
          <w:lang w:val="en-US"/>
        </w:rPr>
        <w:t>om</w:t>
      </w:r>
      <w:r w:rsidR="002636AD" w:rsidRPr="00305182">
        <w:rPr>
          <w:b/>
          <w:lang w:val="en-US"/>
        </w:rPr>
        <w:t xml:space="preserve"> </w:t>
      </w:r>
      <w:r w:rsidR="00304A90" w:rsidRPr="00305182">
        <w:rPr>
          <w:b/>
          <w:lang w:val="en-US"/>
        </w:rPr>
        <w:t>Akkermans</w:t>
      </w:r>
    </w:p>
    <w:p w14:paraId="3D12BA01" w14:textId="77777777" w:rsidR="002636AD" w:rsidRPr="00305182" w:rsidRDefault="002636AD" w:rsidP="00305182">
      <w:pPr>
        <w:pStyle w:val="Firstparagraph"/>
        <w:jc w:val="center"/>
        <w:rPr>
          <w:b/>
          <w:lang w:val="en-US"/>
        </w:rPr>
      </w:pPr>
      <w:r w:rsidRPr="00305182">
        <w:rPr>
          <w:b/>
          <w:lang w:val="en-US"/>
        </w:rPr>
        <w:t>Supervisor: Dr. Maarten Marx</w:t>
      </w:r>
    </w:p>
    <w:p w14:paraId="12768073" w14:textId="77777777" w:rsidR="002636AD" w:rsidRDefault="002636AD" w:rsidP="002636AD">
      <w:pPr>
        <w:rPr>
          <w:lang w:val="en-US"/>
        </w:rPr>
      </w:pPr>
    </w:p>
    <w:p w14:paraId="391FA5F2" w14:textId="77777777" w:rsidR="00D11DF2" w:rsidRDefault="00D11DF2" w:rsidP="002636AD">
      <w:pPr>
        <w:rPr>
          <w:lang w:val="en-US"/>
        </w:rPr>
      </w:pPr>
    </w:p>
    <w:p w14:paraId="11EBF810" w14:textId="77777777" w:rsidR="00CB0BAA" w:rsidRDefault="00CB0BAA" w:rsidP="002636AD">
      <w:pPr>
        <w:rPr>
          <w:lang w:val="en-US"/>
        </w:rPr>
      </w:pPr>
    </w:p>
    <w:p w14:paraId="7007545D" w14:textId="50C37807" w:rsidR="00734458" w:rsidRDefault="006E1EC6" w:rsidP="00734458">
      <w:pPr>
        <w:jc w:val="center"/>
        <w:rPr>
          <w:b/>
          <w:lang w:val="en-US"/>
        </w:rPr>
      </w:pPr>
      <w:r w:rsidRPr="00094F3E">
        <w:rPr>
          <w:b/>
          <w:sz w:val="28"/>
          <w:lang w:val="en-US"/>
        </w:rPr>
        <w:t>A</w:t>
      </w:r>
      <w:r w:rsidR="002636AD" w:rsidRPr="00094F3E">
        <w:rPr>
          <w:b/>
          <w:sz w:val="28"/>
          <w:lang w:val="en-US"/>
        </w:rPr>
        <w:t>bstract</w:t>
      </w:r>
    </w:p>
    <w:p w14:paraId="5E4DE119" w14:textId="77777777" w:rsidR="006E1EC6" w:rsidRDefault="006E1EC6" w:rsidP="00734458">
      <w:pPr>
        <w:jc w:val="center"/>
        <w:rPr>
          <w:b/>
          <w:lang w:val="en-US"/>
        </w:rPr>
      </w:pPr>
    </w:p>
    <w:p w14:paraId="3076858D" w14:textId="542E423E" w:rsidR="00DB5E60" w:rsidRPr="00DB5E60" w:rsidRDefault="00DB5E60" w:rsidP="00305182">
      <w:pPr>
        <w:pStyle w:val="Firstparagraph"/>
        <w:rPr>
          <w:lang w:val="en-US"/>
        </w:rPr>
      </w:pPr>
      <w:r w:rsidRPr="00DB5E60">
        <w:rPr>
          <w:lang w:val="en-US"/>
        </w:rPr>
        <w:t xml:space="preserve">After a company files for bankruptcy at </w:t>
      </w:r>
      <w:r>
        <w:rPr>
          <w:lang w:val="en-US"/>
        </w:rPr>
        <w:t>the</w:t>
      </w:r>
      <w:r w:rsidRPr="00DB5E60">
        <w:rPr>
          <w:lang w:val="en-US"/>
        </w:rPr>
        <w:t xml:space="preserve"> court, </w:t>
      </w:r>
      <w:r>
        <w:rPr>
          <w:lang w:val="en-US"/>
        </w:rPr>
        <w:t xml:space="preserve">a </w:t>
      </w:r>
      <w:r w:rsidRPr="00DB5E60">
        <w:rPr>
          <w:lang w:val="en-US"/>
        </w:rPr>
        <w:t xml:space="preserve">court </w:t>
      </w:r>
      <w:r>
        <w:rPr>
          <w:lang w:val="en-US"/>
        </w:rPr>
        <w:t>co</w:t>
      </w:r>
      <w:r w:rsidR="000C00C9">
        <w:rPr>
          <w:lang w:val="en-US"/>
        </w:rPr>
        <w:t>mmittee</w:t>
      </w:r>
      <w:r>
        <w:rPr>
          <w:lang w:val="en-US"/>
        </w:rPr>
        <w:t xml:space="preserve"> </w:t>
      </w:r>
      <w:r w:rsidRPr="00DB5E60">
        <w:rPr>
          <w:lang w:val="en-US"/>
        </w:rPr>
        <w:t>will appoint a c</w:t>
      </w:r>
      <w:r w:rsidR="000C00C9">
        <w:rPr>
          <w:lang w:val="en-US"/>
        </w:rPr>
        <w:t>urator to settle the bankruptcy.</w:t>
      </w:r>
      <w:r w:rsidRPr="00DB5E60">
        <w:rPr>
          <w:lang w:val="en-US"/>
        </w:rPr>
        <w:t xml:space="preserve"> The curator dissolves the company by </w:t>
      </w:r>
      <w:r w:rsidR="00435452">
        <w:rPr>
          <w:lang w:val="en-US"/>
        </w:rPr>
        <w:t>monetizing</w:t>
      </w:r>
      <w:r w:rsidRPr="00DB5E60">
        <w:rPr>
          <w:lang w:val="en-US"/>
        </w:rPr>
        <w:t xml:space="preserve"> the</w:t>
      </w:r>
      <w:r w:rsidR="00CA72F7">
        <w:rPr>
          <w:lang w:val="en-US"/>
        </w:rPr>
        <w:t xml:space="preserve"> company's </w:t>
      </w:r>
      <w:r w:rsidR="005E0C6D">
        <w:rPr>
          <w:lang w:val="en-US"/>
        </w:rPr>
        <w:t>estate</w:t>
      </w:r>
      <w:r w:rsidR="00CA72F7">
        <w:rPr>
          <w:lang w:val="en-US"/>
        </w:rPr>
        <w:t xml:space="preserve"> and redeem</w:t>
      </w:r>
      <w:r w:rsidR="00435452">
        <w:rPr>
          <w:lang w:val="en-US"/>
        </w:rPr>
        <w:t>ing</w:t>
      </w:r>
      <w:r w:rsidR="001A5CDD">
        <w:rPr>
          <w:lang w:val="en-US"/>
        </w:rPr>
        <w:t xml:space="preserve"> it</w:t>
      </w:r>
      <w:r w:rsidRPr="00DB5E60">
        <w:rPr>
          <w:lang w:val="en-US"/>
        </w:rPr>
        <w:t xml:space="preserve">s creditors. </w:t>
      </w:r>
      <w:r w:rsidR="001A5CDD">
        <w:rPr>
          <w:lang w:val="en-US"/>
        </w:rPr>
        <w:t>A</w:t>
      </w:r>
      <w:r w:rsidRPr="00DB5E60">
        <w:rPr>
          <w:lang w:val="en-US"/>
        </w:rPr>
        <w:t xml:space="preserve"> </w:t>
      </w:r>
      <w:r w:rsidR="00B61674">
        <w:rPr>
          <w:lang w:val="en-US"/>
        </w:rPr>
        <w:t>court</w:t>
      </w:r>
      <w:r w:rsidR="001A5CDD">
        <w:rPr>
          <w:lang w:val="en-US"/>
        </w:rPr>
        <w:t>’s</w:t>
      </w:r>
      <w:r w:rsidR="00B61674">
        <w:rPr>
          <w:lang w:val="en-US"/>
        </w:rPr>
        <w:t xml:space="preserve"> </w:t>
      </w:r>
      <w:r w:rsidR="001A5CDD">
        <w:rPr>
          <w:lang w:val="en-US"/>
        </w:rPr>
        <w:t>judge</w:t>
      </w:r>
      <w:r w:rsidRPr="00DB5E60">
        <w:rPr>
          <w:lang w:val="en-US"/>
        </w:rPr>
        <w:t xml:space="preserve"> supervis</w:t>
      </w:r>
      <w:r w:rsidR="00E40F78">
        <w:rPr>
          <w:lang w:val="en-US"/>
        </w:rPr>
        <w:t>es</w:t>
      </w:r>
      <w:r w:rsidRPr="00DB5E60">
        <w:rPr>
          <w:lang w:val="en-US"/>
        </w:rPr>
        <w:t xml:space="preserve"> the curator. Both these processes</w:t>
      </w:r>
      <w:r w:rsidR="00E6798E">
        <w:rPr>
          <w:lang w:val="en-US"/>
        </w:rPr>
        <w:t>:</w:t>
      </w:r>
      <w:r w:rsidR="00F96408">
        <w:rPr>
          <w:lang w:val="en-US"/>
        </w:rPr>
        <w:t xml:space="preserve"> </w:t>
      </w:r>
      <w:r w:rsidR="006018BB">
        <w:rPr>
          <w:lang w:val="en-US"/>
        </w:rPr>
        <w:t xml:space="preserve">curator </w:t>
      </w:r>
      <w:r w:rsidR="00F96408">
        <w:rPr>
          <w:lang w:val="en-US"/>
        </w:rPr>
        <w:t xml:space="preserve">appointment and </w:t>
      </w:r>
      <w:r w:rsidR="003D6F55">
        <w:rPr>
          <w:lang w:val="en-US"/>
        </w:rPr>
        <w:t>super</w:t>
      </w:r>
      <w:r w:rsidR="006018BB">
        <w:rPr>
          <w:lang w:val="en-US"/>
        </w:rPr>
        <w:t>vision</w:t>
      </w:r>
      <w:r w:rsidR="00F96408">
        <w:rPr>
          <w:lang w:val="en-US"/>
        </w:rPr>
        <w:t>,</w:t>
      </w:r>
      <w:r w:rsidRPr="00DB5E60">
        <w:rPr>
          <w:lang w:val="en-US"/>
        </w:rPr>
        <w:t xml:space="preserve"> </w:t>
      </w:r>
      <w:r w:rsidR="000B410C">
        <w:rPr>
          <w:lang w:val="en-US"/>
        </w:rPr>
        <w:t>have been topic of research</w:t>
      </w:r>
      <w:r w:rsidR="000B410C" w:rsidRPr="00305182">
        <w:rPr>
          <w:vertAlign w:val="superscript"/>
          <w:lang w:val="en-US"/>
        </w:rPr>
        <w:t>[1</w:t>
      </w:r>
      <w:r w:rsidR="003140FD" w:rsidRPr="00305182">
        <w:rPr>
          <w:vertAlign w:val="superscript"/>
          <w:lang w:val="en-US"/>
        </w:rPr>
        <w:t>-</w:t>
      </w:r>
      <w:r w:rsidR="000B410C" w:rsidRPr="00305182">
        <w:rPr>
          <w:vertAlign w:val="superscript"/>
          <w:lang w:val="en-US"/>
        </w:rPr>
        <w:t>2]</w:t>
      </w:r>
      <w:r w:rsidR="000B410C">
        <w:rPr>
          <w:lang w:val="en-US"/>
        </w:rPr>
        <w:t xml:space="preserve">, </w:t>
      </w:r>
      <w:r w:rsidRPr="00DB5E60">
        <w:rPr>
          <w:lang w:val="en-US"/>
        </w:rPr>
        <w:t>have raised concerns in the media</w:t>
      </w:r>
      <w:r w:rsidR="006018BB" w:rsidRPr="00305182">
        <w:rPr>
          <w:vertAlign w:val="superscript"/>
          <w:lang w:val="en-US"/>
        </w:rPr>
        <w:t>[</w:t>
      </w:r>
      <w:r w:rsidR="000B410C" w:rsidRPr="00305182">
        <w:rPr>
          <w:vertAlign w:val="superscript"/>
          <w:lang w:val="en-US"/>
        </w:rPr>
        <w:t>13-21</w:t>
      </w:r>
      <w:r w:rsidR="006018BB" w:rsidRPr="00305182">
        <w:rPr>
          <w:vertAlign w:val="superscript"/>
          <w:lang w:val="en-US"/>
        </w:rPr>
        <w:t>]</w:t>
      </w:r>
      <w:r w:rsidRPr="00DB5E60">
        <w:rPr>
          <w:lang w:val="en-US"/>
        </w:rPr>
        <w:t xml:space="preserve"> and have lead to court cases for not being transparent </w:t>
      </w:r>
      <w:r w:rsidR="00DE238B">
        <w:rPr>
          <w:lang w:val="en-US"/>
        </w:rPr>
        <w:t>and/</w:t>
      </w:r>
      <w:r w:rsidR="000C00C9">
        <w:rPr>
          <w:lang w:val="en-US"/>
        </w:rPr>
        <w:t>or</w:t>
      </w:r>
      <w:r w:rsidR="0059762D">
        <w:rPr>
          <w:lang w:val="en-US"/>
        </w:rPr>
        <w:t xml:space="preserve"> not being adequate.</w:t>
      </w:r>
    </w:p>
    <w:p w14:paraId="4DEE4039" w14:textId="77777777" w:rsidR="00DB5E60" w:rsidRDefault="00DB5E60" w:rsidP="00305182">
      <w:pPr>
        <w:pStyle w:val="Firstparagraph"/>
        <w:rPr>
          <w:lang w:val="en-US"/>
        </w:rPr>
      </w:pPr>
    </w:p>
    <w:p w14:paraId="7692C612" w14:textId="1DB06CAF" w:rsidR="00A20682" w:rsidRDefault="000C00C9" w:rsidP="00305182">
      <w:pPr>
        <w:pStyle w:val="Firstparagraph"/>
        <w:rPr>
          <w:lang w:val="en-US"/>
        </w:rPr>
      </w:pPr>
      <w:r>
        <w:rPr>
          <w:lang w:val="en-US"/>
        </w:rPr>
        <w:t xml:space="preserve">In this thesis an information system prototype will be </w:t>
      </w:r>
      <w:r w:rsidR="00356AC6">
        <w:rPr>
          <w:lang w:val="en-US"/>
        </w:rPr>
        <w:t>constructed</w:t>
      </w:r>
      <w:r>
        <w:rPr>
          <w:lang w:val="en-US"/>
        </w:rPr>
        <w:t xml:space="preserve"> to </w:t>
      </w:r>
      <w:r w:rsidR="00285F48">
        <w:rPr>
          <w:lang w:val="en-US"/>
        </w:rPr>
        <w:t xml:space="preserve">shed light on </w:t>
      </w:r>
      <w:r w:rsidRPr="00DB5E60">
        <w:rPr>
          <w:lang w:val="en-US"/>
        </w:rPr>
        <w:t>these processes</w:t>
      </w:r>
      <w:r w:rsidR="00285F48">
        <w:rPr>
          <w:lang w:val="en-US"/>
        </w:rPr>
        <w:t>.</w:t>
      </w:r>
      <w:r>
        <w:rPr>
          <w:lang w:val="en-US"/>
        </w:rPr>
        <w:t xml:space="preserve"> Th</w:t>
      </w:r>
      <w:r w:rsidR="006E1EC6">
        <w:rPr>
          <w:lang w:val="en-US"/>
        </w:rPr>
        <w:t xml:space="preserve">e system </w:t>
      </w:r>
      <w:r w:rsidR="00A20682">
        <w:rPr>
          <w:lang w:val="en-US"/>
        </w:rPr>
        <w:t xml:space="preserve">takes in </w:t>
      </w:r>
      <w:r w:rsidR="001C50BD">
        <w:rPr>
          <w:lang w:val="en-US"/>
        </w:rPr>
        <w:t xml:space="preserve">the </w:t>
      </w:r>
      <w:r w:rsidR="00CD250B">
        <w:rPr>
          <w:lang w:val="en-US"/>
        </w:rPr>
        <w:t xml:space="preserve">structured and unstructered </w:t>
      </w:r>
      <w:r w:rsidR="00DB5E60" w:rsidRPr="00DB5E60">
        <w:rPr>
          <w:lang w:val="en-US"/>
        </w:rPr>
        <w:t xml:space="preserve">data of the insolvency procedures using </w:t>
      </w:r>
      <w:r w:rsidR="00A20682">
        <w:rPr>
          <w:lang w:val="en-US"/>
        </w:rPr>
        <w:t xml:space="preserve">open and </w:t>
      </w:r>
      <w:r w:rsidR="00337780">
        <w:rPr>
          <w:lang w:val="en-US"/>
        </w:rPr>
        <w:t>publicly available</w:t>
      </w:r>
      <w:r w:rsidR="00DB5E60" w:rsidRPr="00DB5E60">
        <w:rPr>
          <w:lang w:val="en-US"/>
        </w:rPr>
        <w:t xml:space="preserve"> data</w:t>
      </w:r>
      <w:r w:rsidR="001C50BD">
        <w:rPr>
          <w:lang w:val="en-US"/>
        </w:rPr>
        <w:t xml:space="preserve"> sources</w:t>
      </w:r>
      <w:r w:rsidR="00356AC6" w:rsidRPr="00305182">
        <w:rPr>
          <w:vertAlign w:val="superscript"/>
          <w:lang w:val="en-US"/>
        </w:rPr>
        <w:t>[</w:t>
      </w:r>
      <w:r w:rsidR="000B410C" w:rsidRPr="00305182">
        <w:rPr>
          <w:vertAlign w:val="superscript"/>
          <w:lang w:val="en-US"/>
        </w:rPr>
        <w:t>22-28</w:t>
      </w:r>
      <w:r w:rsidR="00356AC6" w:rsidRPr="00305182">
        <w:rPr>
          <w:vertAlign w:val="superscript"/>
          <w:lang w:val="en-US"/>
        </w:rPr>
        <w:t>]</w:t>
      </w:r>
      <w:r w:rsidRPr="00305182">
        <w:rPr>
          <w:vertAlign w:val="superscript"/>
          <w:lang w:val="en-US"/>
        </w:rPr>
        <w:t>.</w:t>
      </w:r>
      <w:r w:rsidR="00CD250B">
        <w:rPr>
          <w:lang w:val="en-US"/>
        </w:rPr>
        <w:t xml:space="preserve"> </w:t>
      </w:r>
      <w:r w:rsidR="00A20682">
        <w:rPr>
          <w:lang w:val="en-US"/>
        </w:rPr>
        <w:t xml:space="preserve">From this </w:t>
      </w:r>
      <w:r w:rsidR="00356AC6">
        <w:rPr>
          <w:lang w:val="en-US"/>
        </w:rPr>
        <w:t xml:space="preserve">data </w:t>
      </w:r>
      <w:r w:rsidR="00A20682">
        <w:rPr>
          <w:lang w:val="en-US"/>
        </w:rPr>
        <w:t>the system builds and annotates a complete linked entity structure</w:t>
      </w:r>
      <w:r w:rsidR="001C50BD">
        <w:rPr>
          <w:lang w:val="en-US"/>
        </w:rPr>
        <w:t>.</w:t>
      </w:r>
    </w:p>
    <w:p w14:paraId="748C0125" w14:textId="77777777" w:rsidR="00A20682" w:rsidRDefault="00A20682" w:rsidP="00305182">
      <w:pPr>
        <w:pStyle w:val="Firstparagraph"/>
        <w:rPr>
          <w:lang w:val="en-US"/>
        </w:rPr>
      </w:pPr>
    </w:p>
    <w:p w14:paraId="40B0F868" w14:textId="0795924D" w:rsidR="001B1F20" w:rsidRDefault="00356AC6" w:rsidP="00305182">
      <w:pPr>
        <w:pStyle w:val="Firstparagraph"/>
        <w:rPr>
          <w:lang w:val="en-US"/>
        </w:rPr>
      </w:pPr>
      <w:r>
        <w:rPr>
          <w:lang w:val="en-US"/>
        </w:rPr>
        <w:t xml:space="preserve">Using a web application </w:t>
      </w:r>
      <w:r w:rsidR="006E1EC6">
        <w:rPr>
          <w:lang w:val="en-US"/>
        </w:rPr>
        <w:t>interface</w:t>
      </w:r>
      <w:r w:rsidR="00AD2DD1">
        <w:rPr>
          <w:lang w:val="en-US"/>
        </w:rPr>
        <w:t>,</w:t>
      </w:r>
      <w:r w:rsidR="006E1EC6">
        <w:rPr>
          <w:lang w:val="en-US"/>
        </w:rPr>
        <w:t xml:space="preserve"> a </w:t>
      </w:r>
      <w:r w:rsidR="00337780">
        <w:rPr>
          <w:lang w:val="en-US"/>
        </w:rPr>
        <w:t>stakeholder</w:t>
      </w:r>
      <w:r w:rsidR="00CD250B">
        <w:rPr>
          <w:lang w:val="en-US"/>
        </w:rPr>
        <w:t xml:space="preserve"> can </w:t>
      </w:r>
      <w:r w:rsidR="006E1EC6">
        <w:rPr>
          <w:lang w:val="en-US"/>
        </w:rPr>
        <w:t xml:space="preserve">query </w:t>
      </w:r>
      <w:r w:rsidR="00CE3D80">
        <w:rPr>
          <w:lang w:val="en-US"/>
        </w:rPr>
        <w:t xml:space="preserve">and explore </w:t>
      </w:r>
      <w:r w:rsidR="001C50BD">
        <w:rPr>
          <w:lang w:val="en-US"/>
        </w:rPr>
        <w:t xml:space="preserve">the </w:t>
      </w:r>
      <w:r w:rsidR="006E1EC6">
        <w:rPr>
          <w:lang w:val="en-US"/>
        </w:rPr>
        <w:t xml:space="preserve">networks of </w:t>
      </w:r>
      <w:r w:rsidR="00CD250B">
        <w:rPr>
          <w:lang w:val="en-US"/>
        </w:rPr>
        <w:t>linked entities</w:t>
      </w:r>
      <w:r w:rsidR="00CE3D80">
        <w:rPr>
          <w:lang w:val="en-US"/>
        </w:rPr>
        <w:t xml:space="preserve"> and insolvency case data</w:t>
      </w:r>
      <w:r w:rsidR="00337780">
        <w:rPr>
          <w:lang w:val="en-US"/>
        </w:rPr>
        <w:t xml:space="preserve"> </w:t>
      </w:r>
      <w:r w:rsidR="00F30B58">
        <w:rPr>
          <w:lang w:val="en-US"/>
        </w:rPr>
        <w:t>in order</w:t>
      </w:r>
      <w:r w:rsidR="006E1EC6">
        <w:rPr>
          <w:lang w:val="en-US"/>
        </w:rPr>
        <w:t xml:space="preserve"> to </w:t>
      </w:r>
      <w:r w:rsidR="00337780">
        <w:rPr>
          <w:lang w:val="en-US"/>
        </w:rPr>
        <w:t xml:space="preserve">provide transparency </w:t>
      </w:r>
      <w:r w:rsidR="006018BB">
        <w:rPr>
          <w:lang w:val="en-US"/>
        </w:rPr>
        <w:t>on</w:t>
      </w:r>
      <w:r w:rsidR="006E1EC6">
        <w:rPr>
          <w:lang w:val="en-US"/>
        </w:rPr>
        <w:t xml:space="preserve"> the insolvency processes</w:t>
      </w:r>
      <w:r w:rsidR="00CD250B">
        <w:rPr>
          <w:lang w:val="en-US"/>
        </w:rPr>
        <w:t>.</w:t>
      </w:r>
    </w:p>
    <w:p w14:paraId="3E301C4D" w14:textId="77777777" w:rsidR="00583294" w:rsidRDefault="00583294" w:rsidP="001B1F20">
      <w:pPr>
        <w:rPr>
          <w:lang w:val="en-US"/>
        </w:rPr>
      </w:pPr>
    </w:p>
    <w:p w14:paraId="4B9C8DB8" w14:textId="77777777" w:rsidR="00583294" w:rsidRPr="001B1F20" w:rsidRDefault="00583294" w:rsidP="001B1F20">
      <w:pPr>
        <w:rPr>
          <w:lang w:val="en-US"/>
        </w:rPr>
      </w:pPr>
    </w:p>
    <w:p w14:paraId="2D7E7FD4" w14:textId="729D794B" w:rsidR="00094F3E" w:rsidRDefault="00094F3E">
      <w:pPr>
        <w:rPr>
          <w:rFonts w:ascii="cmbx12" w:hAnsi="cmbx12" w:cs="Arial"/>
          <w:bCs/>
          <w:noProof/>
          <w:sz w:val="28"/>
          <w:szCs w:val="32"/>
          <w:lang w:val="en-US"/>
        </w:rPr>
      </w:pPr>
    </w:p>
    <w:p w14:paraId="203A6927" w14:textId="77777777" w:rsidR="00094F3E" w:rsidRDefault="00094F3E" w:rsidP="00094F3E">
      <w:pPr>
        <w:pStyle w:val="Heading1"/>
        <w:numPr>
          <w:ilvl w:val="0"/>
          <w:numId w:val="0"/>
        </w:numPr>
        <w:rPr>
          <w:lang w:val="en-US"/>
        </w:rPr>
      </w:pPr>
    </w:p>
    <w:p w14:paraId="4B9693E2" w14:textId="537AEA61" w:rsidR="00A41510" w:rsidRDefault="003824F9" w:rsidP="003824F9">
      <w:pPr>
        <w:pStyle w:val="Heading1"/>
        <w:rPr>
          <w:lang w:val="en-US"/>
        </w:rPr>
      </w:pPr>
      <w:r>
        <w:rPr>
          <w:lang w:val="en-US"/>
        </w:rPr>
        <w:t>Personal Details</w:t>
      </w:r>
    </w:p>
    <w:p w14:paraId="11A52C98" w14:textId="28A3A840" w:rsidR="00A41510" w:rsidRDefault="00304A90" w:rsidP="00094F3E">
      <w:pPr>
        <w:pStyle w:val="Firstparagraph"/>
        <w:rPr>
          <w:lang w:val="en-US"/>
        </w:rPr>
      </w:pPr>
      <w:r>
        <w:rPr>
          <w:lang w:val="en-US"/>
        </w:rPr>
        <w:t>UvA Student ID:</w:t>
      </w:r>
      <w:r>
        <w:rPr>
          <w:lang w:val="en-US"/>
        </w:rPr>
        <w:tab/>
        <w:t>11323671</w:t>
      </w:r>
    </w:p>
    <w:p w14:paraId="4DB11AFE" w14:textId="77777777" w:rsidR="008F19A2" w:rsidRDefault="008F19A2" w:rsidP="00094F3E">
      <w:pPr>
        <w:pStyle w:val="Firstparagraph"/>
        <w:rPr>
          <w:lang w:val="en-US"/>
        </w:rPr>
      </w:pPr>
      <w:r>
        <w:rPr>
          <w:lang w:val="en-US"/>
        </w:rPr>
        <w:t xml:space="preserve">Email: </w:t>
      </w:r>
      <w:r>
        <w:rPr>
          <w:lang w:val="en-US"/>
        </w:rPr>
        <w:tab/>
      </w:r>
      <w:r>
        <w:rPr>
          <w:lang w:val="en-US"/>
        </w:rPr>
        <w:tab/>
      </w:r>
      <w:r>
        <w:rPr>
          <w:lang w:val="en-US"/>
        </w:rPr>
        <w:tab/>
      </w:r>
      <w:hyperlink r:id="rId8" w:history="1">
        <w:r w:rsidRPr="00094F3E">
          <w:t>toak@quantleap.nl</w:t>
        </w:r>
      </w:hyperlink>
    </w:p>
    <w:p w14:paraId="1E656003" w14:textId="2AFDD618" w:rsidR="008F19A2" w:rsidRDefault="008F19A2" w:rsidP="00094F3E">
      <w:pPr>
        <w:pStyle w:val="Firstparagraph"/>
        <w:rPr>
          <w:lang w:val="en-US"/>
        </w:rPr>
      </w:pPr>
      <w:r>
        <w:rPr>
          <w:lang w:val="en-US"/>
        </w:rPr>
        <w:t>Supervisor email:</w:t>
      </w:r>
      <w:r>
        <w:rPr>
          <w:lang w:val="en-US"/>
        </w:rPr>
        <w:tab/>
      </w:r>
      <w:hyperlink r:id="rId9" w:history="1">
        <w:r w:rsidRPr="00094F3E">
          <w:t>m.j.marx@uv</w:t>
        </w:r>
        <w:r w:rsidRPr="00094F3E">
          <w:t>a</w:t>
        </w:r>
        <w:r w:rsidRPr="00094F3E">
          <w:t>.nl</w:t>
        </w:r>
      </w:hyperlink>
    </w:p>
    <w:p w14:paraId="32210F7C" w14:textId="670B1E93" w:rsidR="008F19A2" w:rsidRDefault="008F19A2" w:rsidP="00094F3E">
      <w:pPr>
        <w:pStyle w:val="Firstparagraph"/>
        <w:rPr>
          <w:lang w:val="en-US"/>
        </w:rPr>
      </w:pPr>
      <w:r>
        <w:rPr>
          <w:lang w:val="en-US"/>
        </w:rPr>
        <w:t xml:space="preserve">Github: </w:t>
      </w:r>
      <w:r>
        <w:rPr>
          <w:lang w:val="en-US"/>
        </w:rPr>
        <w:tab/>
      </w:r>
      <w:r>
        <w:rPr>
          <w:lang w:val="en-US"/>
        </w:rPr>
        <w:tab/>
      </w:r>
      <w:hyperlink r:id="rId10" w:history="1">
        <w:r w:rsidRPr="00094F3E">
          <w:t>https://github.com/quantleap/is-ds-thesis</w:t>
        </w:r>
      </w:hyperlink>
    </w:p>
    <w:p w14:paraId="54F6689D" w14:textId="44FCCC16" w:rsidR="00FC4038" w:rsidRPr="00A41510" w:rsidRDefault="00FC4038" w:rsidP="00A41510">
      <w:pPr>
        <w:pStyle w:val="Heading1"/>
        <w:rPr>
          <w:lang w:val="en-US"/>
        </w:rPr>
      </w:pPr>
      <w:r w:rsidRPr="00A41510">
        <w:rPr>
          <w:lang w:val="en-US"/>
        </w:rPr>
        <w:lastRenderedPageBreak/>
        <w:t>Research problem and corresponding sub</w:t>
      </w:r>
      <w:r w:rsidR="00472B53">
        <w:rPr>
          <w:lang w:val="en-US"/>
        </w:rPr>
        <w:t xml:space="preserve"> </w:t>
      </w:r>
      <w:r w:rsidRPr="00A41510">
        <w:rPr>
          <w:lang w:val="en-US"/>
        </w:rPr>
        <w:t>questions</w:t>
      </w:r>
    </w:p>
    <w:p w14:paraId="201DF038" w14:textId="42DB5B4D" w:rsidR="00196AE8" w:rsidRDefault="00E12C83" w:rsidP="00196AE8">
      <w:pPr>
        <w:pStyle w:val="Firstparagraph"/>
        <w:rPr>
          <w:lang w:val="en-US"/>
        </w:rPr>
      </w:pPr>
      <w:r>
        <w:rPr>
          <w:lang w:val="en-US"/>
        </w:rPr>
        <w:t xml:space="preserve">The </w:t>
      </w:r>
      <w:r w:rsidR="009B7716">
        <w:rPr>
          <w:lang w:val="en-US"/>
        </w:rPr>
        <w:t xml:space="preserve">main </w:t>
      </w:r>
      <w:r>
        <w:rPr>
          <w:lang w:val="en-US"/>
        </w:rPr>
        <w:t xml:space="preserve">goal of the thesis is to </w:t>
      </w:r>
      <w:r w:rsidR="00711FAD">
        <w:rPr>
          <w:lang w:val="en-US"/>
        </w:rPr>
        <w:t xml:space="preserve">design a </w:t>
      </w:r>
      <w:r w:rsidR="00424C75">
        <w:rPr>
          <w:lang w:val="en-US"/>
        </w:rPr>
        <w:t xml:space="preserve">prototype information </w:t>
      </w:r>
      <w:r w:rsidR="00711FAD">
        <w:rPr>
          <w:lang w:val="en-US"/>
        </w:rPr>
        <w:t xml:space="preserve">system </w:t>
      </w:r>
      <w:r w:rsidR="00182A08">
        <w:rPr>
          <w:lang w:val="en-US"/>
        </w:rPr>
        <w:t xml:space="preserve">that </w:t>
      </w:r>
      <w:r w:rsidR="007F6A2E">
        <w:rPr>
          <w:lang w:val="en-US"/>
        </w:rPr>
        <w:t>provides</w:t>
      </w:r>
      <w:r w:rsidR="00182A08">
        <w:rPr>
          <w:lang w:val="en-US"/>
        </w:rPr>
        <w:t xml:space="preserve"> transparen</w:t>
      </w:r>
      <w:r w:rsidR="0014215F">
        <w:rPr>
          <w:lang w:val="en-US"/>
        </w:rPr>
        <w:t xml:space="preserve">cy </w:t>
      </w:r>
      <w:r w:rsidR="00E576F3">
        <w:rPr>
          <w:lang w:val="en-US"/>
        </w:rPr>
        <w:t xml:space="preserve">of insolvency processes </w:t>
      </w:r>
      <w:r w:rsidR="0014215F">
        <w:rPr>
          <w:lang w:val="en-US"/>
        </w:rPr>
        <w:t xml:space="preserve">through query </w:t>
      </w:r>
      <w:r w:rsidR="00B61674">
        <w:rPr>
          <w:lang w:val="en-US"/>
        </w:rPr>
        <w:t xml:space="preserve">and exploration </w:t>
      </w:r>
      <w:r w:rsidR="007F6A2E">
        <w:rPr>
          <w:lang w:val="en-US"/>
        </w:rPr>
        <w:t>functionality</w:t>
      </w:r>
      <w:r w:rsidR="00810924">
        <w:rPr>
          <w:lang w:val="en-US"/>
        </w:rPr>
        <w:t xml:space="preserve">. In particular it should </w:t>
      </w:r>
      <w:r w:rsidR="00F0786F">
        <w:rPr>
          <w:lang w:val="en-US"/>
        </w:rPr>
        <w:t xml:space="preserve">answer </w:t>
      </w:r>
      <w:r w:rsidR="00E576F3">
        <w:rPr>
          <w:lang w:val="en-US"/>
        </w:rPr>
        <w:t xml:space="preserve">the questions of the following two </w:t>
      </w:r>
      <w:r w:rsidR="00B61674">
        <w:rPr>
          <w:lang w:val="en-US"/>
        </w:rPr>
        <w:t>categories</w:t>
      </w:r>
      <w:r w:rsidR="00810924">
        <w:rPr>
          <w:lang w:val="en-US"/>
        </w:rPr>
        <w:t>:</w:t>
      </w:r>
    </w:p>
    <w:p w14:paraId="2F0B59D0" w14:textId="77777777" w:rsidR="00DE0392" w:rsidRPr="00DE0392" w:rsidRDefault="00DE0392" w:rsidP="00DE0392">
      <w:pPr>
        <w:rPr>
          <w:lang w:val="en-US"/>
        </w:rPr>
      </w:pPr>
    </w:p>
    <w:p w14:paraId="4A490F76" w14:textId="414950AB" w:rsidR="00182A08" w:rsidRPr="00CE0E23" w:rsidRDefault="00AD2DD1" w:rsidP="00182A08">
      <w:pPr>
        <w:pStyle w:val="ListParagraph"/>
        <w:numPr>
          <w:ilvl w:val="0"/>
          <w:numId w:val="31"/>
        </w:numPr>
        <w:rPr>
          <w:lang w:val="en-US"/>
        </w:rPr>
      </w:pPr>
      <w:r>
        <w:rPr>
          <w:b/>
          <w:lang w:val="en-US"/>
        </w:rPr>
        <w:t>On t</w:t>
      </w:r>
      <w:r w:rsidR="00182A08" w:rsidRPr="00204BAE">
        <w:rPr>
          <w:b/>
          <w:lang w:val="en-US"/>
        </w:rPr>
        <w:t xml:space="preserve">he </w:t>
      </w:r>
      <w:r w:rsidR="00810924" w:rsidRPr="00204BAE">
        <w:rPr>
          <w:b/>
          <w:lang w:val="en-US"/>
        </w:rPr>
        <w:t xml:space="preserve">adequacy of </w:t>
      </w:r>
      <w:r w:rsidR="00182A08" w:rsidRPr="00204BAE">
        <w:rPr>
          <w:b/>
          <w:lang w:val="en-US"/>
        </w:rPr>
        <w:t>supervision of insolv</w:t>
      </w:r>
      <w:r w:rsidR="00782C81" w:rsidRPr="00204BAE">
        <w:rPr>
          <w:b/>
          <w:lang w:val="en-US"/>
        </w:rPr>
        <w:t>ency cases</w:t>
      </w:r>
      <w:r w:rsidR="00182A08" w:rsidRPr="00CE0E23">
        <w:rPr>
          <w:lang w:val="en-US"/>
        </w:rPr>
        <w:t>:</w:t>
      </w:r>
    </w:p>
    <w:p w14:paraId="4184179A" w14:textId="77777777" w:rsidR="00356AC6" w:rsidRDefault="00356AC6" w:rsidP="00356AC6">
      <w:pPr>
        <w:pStyle w:val="ListParagraph"/>
        <w:numPr>
          <w:ilvl w:val="1"/>
          <w:numId w:val="32"/>
        </w:numPr>
        <w:rPr>
          <w:lang w:val="en-US"/>
        </w:rPr>
      </w:pPr>
      <w:r>
        <w:rPr>
          <w:lang w:val="en-US"/>
        </w:rPr>
        <w:t>What is the high level process flow of the insolvency cases.</w:t>
      </w:r>
    </w:p>
    <w:p w14:paraId="6FE304D8" w14:textId="308732AE" w:rsidR="00182A08" w:rsidRDefault="00782C81" w:rsidP="00182A08">
      <w:pPr>
        <w:pStyle w:val="ListParagraph"/>
        <w:numPr>
          <w:ilvl w:val="1"/>
          <w:numId w:val="32"/>
        </w:numPr>
        <w:rPr>
          <w:lang w:val="en-US"/>
        </w:rPr>
      </w:pPr>
      <w:r>
        <w:rPr>
          <w:lang w:val="en-US"/>
        </w:rPr>
        <w:t xml:space="preserve">What is </w:t>
      </w:r>
      <w:r w:rsidR="00182A08">
        <w:rPr>
          <w:lang w:val="en-US"/>
        </w:rPr>
        <w:t>the number of cases per supervisory judge though time.</w:t>
      </w:r>
    </w:p>
    <w:p w14:paraId="257A45A6" w14:textId="77777777" w:rsidR="00182A08" w:rsidRDefault="00182A08" w:rsidP="00182A08">
      <w:pPr>
        <w:pStyle w:val="ListParagraph"/>
        <w:numPr>
          <w:ilvl w:val="1"/>
          <w:numId w:val="32"/>
        </w:numPr>
        <w:rPr>
          <w:lang w:val="en-US"/>
        </w:rPr>
      </w:pPr>
      <w:r>
        <w:rPr>
          <w:lang w:val="en-US"/>
        </w:rPr>
        <w:t>Are the insolvency procedures followed in accordance with the guidelines.</w:t>
      </w:r>
    </w:p>
    <w:p w14:paraId="49187996" w14:textId="0A0E3D28" w:rsidR="000E3708" w:rsidRDefault="00356AC6" w:rsidP="003140FD">
      <w:pPr>
        <w:pStyle w:val="ListParagraph"/>
        <w:numPr>
          <w:ilvl w:val="1"/>
          <w:numId w:val="32"/>
        </w:numPr>
        <w:rPr>
          <w:lang w:val="en-US"/>
        </w:rPr>
      </w:pPr>
      <w:r>
        <w:rPr>
          <w:lang w:val="en-US"/>
        </w:rPr>
        <w:t xml:space="preserve">Is the </w:t>
      </w:r>
      <w:r w:rsidR="007279C3">
        <w:rPr>
          <w:lang w:val="en-US"/>
        </w:rPr>
        <w:t xml:space="preserve">curator hourly rate </w:t>
      </w:r>
      <w:r>
        <w:rPr>
          <w:lang w:val="en-US"/>
        </w:rPr>
        <w:t xml:space="preserve">in accordance </w:t>
      </w:r>
      <w:r w:rsidR="007279C3">
        <w:rPr>
          <w:lang w:val="en-US"/>
        </w:rPr>
        <w:t>with the RECOFA guidelines</w:t>
      </w:r>
      <w:r w:rsidR="003140FD" w:rsidRPr="006018BB">
        <w:rPr>
          <w:vertAlign w:val="superscript"/>
          <w:lang w:val="en-US"/>
        </w:rPr>
        <w:t>[</w:t>
      </w:r>
      <w:r w:rsidR="003140FD">
        <w:rPr>
          <w:vertAlign w:val="superscript"/>
          <w:lang w:val="en-US"/>
        </w:rPr>
        <w:t>30</w:t>
      </w:r>
      <w:r w:rsidR="003140FD" w:rsidRPr="006018BB">
        <w:rPr>
          <w:vertAlign w:val="superscript"/>
          <w:lang w:val="en-US"/>
        </w:rPr>
        <w:t>]</w:t>
      </w:r>
      <w:r w:rsidR="007279C3">
        <w:rPr>
          <w:lang w:val="en-US"/>
        </w:rPr>
        <w:t>.</w:t>
      </w:r>
    </w:p>
    <w:p w14:paraId="5F4CE007" w14:textId="77777777" w:rsidR="003140FD" w:rsidRPr="003140FD" w:rsidRDefault="003140FD" w:rsidP="003140FD">
      <w:pPr>
        <w:rPr>
          <w:lang w:val="en-US"/>
        </w:rPr>
      </w:pPr>
    </w:p>
    <w:p w14:paraId="4DF61D3D" w14:textId="5DC58990" w:rsidR="00AE3243" w:rsidRDefault="00AD2DD1" w:rsidP="00182A08">
      <w:pPr>
        <w:pStyle w:val="ListParagraph"/>
        <w:numPr>
          <w:ilvl w:val="0"/>
          <w:numId w:val="31"/>
        </w:numPr>
        <w:rPr>
          <w:lang w:val="en-US"/>
        </w:rPr>
      </w:pPr>
      <w:r>
        <w:rPr>
          <w:b/>
          <w:lang w:val="en-US"/>
        </w:rPr>
        <w:t>On t</w:t>
      </w:r>
      <w:r w:rsidR="00182A08" w:rsidRPr="00204BAE">
        <w:rPr>
          <w:b/>
          <w:lang w:val="en-US"/>
        </w:rPr>
        <w:t>he a</w:t>
      </w:r>
      <w:r w:rsidR="00E12C83" w:rsidRPr="00204BAE">
        <w:rPr>
          <w:b/>
          <w:lang w:val="en-US"/>
        </w:rPr>
        <w:t xml:space="preserve">ppointment of </w:t>
      </w:r>
      <w:r w:rsidR="00D32B5F" w:rsidRPr="00204BAE">
        <w:rPr>
          <w:b/>
          <w:lang w:val="en-US"/>
        </w:rPr>
        <w:t xml:space="preserve">the </w:t>
      </w:r>
      <w:r w:rsidR="00E12C83" w:rsidRPr="00204BAE">
        <w:rPr>
          <w:b/>
          <w:lang w:val="en-US"/>
        </w:rPr>
        <w:t>curator</w:t>
      </w:r>
      <w:r w:rsidR="00587ED2" w:rsidRPr="00204BAE">
        <w:rPr>
          <w:b/>
          <w:lang w:val="en-US"/>
        </w:rPr>
        <w:t>s</w:t>
      </w:r>
      <w:r w:rsidR="00AE3243">
        <w:rPr>
          <w:lang w:val="en-US"/>
        </w:rPr>
        <w:t>:</w:t>
      </w:r>
      <w:r w:rsidR="00AE3243" w:rsidRPr="00AE3243">
        <w:rPr>
          <w:lang w:val="en-US"/>
        </w:rPr>
        <w:t xml:space="preserve"> </w:t>
      </w:r>
    </w:p>
    <w:p w14:paraId="7E6AB965" w14:textId="525C97AA" w:rsidR="002B205C" w:rsidRDefault="00356AC6" w:rsidP="002B205C">
      <w:pPr>
        <w:pStyle w:val="ListParagraph"/>
        <w:numPr>
          <w:ilvl w:val="1"/>
          <w:numId w:val="31"/>
        </w:numPr>
        <w:rPr>
          <w:lang w:val="en-US"/>
        </w:rPr>
      </w:pPr>
      <w:r>
        <w:rPr>
          <w:lang w:val="en-US"/>
        </w:rPr>
        <w:t>W</w:t>
      </w:r>
      <w:r w:rsidR="0014215F">
        <w:rPr>
          <w:lang w:val="en-US"/>
        </w:rPr>
        <w:t xml:space="preserve">hich curators are </w:t>
      </w:r>
      <w:r w:rsidR="002B205C">
        <w:rPr>
          <w:lang w:val="en-US"/>
        </w:rPr>
        <w:t xml:space="preserve">on the short-list (over time) used by the </w:t>
      </w:r>
      <w:r w:rsidR="00587ED2">
        <w:rPr>
          <w:lang w:val="en-US"/>
        </w:rPr>
        <w:t>court</w:t>
      </w:r>
      <w:r w:rsidR="002B205C">
        <w:rPr>
          <w:lang w:val="en-US"/>
        </w:rPr>
        <w:t>.</w:t>
      </w:r>
    </w:p>
    <w:p w14:paraId="77BC60BA" w14:textId="526952DB" w:rsidR="00E12C83" w:rsidRPr="00AE3243" w:rsidRDefault="00782C81" w:rsidP="002B205C">
      <w:pPr>
        <w:pStyle w:val="ListParagraph"/>
        <w:numPr>
          <w:ilvl w:val="1"/>
          <w:numId w:val="31"/>
        </w:numPr>
        <w:rPr>
          <w:lang w:val="en-US"/>
        </w:rPr>
      </w:pPr>
      <w:r>
        <w:rPr>
          <w:lang w:val="en-US"/>
        </w:rPr>
        <w:t>Do c</w:t>
      </w:r>
      <w:r w:rsidR="00E12C83" w:rsidRPr="00AE3243">
        <w:rPr>
          <w:lang w:val="en-US"/>
        </w:rPr>
        <w:t>urators get a fair mix of cases</w:t>
      </w:r>
      <w:r w:rsidR="00711FAD" w:rsidRPr="00AE3243">
        <w:rPr>
          <w:lang w:val="en-US"/>
        </w:rPr>
        <w:t xml:space="preserve"> with and without proper income</w:t>
      </w:r>
    </w:p>
    <w:p w14:paraId="5EADF1CA" w14:textId="1FF387CC" w:rsidR="00711FAD" w:rsidRDefault="00782C81" w:rsidP="002B205C">
      <w:pPr>
        <w:pStyle w:val="ListParagraph"/>
        <w:numPr>
          <w:ilvl w:val="1"/>
          <w:numId w:val="31"/>
        </w:numPr>
        <w:rPr>
          <w:lang w:val="en-US"/>
        </w:rPr>
      </w:pPr>
      <w:r>
        <w:rPr>
          <w:lang w:val="en-US"/>
        </w:rPr>
        <w:t>Do c</w:t>
      </w:r>
      <w:r w:rsidR="00711FAD">
        <w:rPr>
          <w:lang w:val="en-US"/>
        </w:rPr>
        <w:t xml:space="preserve">urators </w:t>
      </w:r>
      <w:r>
        <w:rPr>
          <w:lang w:val="en-US"/>
        </w:rPr>
        <w:t xml:space="preserve">get appointed to enough </w:t>
      </w:r>
      <w:r w:rsidR="00711FAD">
        <w:rPr>
          <w:lang w:val="en-US"/>
        </w:rPr>
        <w:t>cases to make their specialisation worthwile</w:t>
      </w:r>
    </w:p>
    <w:p w14:paraId="16A8EEC1" w14:textId="7CA06673" w:rsidR="00A41510" w:rsidRDefault="00782C81" w:rsidP="00A41510">
      <w:pPr>
        <w:pStyle w:val="ListParagraph"/>
        <w:numPr>
          <w:ilvl w:val="1"/>
          <w:numId w:val="31"/>
        </w:numPr>
        <w:rPr>
          <w:lang w:val="en-US"/>
        </w:rPr>
      </w:pPr>
      <w:r>
        <w:rPr>
          <w:lang w:val="en-US"/>
        </w:rPr>
        <w:t>Are some c</w:t>
      </w:r>
      <w:r w:rsidR="00711FAD">
        <w:rPr>
          <w:lang w:val="en-US"/>
        </w:rPr>
        <w:t xml:space="preserve">urators </w:t>
      </w:r>
      <w:r w:rsidR="00D32B5F">
        <w:rPr>
          <w:lang w:val="en-US"/>
        </w:rPr>
        <w:t xml:space="preserve">favored over </w:t>
      </w:r>
      <w:r w:rsidR="002B205C">
        <w:rPr>
          <w:lang w:val="en-US"/>
        </w:rPr>
        <w:t xml:space="preserve">similar </w:t>
      </w:r>
      <w:r w:rsidR="00D32B5F">
        <w:rPr>
          <w:lang w:val="en-US"/>
        </w:rPr>
        <w:t>others by the committee.</w:t>
      </w:r>
    </w:p>
    <w:p w14:paraId="7DC7A683" w14:textId="4C07F1F5" w:rsidR="00CE53EA" w:rsidRPr="00A41510" w:rsidRDefault="00670512" w:rsidP="00A41510">
      <w:pPr>
        <w:pStyle w:val="ListParagraph"/>
        <w:numPr>
          <w:ilvl w:val="1"/>
          <w:numId w:val="31"/>
        </w:numPr>
        <w:rPr>
          <w:lang w:val="en-US"/>
        </w:rPr>
      </w:pPr>
      <w:r>
        <w:rPr>
          <w:lang w:val="en-US"/>
        </w:rPr>
        <w:t>What is the relationship between the court location and the curator location. Are curators always sourced locally?</w:t>
      </w:r>
    </w:p>
    <w:p w14:paraId="4A8CCD33" w14:textId="77777777" w:rsidR="00A41510" w:rsidRDefault="00A41510" w:rsidP="00810924">
      <w:pPr>
        <w:rPr>
          <w:lang w:val="en-US"/>
        </w:rPr>
      </w:pPr>
    </w:p>
    <w:p w14:paraId="710FF411" w14:textId="26614A91" w:rsidR="00245656" w:rsidRDefault="00424C75" w:rsidP="00CE0E23">
      <w:pPr>
        <w:pStyle w:val="ListParagraph"/>
        <w:ind w:left="0" w:firstLine="0"/>
        <w:rPr>
          <w:lang w:val="en-US"/>
        </w:rPr>
      </w:pPr>
      <w:r>
        <w:rPr>
          <w:lang w:val="en-US"/>
        </w:rPr>
        <w:t xml:space="preserve">The design of the </w:t>
      </w:r>
      <w:r w:rsidR="007F6A2E">
        <w:rPr>
          <w:lang w:val="en-US"/>
        </w:rPr>
        <w:t xml:space="preserve">information </w:t>
      </w:r>
      <w:r>
        <w:rPr>
          <w:lang w:val="en-US"/>
        </w:rPr>
        <w:t xml:space="preserve">system </w:t>
      </w:r>
      <w:r w:rsidR="00257376">
        <w:rPr>
          <w:lang w:val="en-US"/>
        </w:rPr>
        <w:t xml:space="preserve">that answers the </w:t>
      </w:r>
      <w:r w:rsidR="00EF694D">
        <w:rPr>
          <w:lang w:val="en-US"/>
        </w:rPr>
        <w:t xml:space="preserve">research </w:t>
      </w:r>
      <w:r w:rsidR="00257376">
        <w:rPr>
          <w:lang w:val="en-US"/>
        </w:rPr>
        <w:t xml:space="preserve">questions leads to </w:t>
      </w:r>
      <w:r w:rsidR="006018BB">
        <w:rPr>
          <w:lang w:val="en-US"/>
        </w:rPr>
        <w:t>the following sub questions:</w:t>
      </w:r>
    </w:p>
    <w:p w14:paraId="60C2CDCB" w14:textId="77777777" w:rsidR="00305182" w:rsidRDefault="00305182" w:rsidP="00CE0E23">
      <w:pPr>
        <w:pStyle w:val="ListParagraph"/>
        <w:ind w:left="0" w:firstLine="0"/>
        <w:rPr>
          <w:lang w:val="en-US"/>
        </w:rPr>
      </w:pPr>
    </w:p>
    <w:p w14:paraId="6C47F218" w14:textId="1DFE3EB2" w:rsidR="00245656" w:rsidRDefault="00DA5052" w:rsidP="00245656">
      <w:pPr>
        <w:pStyle w:val="ListParagraph"/>
        <w:numPr>
          <w:ilvl w:val="0"/>
          <w:numId w:val="33"/>
        </w:numPr>
        <w:rPr>
          <w:lang w:val="en-US"/>
        </w:rPr>
      </w:pPr>
      <w:r>
        <w:rPr>
          <w:lang w:val="en-US"/>
        </w:rPr>
        <w:t>C</w:t>
      </w:r>
      <w:r w:rsidR="002C3687">
        <w:rPr>
          <w:lang w:val="en-US"/>
        </w:rPr>
        <w:t xml:space="preserve">an </w:t>
      </w:r>
      <w:r>
        <w:rPr>
          <w:lang w:val="en-US"/>
        </w:rPr>
        <w:t xml:space="preserve">the system </w:t>
      </w:r>
      <w:r w:rsidR="00B32B52">
        <w:rPr>
          <w:lang w:val="en-US"/>
        </w:rPr>
        <w:t>discover and build</w:t>
      </w:r>
      <w:r w:rsidR="00CE0E23">
        <w:rPr>
          <w:lang w:val="en-US"/>
        </w:rPr>
        <w:t xml:space="preserve"> </w:t>
      </w:r>
      <w:r w:rsidR="00CE0E23" w:rsidRPr="00AE3243">
        <w:rPr>
          <w:lang w:val="en-US"/>
        </w:rPr>
        <w:t>a complete network of l</w:t>
      </w:r>
      <w:r w:rsidR="00CE0E23">
        <w:rPr>
          <w:lang w:val="en-US"/>
        </w:rPr>
        <w:t xml:space="preserve">inked entities of courts, curators, </w:t>
      </w:r>
      <w:r w:rsidR="00B32B52">
        <w:rPr>
          <w:lang w:val="en-US"/>
        </w:rPr>
        <w:t xml:space="preserve">law firms, </w:t>
      </w:r>
      <w:r w:rsidR="00CE0E23">
        <w:rPr>
          <w:lang w:val="en-US"/>
        </w:rPr>
        <w:t xml:space="preserve">judges and </w:t>
      </w:r>
      <w:r w:rsidR="00810924">
        <w:rPr>
          <w:lang w:val="en-US"/>
        </w:rPr>
        <w:t xml:space="preserve">insolvency </w:t>
      </w:r>
      <w:r w:rsidR="00CE0E23">
        <w:rPr>
          <w:lang w:val="en-US"/>
        </w:rPr>
        <w:t>cases through</w:t>
      </w:r>
      <w:r w:rsidR="00CE0E23" w:rsidRPr="00AE3243">
        <w:rPr>
          <w:lang w:val="en-US"/>
        </w:rPr>
        <w:t xml:space="preserve"> time</w:t>
      </w:r>
      <w:r w:rsidR="00AC5411">
        <w:rPr>
          <w:lang w:val="en-US"/>
        </w:rPr>
        <w:t>?</w:t>
      </w:r>
    </w:p>
    <w:p w14:paraId="70D19E80" w14:textId="01BF43A1" w:rsidR="00D70C9F" w:rsidRDefault="00AC5411" w:rsidP="00245656">
      <w:pPr>
        <w:pStyle w:val="ListParagraph"/>
        <w:numPr>
          <w:ilvl w:val="0"/>
          <w:numId w:val="33"/>
        </w:numPr>
        <w:rPr>
          <w:lang w:val="en-US"/>
        </w:rPr>
      </w:pPr>
      <w:r>
        <w:rPr>
          <w:lang w:val="en-US"/>
        </w:rPr>
        <w:t xml:space="preserve">The insolvency reports hold much of the unstructured, untapped and untagged </w:t>
      </w:r>
      <w:r w:rsidR="00257376">
        <w:rPr>
          <w:lang w:val="en-US"/>
        </w:rPr>
        <w:t xml:space="preserve">insolvency case </w:t>
      </w:r>
      <w:r>
        <w:rPr>
          <w:lang w:val="en-US"/>
        </w:rPr>
        <w:t xml:space="preserve">data. These reports are either scanned or converted to PDF and can be in document or spreadsheet format. </w:t>
      </w:r>
      <w:r w:rsidR="00260C1F">
        <w:rPr>
          <w:lang w:val="en-US"/>
        </w:rPr>
        <w:t xml:space="preserve">Some of the questions </w:t>
      </w:r>
      <w:r w:rsidR="00F571C8">
        <w:rPr>
          <w:lang w:val="en-US"/>
        </w:rPr>
        <w:t xml:space="preserve">are based on this </w:t>
      </w:r>
      <w:r w:rsidR="00472B53">
        <w:rPr>
          <w:lang w:val="en-US"/>
        </w:rPr>
        <w:t xml:space="preserve">obscured </w:t>
      </w:r>
      <w:r w:rsidR="00F571C8">
        <w:rPr>
          <w:lang w:val="en-US"/>
        </w:rPr>
        <w:t xml:space="preserve">information. </w:t>
      </w:r>
      <w:r w:rsidR="00DA5052">
        <w:rPr>
          <w:lang w:val="en-US"/>
        </w:rPr>
        <w:t>C</w:t>
      </w:r>
      <w:r w:rsidR="00810924">
        <w:rPr>
          <w:lang w:val="en-US"/>
        </w:rPr>
        <w:t xml:space="preserve">an </w:t>
      </w:r>
      <w:r w:rsidR="00DA5052">
        <w:rPr>
          <w:lang w:val="en-US"/>
        </w:rPr>
        <w:t>the system</w:t>
      </w:r>
      <w:r w:rsidR="00810924">
        <w:rPr>
          <w:lang w:val="en-US"/>
        </w:rPr>
        <w:t xml:space="preserve"> </w:t>
      </w:r>
      <w:r w:rsidR="00174658">
        <w:rPr>
          <w:lang w:val="en-US"/>
        </w:rPr>
        <w:t xml:space="preserve">effectively </w:t>
      </w:r>
      <w:r w:rsidR="00BC0B77">
        <w:rPr>
          <w:lang w:val="en-US"/>
        </w:rPr>
        <w:t xml:space="preserve">extract </w:t>
      </w:r>
      <w:r w:rsidR="009222C8">
        <w:rPr>
          <w:lang w:val="en-US"/>
        </w:rPr>
        <w:t xml:space="preserve">the relevant data </w:t>
      </w:r>
      <w:r w:rsidR="00BC0B77">
        <w:rPr>
          <w:lang w:val="en-US"/>
        </w:rPr>
        <w:t xml:space="preserve">from </w:t>
      </w:r>
      <w:r w:rsidR="00050CE1">
        <w:rPr>
          <w:lang w:val="en-US"/>
        </w:rPr>
        <w:t xml:space="preserve">the </w:t>
      </w:r>
      <w:r w:rsidR="00BC0B77">
        <w:rPr>
          <w:lang w:val="en-US"/>
        </w:rPr>
        <w:t xml:space="preserve">PDF </w:t>
      </w:r>
      <w:r w:rsidR="000E3708">
        <w:rPr>
          <w:lang w:val="en-US"/>
        </w:rPr>
        <w:t>insolvency reports</w:t>
      </w:r>
      <w:r>
        <w:rPr>
          <w:lang w:val="en-US"/>
        </w:rPr>
        <w:t>?</w:t>
      </w:r>
      <w:r w:rsidR="00DB06F8">
        <w:rPr>
          <w:lang w:val="en-US"/>
        </w:rPr>
        <w:t xml:space="preserve"> </w:t>
      </w:r>
    </w:p>
    <w:p w14:paraId="290FB941" w14:textId="23BD777D" w:rsidR="00587DB0" w:rsidRDefault="0014215F" w:rsidP="00245656">
      <w:pPr>
        <w:pStyle w:val="ListParagraph"/>
        <w:numPr>
          <w:ilvl w:val="0"/>
          <w:numId w:val="33"/>
        </w:numPr>
        <w:rPr>
          <w:lang w:val="en-US"/>
        </w:rPr>
      </w:pPr>
      <w:r>
        <w:rPr>
          <w:lang w:val="en-US"/>
        </w:rPr>
        <w:t xml:space="preserve">Can the system user </w:t>
      </w:r>
      <w:r w:rsidR="007F44BA">
        <w:rPr>
          <w:lang w:val="en-US"/>
        </w:rPr>
        <w:t xml:space="preserve">effectively </w:t>
      </w:r>
      <w:r w:rsidR="00587DB0">
        <w:rPr>
          <w:lang w:val="en-US"/>
        </w:rPr>
        <w:t>query and explore the constructed data</w:t>
      </w:r>
      <w:r w:rsidR="00F571C8">
        <w:rPr>
          <w:lang w:val="en-US"/>
        </w:rPr>
        <w:t xml:space="preserve"> in order to answer the main research questions</w:t>
      </w:r>
      <w:r>
        <w:rPr>
          <w:lang w:val="en-US"/>
        </w:rPr>
        <w:t>?</w:t>
      </w:r>
    </w:p>
    <w:p w14:paraId="15B237B6" w14:textId="77777777" w:rsidR="00245656" w:rsidRDefault="00245656" w:rsidP="00CE0E23">
      <w:pPr>
        <w:pStyle w:val="ListParagraph"/>
        <w:ind w:left="0" w:firstLine="0"/>
        <w:rPr>
          <w:lang w:val="en-US"/>
        </w:rPr>
      </w:pPr>
    </w:p>
    <w:p w14:paraId="3E1D96D1" w14:textId="51A16901" w:rsidR="00A5476A" w:rsidRPr="00094F3E" w:rsidRDefault="00A5476A" w:rsidP="00094F3E">
      <w:pPr>
        <w:pStyle w:val="Heading1"/>
        <w:rPr>
          <w:lang w:val="en-US"/>
        </w:rPr>
      </w:pPr>
      <w:commentRangeStart w:id="0"/>
      <w:r w:rsidRPr="00094F3E">
        <w:rPr>
          <w:lang w:val="en-US"/>
        </w:rPr>
        <w:lastRenderedPageBreak/>
        <w:t>Methodolo</w:t>
      </w:r>
      <w:r w:rsidR="00D073D6" w:rsidRPr="00094F3E">
        <w:rPr>
          <w:lang w:val="en-US"/>
        </w:rPr>
        <w:t>gy</w:t>
      </w:r>
      <w:commentRangeEnd w:id="0"/>
      <w:r w:rsidR="00705B5D" w:rsidRPr="00094F3E">
        <w:rPr>
          <w:rFonts w:ascii="Times New Roman" w:hAnsi="Times New Roman"/>
          <w:szCs w:val="24"/>
          <w:lang w:val="en-US"/>
        </w:rPr>
        <w:commentReference w:id="0"/>
      </w:r>
    </w:p>
    <w:p w14:paraId="0D4E459C" w14:textId="7CB7CB3A" w:rsidR="00705B5D" w:rsidRDefault="00705B5D" w:rsidP="00094F3E">
      <w:pPr>
        <w:pStyle w:val="Heading2"/>
        <w:rPr>
          <w:lang w:val="en-US"/>
        </w:rPr>
      </w:pPr>
      <w:r>
        <w:rPr>
          <w:lang w:val="en-US"/>
        </w:rPr>
        <w:t>Resources</w:t>
      </w:r>
    </w:p>
    <w:p w14:paraId="0AA96112" w14:textId="5FAB659A" w:rsidR="00380DF3" w:rsidRDefault="00705B5D" w:rsidP="00927A31">
      <w:pPr>
        <w:pStyle w:val="Firstparagraph"/>
        <w:rPr>
          <w:lang w:val="en-US"/>
        </w:rPr>
      </w:pPr>
      <w:r>
        <w:rPr>
          <w:lang w:val="en-US"/>
        </w:rPr>
        <w:t xml:space="preserve">The </w:t>
      </w:r>
      <w:r w:rsidR="006C1BC5">
        <w:rPr>
          <w:lang w:val="en-US"/>
        </w:rPr>
        <w:t>central</w:t>
      </w:r>
      <w:r>
        <w:rPr>
          <w:lang w:val="en-US"/>
        </w:rPr>
        <w:t xml:space="preserve"> data </w:t>
      </w:r>
      <w:r w:rsidR="00D94524">
        <w:rPr>
          <w:lang w:val="en-US"/>
        </w:rPr>
        <w:t xml:space="preserve">source </w:t>
      </w:r>
      <w:r>
        <w:rPr>
          <w:lang w:val="en-US"/>
        </w:rPr>
        <w:t xml:space="preserve">that will be used is the </w:t>
      </w:r>
      <w:r w:rsidR="00685E3B" w:rsidRPr="00927A31">
        <w:rPr>
          <w:i/>
          <w:lang w:val="en-US"/>
        </w:rPr>
        <w:t xml:space="preserve">centraal </w:t>
      </w:r>
      <w:r w:rsidRPr="00927A31">
        <w:rPr>
          <w:i/>
          <w:lang w:val="en-US"/>
        </w:rPr>
        <w:t xml:space="preserve">insolventie register </w:t>
      </w:r>
      <w:r w:rsidR="00685E3B" w:rsidRPr="00927A31">
        <w:rPr>
          <w:i/>
          <w:lang w:val="en-US"/>
        </w:rPr>
        <w:t>(</w:t>
      </w:r>
      <w:r w:rsidR="00A87320" w:rsidRPr="00927A31">
        <w:rPr>
          <w:i/>
          <w:lang w:val="en-US"/>
        </w:rPr>
        <w:t>CIR</w:t>
      </w:r>
      <w:r w:rsidR="00685E3B" w:rsidRPr="00927A31">
        <w:rPr>
          <w:i/>
          <w:lang w:val="en-US"/>
        </w:rPr>
        <w:t>)</w:t>
      </w:r>
      <w:r w:rsidR="00927A31">
        <w:rPr>
          <w:i/>
          <w:lang w:val="en-US"/>
        </w:rPr>
        <w:t xml:space="preserve"> </w:t>
      </w:r>
      <w:r w:rsidR="007E14AC" w:rsidRPr="00927A31">
        <w:rPr>
          <w:i/>
          <w:vertAlign w:val="superscript"/>
          <w:lang w:val="en-US"/>
        </w:rPr>
        <w:t>[</w:t>
      </w:r>
      <w:r w:rsidR="007E14AC" w:rsidRPr="00927A31">
        <w:rPr>
          <w:vertAlign w:val="superscript"/>
          <w:lang w:val="en-US"/>
        </w:rPr>
        <w:t>22]</w:t>
      </w:r>
      <w:r w:rsidR="00A87320" w:rsidRPr="00927A31">
        <w:rPr>
          <w:vertAlign w:val="superscript"/>
          <w:lang w:val="en-US"/>
        </w:rPr>
        <w:t xml:space="preserve"> </w:t>
      </w:r>
      <w:r w:rsidR="00877A54">
        <w:rPr>
          <w:vertAlign w:val="superscript"/>
          <w:lang w:val="en-US"/>
        </w:rPr>
        <w:t xml:space="preserve"> </w:t>
      </w:r>
      <w:r>
        <w:rPr>
          <w:lang w:val="en-US"/>
        </w:rPr>
        <w:t xml:space="preserve">which is made available </w:t>
      </w:r>
      <w:r w:rsidR="00685E3B">
        <w:rPr>
          <w:lang w:val="en-US"/>
        </w:rPr>
        <w:t xml:space="preserve">by the </w:t>
      </w:r>
      <w:r w:rsidR="00347630">
        <w:rPr>
          <w:lang w:val="en-US"/>
        </w:rPr>
        <w:t xml:space="preserve">Dutch </w:t>
      </w:r>
      <w:r w:rsidR="00685E3B">
        <w:rPr>
          <w:lang w:val="en-US"/>
        </w:rPr>
        <w:t>government</w:t>
      </w:r>
      <w:r w:rsidR="00877A54" w:rsidRPr="00877A54">
        <w:rPr>
          <w:vertAlign w:val="superscript"/>
          <w:lang w:val="en-US"/>
        </w:rPr>
        <w:t>[</w:t>
      </w:r>
      <w:r w:rsidR="00877A54">
        <w:rPr>
          <w:vertAlign w:val="superscript"/>
          <w:lang w:val="en-US"/>
        </w:rPr>
        <w:t>27</w:t>
      </w:r>
      <w:r w:rsidR="00877A54" w:rsidRPr="00877A54">
        <w:rPr>
          <w:vertAlign w:val="superscript"/>
          <w:lang w:val="en-US"/>
        </w:rPr>
        <w:t>]</w:t>
      </w:r>
      <w:r w:rsidR="00685E3B">
        <w:rPr>
          <w:lang w:val="en-US"/>
        </w:rPr>
        <w:t xml:space="preserve"> </w:t>
      </w:r>
      <w:r>
        <w:rPr>
          <w:lang w:val="en-US"/>
        </w:rPr>
        <w:t xml:space="preserve">through a webservice that delivers XML files for court publications and </w:t>
      </w:r>
      <w:r w:rsidR="00A43301">
        <w:rPr>
          <w:lang w:val="en-US"/>
        </w:rPr>
        <w:t xml:space="preserve">specific </w:t>
      </w:r>
      <w:r>
        <w:rPr>
          <w:lang w:val="en-US"/>
        </w:rPr>
        <w:t xml:space="preserve">updates and </w:t>
      </w:r>
      <w:r w:rsidR="00A43301">
        <w:rPr>
          <w:lang w:val="en-US"/>
        </w:rPr>
        <w:t xml:space="preserve">delivers </w:t>
      </w:r>
      <w:r>
        <w:rPr>
          <w:lang w:val="en-US"/>
        </w:rPr>
        <w:t xml:space="preserve">insolvency </w:t>
      </w:r>
      <w:r w:rsidR="00A43301">
        <w:rPr>
          <w:lang w:val="en-US"/>
        </w:rPr>
        <w:t xml:space="preserve">case </w:t>
      </w:r>
      <w:r>
        <w:rPr>
          <w:lang w:val="en-US"/>
        </w:rPr>
        <w:t>reports</w:t>
      </w:r>
      <w:r w:rsidR="00685E3B">
        <w:rPr>
          <w:lang w:val="en-US"/>
        </w:rPr>
        <w:t xml:space="preserve"> in </w:t>
      </w:r>
      <w:r w:rsidR="00347630">
        <w:rPr>
          <w:lang w:val="en-US"/>
        </w:rPr>
        <w:t>PDF</w:t>
      </w:r>
      <w:r w:rsidR="00685E3B">
        <w:rPr>
          <w:lang w:val="en-US"/>
        </w:rPr>
        <w:t xml:space="preserve"> format</w:t>
      </w:r>
      <w:r>
        <w:rPr>
          <w:lang w:val="en-US"/>
        </w:rPr>
        <w:t xml:space="preserve">. </w:t>
      </w:r>
    </w:p>
    <w:p w14:paraId="7C12578D" w14:textId="77777777" w:rsidR="007A09E7" w:rsidRDefault="007A09E7" w:rsidP="00927A31">
      <w:pPr>
        <w:pStyle w:val="Firstparagraph"/>
        <w:rPr>
          <w:lang w:val="en-US"/>
        </w:rPr>
      </w:pPr>
    </w:p>
    <w:p w14:paraId="2B8E476D" w14:textId="46C7084F" w:rsidR="007A09E7" w:rsidRDefault="007A09E7" w:rsidP="00927A31">
      <w:pPr>
        <w:pStyle w:val="Firstparagraph"/>
        <w:rPr>
          <w:lang w:val="en-US"/>
        </w:rPr>
      </w:pPr>
      <w:r>
        <w:rPr>
          <w:lang w:val="en-US"/>
        </w:rPr>
        <w:t xml:space="preserve">The CIR registry currently holds over 49,631 insolvency cases, 310,913 PDF reports, 1895 </w:t>
      </w:r>
      <w:r w:rsidR="005A174E">
        <w:rPr>
          <w:lang w:val="en-US"/>
        </w:rPr>
        <w:t xml:space="preserve">unique </w:t>
      </w:r>
      <w:r>
        <w:rPr>
          <w:lang w:val="en-US"/>
        </w:rPr>
        <w:t xml:space="preserve">curators (free text field, dirty), 561 </w:t>
      </w:r>
      <w:r w:rsidR="005A174E">
        <w:rPr>
          <w:lang w:val="en-US"/>
        </w:rPr>
        <w:t xml:space="preserve">unique </w:t>
      </w:r>
      <w:r>
        <w:rPr>
          <w:lang w:val="en-US"/>
        </w:rPr>
        <w:t xml:space="preserve">judges (free text field, dirty), 1211 </w:t>
      </w:r>
      <w:r w:rsidR="005A174E">
        <w:rPr>
          <w:lang w:val="en-US"/>
        </w:rPr>
        <w:t xml:space="preserve">unique </w:t>
      </w:r>
      <w:r>
        <w:rPr>
          <w:lang w:val="en-US"/>
        </w:rPr>
        <w:t xml:space="preserve">law </w:t>
      </w:r>
      <w:r w:rsidR="001F2407">
        <w:rPr>
          <w:lang w:val="en-US"/>
        </w:rPr>
        <w:t>firms</w:t>
      </w:r>
      <w:r>
        <w:rPr>
          <w:lang w:val="en-US"/>
        </w:rPr>
        <w:t xml:space="preserve"> (address</w:t>
      </w:r>
      <w:r w:rsidR="0009592C">
        <w:rPr>
          <w:lang w:val="en-US"/>
        </w:rPr>
        <w:t>, no name</w:t>
      </w:r>
      <w:r>
        <w:rPr>
          <w:lang w:val="en-US"/>
        </w:rPr>
        <w:t>) and 22 courts.</w:t>
      </w:r>
    </w:p>
    <w:p w14:paraId="72308ABC" w14:textId="77777777" w:rsidR="00C95804" w:rsidRDefault="00C95804" w:rsidP="00927A31">
      <w:pPr>
        <w:pStyle w:val="Firstparagraph"/>
        <w:rPr>
          <w:lang w:val="en-US"/>
        </w:rPr>
      </w:pPr>
    </w:p>
    <w:p w14:paraId="53BDB69F" w14:textId="293A8CD8" w:rsidR="00080642" w:rsidRPr="00A46063" w:rsidRDefault="00A46063" w:rsidP="00927A31">
      <w:pPr>
        <w:pStyle w:val="Firstparagraph"/>
        <w:rPr>
          <w:lang w:val="en-US"/>
        </w:rPr>
      </w:pPr>
      <w:r>
        <w:rPr>
          <w:lang w:val="en-US"/>
        </w:rPr>
        <w:t xml:space="preserve">Other data sources used </w:t>
      </w:r>
      <w:r w:rsidR="00846DA4">
        <w:rPr>
          <w:lang w:val="en-US"/>
        </w:rPr>
        <w:t>to determine the g</w:t>
      </w:r>
      <w:r w:rsidR="00453722">
        <w:rPr>
          <w:lang w:val="en-US"/>
        </w:rPr>
        <w:t>olden master records</w:t>
      </w:r>
      <w:r>
        <w:rPr>
          <w:lang w:val="en-US"/>
        </w:rPr>
        <w:t xml:space="preserve"> for entities are the </w:t>
      </w:r>
      <w:r w:rsidRPr="00927A31">
        <w:rPr>
          <w:i/>
          <w:lang w:val="en-US"/>
        </w:rPr>
        <w:t>nevenfunctie register</w:t>
      </w:r>
      <w:r w:rsidR="00927A31">
        <w:rPr>
          <w:vertAlign w:val="superscript"/>
          <w:lang w:val="en-US"/>
        </w:rPr>
        <w:t xml:space="preserve"> </w:t>
      </w:r>
      <w:r w:rsidR="00877A54">
        <w:rPr>
          <w:vertAlign w:val="superscript"/>
          <w:lang w:val="en-US"/>
        </w:rPr>
        <w:t xml:space="preserve"> </w:t>
      </w:r>
      <w:r w:rsidR="000B2DC7" w:rsidRPr="00927A31">
        <w:rPr>
          <w:vertAlign w:val="superscript"/>
          <w:lang w:val="en-US"/>
        </w:rPr>
        <w:t>[23]</w:t>
      </w:r>
      <w:r w:rsidRPr="00927A31">
        <w:rPr>
          <w:lang w:val="en-US"/>
        </w:rPr>
        <w:t xml:space="preserve"> </w:t>
      </w:r>
      <w:r>
        <w:rPr>
          <w:lang w:val="en-US"/>
        </w:rPr>
        <w:t xml:space="preserve">or </w:t>
      </w:r>
      <w:r w:rsidRPr="00927A31">
        <w:rPr>
          <w:i/>
          <w:lang w:val="en-US"/>
        </w:rPr>
        <w:t>openstate</w:t>
      </w:r>
      <w:r w:rsidR="00877A54">
        <w:rPr>
          <w:i/>
          <w:lang w:val="en-US"/>
        </w:rPr>
        <w:t xml:space="preserve"> </w:t>
      </w:r>
      <w:r w:rsidR="000B2DC7" w:rsidRPr="00927A31">
        <w:rPr>
          <w:vertAlign w:val="superscript"/>
          <w:lang w:val="en-US"/>
        </w:rPr>
        <w:t>[24]</w:t>
      </w:r>
      <w:r w:rsidR="000B2DC7" w:rsidRPr="00927A31">
        <w:rPr>
          <w:lang w:val="en-US"/>
        </w:rPr>
        <w:t xml:space="preserve"> </w:t>
      </w:r>
      <w:r>
        <w:rPr>
          <w:lang w:val="en-US"/>
        </w:rPr>
        <w:t xml:space="preserve">website for judges, </w:t>
      </w:r>
      <w:r w:rsidRPr="00422FB3">
        <w:rPr>
          <w:i/>
          <w:lang w:val="en-US"/>
        </w:rPr>
        <w:t>nederlandse orde van advocaten</w:t>
      </w:r>
      <w:r w:rsidR="00422FB3">
        <w:rPr>
          <w:vertAlign w:val="superscript"/>
          <w:lang w:val="en-US"/>
        </w:rPr>
        <w:t xml:space="preserve"> </w:t>
      </w:r>
      <w:r w:rsidR="00877A54">
        <w:rPr>
          <w:vertAlign w:val="superscript"/>
          <w:lang w:val="en-US"/>
        </w:rPr>
        <w:t xml:space="preserve"> </w:t>
      </w:r>
      <w:r w:rsidR="000B2DC7" w:rsidRPr="00927A31">
        <w:rPr>
          <w:vertAlign w:val="superscript"/>
          <w:lang w:val="en-US"/>
        </w:rPr>
        <w:t>[25]</w:t>
      </w:r>
      <w:r w:rsidR="000B2DC7" w:rsidRPr="00927A31">
        <w:rPr>
          <w:lang w:val="en-US"/>
        </w:rPr>
        <w:t xml:space="preserve"> </w:t>
      </w:r>
      <w:r>
        <w:rPr>
          <w:lang w:val="en-US"/>
        </w:rPr>
        <w:t xml:space="preserve">for curators and law </w:t>
      </w:r>
      <w:r w:rsidR="00DE58EF">
        <w:rPr>
          <w:lang w:val="en-US"/>
        </w:rPr>
        <w:t>firms</w:t>
      </w:r>
      <w:r>
        <w:rPr>
          <w:lang w:val="en-US"/>
        </w:rPr>
        <w:t>.</w:t>
      </w:r>
      <w:r w:rsidR="00487504">
        <w:rPr>
          <w:lang w:val="en-US"/>
        </w:rPr>
        <w:t xml:space="preserve"> This knowledge base needs to be scraped</w:t>
      </w:r>
      <w:r w:rsidR="00D25A96">
        <w:rPr>
          <w:lang w:val="en-US"/>
        </w:rPr>
        <w:t xml:space="preserve"> from the web</w:t>
      </w:r>
      <w:r w:rsidR="00487504">
        <w:rPr>
          <w:lang w:val="en-US"/>
        </w:rPr>
        <w:t>.</w:t>
      </w:r>
      <w:r w:rsidR="00877A54">
        <w:rPr>
          <w:lang w:val="en-US"/>
        </w:rPr>
        <w:t xml:space="preserve"> An entity relatinship diagram can be found in the appendix.</w:t>
      </w:r>
    </w:p>
    <w:p w14:paraId="6A57087C" w14:textId="77777777" w:rsidR="007A09E7" w:rsidRDefault="007A09E7" w:rsidP="007A09E7">
      <w:pPr>
        <w:rPr>
          <w:lang w:val="en-US"/>
        </w:rPr>
      </w:pPr>
    </w:p>
    <w:p w14:paraId="459F1C52" w14:textId="77777777" w:rsidR="002F2370" w:rsidRDefault="002F2370">
      <w:pPr>
        <w:rPr>
          <w:rFonts w:ascii="cmbx12" w:hAnsi="cmbx12" w:cs="Arial"/>
          <w:bCs/>
          <w:iCs/>
          <w:noProof/>
          <w:szCs w:val="28"/>
          <w:lang w:val="en-US"/>
        </w:rPr>
      </w:pPr>
      <w:r>
        <w:rPr>
          <w:lang w:val="en-US"/>
        </w:rPr>
        <w:br w:type="page"/>
      </w:r>
    </w:p>
    <w:p w14:paraId="12F35FC7" w14:textId="110345F2" w:rsidR="00EF694D" w:rsidRPr="00EF694D" w:rsidRDefault="007A09E7" w:rsidP="00EF694D">
      <w:pPr>
        <w:pStyle w:val="Heading2"/>
        <w:rPr>
          <w:lang w:val="en-US"/>
        </w:rPr>
      </w:pPr>
      <w:r>
        <w:rPr>
          <w:lang w:val="en-US"/>
        </w:rPr>
        <w:lastRenderedPageBreak/>
        <w:t xml:space="preserve">Data linkage </w:t>
      </w:r>
    </w:p>
    <w:p w14:paraId="511E6E46" w14:textId="42E35BF9" w:rsidR="00D94524" w:rsidRDefault="007A09E7" w:rsidP="00422FB3">
      <w:pPr>
        <w:pStyle w:val="Firstparagraph"/>
        <w:rPr>
          <w:lang w:val="en-US"/>
        </w:rPr>
      </w:pPr>
      <w:r>
        <w:rPr>
          <w:lang w:val="en-US"/>
        </w:rPr>
        <w:t xml:space="preserve">The CIR data </w:t>
      </w:r>
      <w:r w:rsidR="007D3C3E">
        <w:rPr>
          <w:lang w:val="en-US"/>
        </w:rPr>
        <w:t xml:space="preserve">contains free text fields for the entities Curator, Judge and Law </w:t>
      </w:r>
      <w:r w:rsidR="00DE58EF">
        <w:rPr>
          <w:lang w:val="en-US"/>
        </w:rPr>
        <w:t>Firm</w:t>
      </w:r>
      <w:r w:rsidR="0006457F">
        <w:rPr>
          <w:lang w:val="en-US"/>
        </w:rPr>
        <w:t>. The names in these fields are often written in many different ways and can contain typos</w:t>
      </w:r>
      <w:r w:rsidR="007D3C3E">
        <w:rPr>
          <w:lang w:val="en-US"/>
        </w:rPr>
        <w:t>.</w:t>
      </w:r>
      <w:r w:rsidR="00487504">
        <w:rPr>
          <w:lang w:val="en-US"/>
        </w:rPr>
        <w:t xml:space="preserve"> </w:t>
      </w:r>
      <w:r w:rsidR="00170BA7">
        <w:rPr>
          <w:lang w:val="en-US"/>
        </w:rPr>
        <w:t>Other data sources mentioned above will be used to create the ‘golden master records’. The data from CIR must be linked to these master records.</w:t>
      </w:r>
    </w:p>
    <w:p w14:paraId="30D605D0" w14:textId="77777777" w:rsidR="00F47556" w:rsidRDefault="00F47556" w:rsidP="00422FB3">
      <w:pPr>
        <w:pStyle w:val="Firstparagraph"/>
        <w:rPr>
          <w:lang w:val="en-US"/>
        </w:rPr>
      </w:pPr>
    </w:p>
    <w:p w14:paraId="19000858" w14:textId="5DAAD2D5" w:rsidR="00F47556" w:rsidRDefault="00D94524" w:rsidP="00422FB3">
      <w:pPr>
        <w:pStyle w:val="Firstparagraph"/>
        <w:rPr>
          <w:lang w:val="en-US"/>
        </w:rPr>
      </w:pPr>
      <w:r>
        <w:rPr>
          <w:lang w:val="en-US"/>
        </w:rPr>
        <w:t xml:space="preserve">Research must be done on </w:t>
      </w:r>
      <w:r w:rsidR="00466330">
        <w:rPr>
          <w:lang w:val="en-US"/>
        </w:rPr>
        <w:t xml:space="preserve">finding </w:t>
      </w:r>
      <w:r w:rsidR="0006457F">
        <w:rPr>
          <w:lang w:val="en-US"/>
        </w:rPr>
        <w:t>effective</w:t>
      </w:r>
      <w:r w:rsidR="00487504">
        <w:rPr>
          <w:lang w:val="en-US"/>
        </w:rPr>
        <w:t xml:space="preserve"> </w:t>
      </w:r>
      <w:r w:rsidR="00BB32D4">
        <w:rPr>
          <w:lang w:val="en-US"/>
        </w:rPr>
        <w:t xml:space="preserve">routines for </w:t>
      </w:r>
      <w:r w:rsidR="00466330">
        <w:rPr>
          <w:lang w:val="en-US"/>
        </w:rPr>
        <w:t xml:space="preserve">the </w:t>
      </w:r>
      <w:r w:rsidR="00741919">
        <w:rPr>
          <w:lang w:val="en-US"/>
        </w:rPr>
        <w:t>record</w:t>
      </w:r>
      <w:r w:rsidR="00487504">
        <w:rPr>
          <w:lang w:val="en-US"/>
        </w:rPr>
        <w:t xml:space="preserve"> linkage</w:t>
      </w:r>
      <w:r w:rsidR="000B2DC7" w:rsidRPr="00422FB3">
        <w:rPr>
          <w:vertAlign w:val="superscript"/>
          <w:lang w:val="en-US"/>
        </w:rPr>
        <w:t>[3-6]</w:t>
      </w:r>
      <w:r w:rsidR="000B2DC7" w:rsidRPr="000B2DC7">
        <w:rPr>
          <w:lang w:val="en-US"/>
        </w:rPr>
        <w:t xml:space="preserve"> </w:t>
      </w:r>
      <w:r>
        <w:rPr>
          <w:lang w:val="en-US"/>
        </w:rPr>
        <w:t>of the different data sets</w:t>
      </w:r>
      <w:r w:rsidR="00BB32D4">
        <w:rPr>
          <w:lang w:val="en-US"/>
        </w:rPr>
        <w:t xml:space="preserve"> where </w:t>
      </w:r>
      <w:r w:rsidR="0006457F">
        <w:rPr>
          <w:lang w:val="en-US"/>
        </w:rPr>
        <w:t xml:space="preserve">disambuigation, </w:t>
      </w:r>
      <w:r w:rsidR="00BB32D4">
        <w:rPr>
          <w:lang w:val="en-US"/>
        </w:rPr>
        <w:t>normalization and de-duplication</w:t>
      </w:r>
      <w:r w:rsidR="007A3CD7">
        <w:rPr>
          <w:lang w:val="en-US"/>
        </w:rPr>
        <w:t xml:space="preserve"> will be a part of. </w:t>
      </w:r>
      <w:r w:rsidR="00F47556">
        <w:rPr>
          <w:lang w:val="en-US"/>
        </w:rPr>
        <w:t xml:space="preserve">The </w:t>
      </w:r>
      <w:r w:rsidR="007B2586">
        <w:rPr>
          <w:lang w:val="en-US"/>
        </w:rPr>
        <w:t xml:space="preserve">linking </w:t>
      </w:r>
      <w:r w:rsidR="00F47556">
        <w:rPr>
          <w:lang w:val="en-US"/>
        </w:rPr>
        <w:t>f</w:t>
      </w:r>
      <w:r w:rsidR="007B2586">
        <w:rPr>
          <w:lang w:val="en-US"/>
        </w:rPr>
        <w:t>ield types are</w:t>
      </w:r>
      <w:r w:rsidR="00405AD2">
        <w:rPr>
          <w:lang w:val="en-US"/>
        </w:rPr>
        <w:t xml:space="preserve"> </w:t>
      </w:r>
      <w:r w:rsidR="00F47556">
        <w:rPr>
          <w:lang w:val="en-US"/>
        </w:rPr>
        <w:t xml:space="preserve">person name </w:t>
      </w:r>
      <w:r w:rsidR="00405AD2">
        <w:rPr>
          <w:lang w:val="en-US"/>
        </w:rPr>
        <w:t xml:space="preserve">with </w:t>
      </w:r>
      <w:r w:rsidR="00F47556">
        <w:rPr>
          <w:lang w:val="en-US"/>
        </w:rPr>
        <w:t>and address</w:t>
      </w:r>
      <w:r w:rsidR="00405AD2">
        <w:rPr>
          <w:lang w:val="en-US"/>
        </w:rPr>
        <w:t xml:space="preserve">. The person name for the judge is </w:t>
      </w:r>
      <w:r w:rsidR="002F2370">
        <w:rPr>
          <w:lang w:val="en-US"/>
        </w:rPr>
        <w:t>a single</w:t>
      </w:r>
      <w:r w:rsidR="00405AD2">
        <w:rPr>
          <w:lang w:val="en-US"/>
        </w:rPr>
        <w:t xml:space="preserve"> field, the curator has fields for title, initials, middle part and family name. Each </w:t>
      </w:r>
      <w:r w:rsidR="002F2370">
        <w:rPr>
          <w:lang w:val="en-US"/>
        </w:rPr>
        <w:t xml:space="preserve">entity </w:t>
      </w:r>
      <w:r w:rsidR="00405AD2">
        <w:rPr>
          <w:lang w:val="en-US"/>
        </w:rPr>
        <w:t>type can benefit from different approaches.</w:t>
      </w:r>
    </w:p>
    <w:p w14:paraId="34AAAC7E" w14:textId="77777777" w:rsidR="00F47556" w:rsidRDefault="00F47556" w:rsidP="00422FB3">
      <w:pPr>
        <w:pStyle w:val="Firstparagraph"/>
        <w:rPr>
          <w:lang w:val="en-US"/>
        </w:rPr>
      </w:pPr>
    </w:p>
    <w:p w14:paraId="66DD7AED" w14:textId="639E7681" w:rsidR="002A7658" w:rsidRDefault="00D94524" w:rsidP="00422FB3">
      <w:pPr>
        <w:pStyle w:val="Firstparagraph"/>
        <w:rPr>
          <w:lang w:val="en-US"/>
        </w:rPr>
      </w:pPr>
      <w:r>
        <w:rPr>
          <w:lang w:val="en-US"/>
        </w:rPr>
        <w:t>Th</w:t>
      </w:r>
      <w:r w:rsidR="00F47556">
        <w:rPr>
          <w:lang w:val="en-US"/>
        </w:rPr>
        <w:t>e research and resulting process</w:t>
      </w:r>
      <w:r>
        <w:rPr>
          <w:lang w:val="en-US"/>
        </w:rPr>
        <w:t xml:space="preserve"> should </w:t>
      </w:r>
      <w:r w:rsidR="00F47556">
        <w:rPr>
          <w:lang w:val="en-US"/>
        </w:rPr>
        <w:t>yield</w:t>
      </w:r>
      <w:r w:rsidR="00487504">
        <w:rPr>
          <w:lang w:val="en-US"/>
        </w:rPr>
        <w:t xml:space="preserve"> a complete set of linked entities</w:t>
      </w:r>
      <w:r w:rsidR="00FE0EFD">
        <w:rPr>
          <w:lang w:val="en-US"/>
        </w:rPr>
        <w:t xml:space="preserve"> </w:t>
      </w:r>
      <w:r w:rsidR="00EF29F1">
        <w:rPr>
          <w:lang w:val="en-US"/>
        </w:rPr>
        <w:t xml:space="preserve">for insolvency cases, curators, law </w:t>
      </w:r>
      <w:r w:rsidR="00DE58EF">
        <w:rPr>
          <w:lang w:val="en-US"/>
        </w:rPr>
        <w:t>firm</w:t>
      </w:r>
      <w:r w:rsidR="00EF29F1">
        <w:rPr>
          <w:lang w:val="en-US"/>
        </w:rPr>
        <w:t xml:space="preserve">, judges and courts </w:t>
      </w:r>
      <w:r w:rsidR="00FE0EFD">
        <w:rPr>
          <w:lang w:val="en-US"/>
        </w:rPr>
        <w:t xml:space="preserve">without </w:t>
      </w:r>
      <w:r w:rsidR="00EF29F1">
        <w:rPr>
          <w:lang w:val="en-US"/>
        </w:rPr>
        <w:t xml:space="preserve">requiring </w:t>
      </w:r>
      <w:r w:rsidR="00FA319C">
        <w:rPr>
          <w:lang w:val="en-US"/>
        </w:rPr>
        <w:t xml:space="preserve">many </w:t>
      </w:r>
      <w:r w:rsidR="00FE0EFD">
        <w:rPr>
          <w:lang w:val="en-US"/>
        </w:rPr>
        <w:t>human computation cycles</w:t>
      </w:r>
      <w:r w:rsidR="00487504">
        <w:rPr>
          <w:lang w:val="en-US"/>
        </w:rPr>
        <w:t>.</w:t>
      </w:r>
      <w:r w:rsidR="00142CF2">
        <w:rPr>
          <w:lang w:val="en-US"/>
        </w:rPr>
        <w:t xml:space="preserve"> </w:t>
      </w:r>
      <w:r w:rsidR="002A7658">
        <w:rPr>
          <w:lang w:val="en-US"/>
        </w:rPr>
        <w:t>The linked entities</w:t>
      </w:r>
      <w:r w:rsidR="00142CF2">
        <w:rPr>
          <w:lang w:val="en-US"/>
        </w:rPr>
        <w:t xml:space="preserve"> form time dependent graphs that can be queried.</w:t>
      </w:r>
    </w:p>
    <w:p w14:paraId="0C2B84BF" w14:textId="77777777" w:rsidR="0020166D" w:rsidRDefault="0020166D" w:rsidP="00422FB3">
      <w:pPr>
        <w:pStyle w:val="Firstparagraph"/>
        <w:rPr>
          <w:lang w:val="en-US"/>
        </w:rPr>
      </w:pPr>
    </w:p>
    <w:p w14:paraId="64DB03BE" w14:textId="77777777" w:rsidR="009E4709" w:rsidRDefault="00F966CD" w:rsidP="00422FB3">
      <w:pPr>
        <w:pStyle w:val="Firstparagraph"/>
        <w:rPr>
          <w:lang w:val="en-US"/>
        </w:rPr>
      </w:pPr>
      <w:r>
        <w:rPr>
          <w:lang w:val="en-US"/>
        </w:rPr>
        <w:t xml:space="preserve">Named entities and relationships can either be stored in a </w:t>
      </w:r>
      <w:r w:rsidR="005A174E">
        <w:rPr>
          <w:lang w:val="en-US"/>
        </w:rPr>
        <w:t>g</w:t>
      </w:r>
      <w:r>
        <w:rPr>
          <w:lang w:val="en-US"/>
        </w:rPr>
        <w:t xml:space="preserve">raph database </w:t>
      </w:r>
      <w:r w:rsidR="00EC3E0A">
        <w:rPr>
          <w:lang w:val="en-US"/>
        </w:rPr>
        <w:t xml:space="preserve">like Neo4J </w:t>
      </w:r>
      <w:r>
        <w:rPr>
          <w:lang w:val="en-US"/>
        </w:rPr>
        <w:t xml:space="preserve">or in a </w:t>
      </w:r>
      <w:r w:rsidR="005A174E">
        <w:rPr>
          <w:lang w:val="en-US"/>
        </w:rPr>
        <w:t>g</w:t>
      </w:r>
      <w:r>
        <w:rPr>
          <w:lang w:val="en-US"/>
        </w:rPr>
        <w:t xml:space="preserve">raph datastructure </w:t>
      </w:r>
      <w:r w:rsidR="00EC3E0A">
        <w:rPr>
          <w:lang w:val="en-US"/>
        </w:rPr>
        <w:t xml:space="preserve">like NetworkX </w:t>
      </w:r>
      <w:r>
        <w:rPr>
          <w:lang w:val="en-US"/>
        </w:rPr>
        <w:t>depending on the size and speed requirements.</w:t>
      </w:r>
      <w:r w:rsidR="00EF29F1">
        <w:rPr>
          <w:lang w:val="en-US"/>
        </w:rPr>
        <w:t xml:space="preserve"> </w:t>
      </w:r>
      <w:r w:rsidR="003917A4">
        <w:rPr>
          <w:lang w:val="en-US"/>
        </w:rPr>
        <w:t xml:space="preserve"> </w:t>
      </w:r>
    </w:p>
    <w:p w14:paraId="3CCD8F53" w14:textId="77777777" w:rsidR="009E4709" w:rsidRDefault="009E4709" w:rsidP="00422FB3">
      <w:pPr>
        <w:pStyle w:val="Firstparagraph"/>
        <w:rPr>
          <w:lang w:val="en-US"/>
        </w:rPr>
      </w:pPr>
    </w:p>
    <w:p w14:paraId="5D02C26B" w14:textId="21AFD7E2" w:rsidR="00F966CD" w:rsidRDefault="00EF29F1" w:rsidP="00422FB3">
      <w:pPr>
        <w:pStyle w:val="Firstparagraph"/>
        <w:rPr>
          <w:lang w:val="en-US"/>
        </w:rPr>
      </w:pPr>
      <w:r>
        <w:rPr>
          <w:lang w:val="en-US"/>
        </w:rPr>
        <w:t>Th</w:t>
      </w:r>
      <w:r w:rsidR="00F25DD8">
        <w:rPr>
          <w:lang w:val="en-US"/>
        </w:rPr>
        <w:t>is</w:t>
      </w:r>
      <w:r>
        <w:rPr>
          <w:lang w:val="en-US"/>
        </w:rPr>
        <w:t xml:space="preserve"> data could be </w:t>
      </w:r>
      <w:r w:rsidR="00134847">
        <w:rPr>
          <w:lang w:val="en-US"/>
        </w:rPr>
        <w:t>made accessible for semantic search using the RDF</w:t>
      </w:r>
      <w:r w:rsidR="000B2DC7" w:rsidRPr="00422FB3">
        <w:rPr>
          <w:vertAlign w:val="superscript"/>
          <w:lang w:val="en-US"/>
        </w:rPr>
        <w:t>[28]</w:t>
      </w:r>
      <w:r w:rsidR="000B2DC7" w:rsidRPr="00422FB3">
        <w:rPr>
          <w:lang w:val="en-US"/>
        </w:rPr>
        <w:t xml:space="preserve"> </w:t>
      </w:r>
      <w:r w:rsidR="00134847">
        <w:rPr>
          <w:lang w:val="en-US"/>
        </w:rPr>
        <w:t>model</w:t>
      </w:r>
      <w:r w:rsidR="003917A4">
        <w:rPr>
          <w:lang w:val="en-US"/>
        </w:rPr>
        <w:t xml:space="preserve"> if the query interface would benefit from this.</w:t>
      </w:r>
    </w:p>
    <w:p w14:paraId="104109E3" w14:textId="4E7AEDD4" w:rsidR="0009592C" w:rsidRDefault="0009592C">
      <w:pPr>
        <w:rPr>
          <w:rFonts w:ascii="cmbx12" w:hAnsi="cmbx12" w:cs="Arial"/>
          <w:bCs/>
          <w:iCs/>
          <w:szCs w:val="28"/>
          <w:lang w:val="en-US"/>
        </w:rPr>
      </w:pPr>
    </w:p>
    <w:p w14:paraId="34A9FE4F" w14:textId="77777777" w:rsidR="002F2370" w:rsidRDefault="002F2370">
      <w:pPr>
        <w:rPr>
          <w:rFonts w:ascii="cmbx12" w:hAnsi="cmbx12" w:cs="Arial"/>
          <w:bCs/>
          <w:iCs/>
          <w:noProof/>
          <w:szCs w:val="28"/>
          <w:lang w:val="en-US"/>
        </w:rPr>
      </w:pPr>
      <w:r>
        <w:rPr>
          <w:lang w:val="en-US"/>
        </w:rPr>
        <w:br w:type="page"/>
      </w:r>
    </w:p>
    <w:p w14:paraId="6BC208FB" w14:textId="040E539A" w:rsidR="007A09E7" w:rsidRPr="00AC5411" w:rsidRDefault="0009592C" w:rsidP="007D3C3E">
      <w:pPr>
        <w:pStyle w:val="Heading2"/>
        <w:rPr>
          <w:lang w:val="en-US"/>
        </w:rPr>
      </w:pPr>
      <w:bookmarkStart w:id="1" w:name="_GoBack"/>
      <w:bookmarkEnd w:id="1"/>
      <w:r>
        <w:rPr>
          <w:lang w:val="en-US"/>
        </w:rPr>
        <w:lastRenderedPageBreak/>
        <w:t>Report data extraction</w:t>
      </w:r>
    </w:p>
    <w:p w14:paraId="125A29BB" w14:textId="6CDFDB32" w:rsidR="00AE56CC" w:rsidRDefault="007D3C3E" w:rsidP="009C31F3">
      <w:pPr>
        <w:pStyle w:val="Firstparagraph"/>
        <w:rPr>
          <w:lang w:val="en-US"/>
        </w:rPr>
      </w:pPr>
      <w:r>
        <w:rPr>
          <w:lang w:val="en-US"/>
        </w:rPr>
        <w:t xml:space="preserve">Dark data </w:t>
      </w:r>
      <w:r w:rsidR="00F608BD">
        <w:rPr>
          <w:lang w:val="en-US"/>
        </w:rPr>
        <w:t xml:space="preserve">as coined by </w:t>
      </w:r>
      <w:r>
        <w:rPr>
          <w:lang w:val="en-US"/>
        </w:rPr>
        <w:t>Gartner</w:t>
      </w:r>
      <w:r w:rsidR="000B2DC7" w:rsidRPr="009C31F3">
        <w:rPr>
          <w:vertAlign w:val="superscript"/>
          <w:lang w:val="en-US"/>
        </w:rPr>
        <w:t>[10]</w:t>
      </w:r>
      <w:r>
        <w:rPr>
          <w:lang w:val="en-US"/>
        </w:rPr>
        <w:t xml:space="preserve"> </w:t>
      </w:r>
      <w:r w:rsidR="00F608BD">
        <w:rPr>
          <w:lang w:val="en-US"/>
        </w:rPr>
        <w:t xml:space="preserve">is information collected but not used for the purpose of deriving insight or decision making. This applies to the PDF reports </w:t>
      </w:r>
      <w:r w:rsidR="003C260B">
        <w:rPr>
          <w:lang w:val="en-US"/>
        </w:rPr>
        <w:t xml:space="preserve">which </w:t>
      </w:r>
      <w:r w:rsidR="00E95547">
        <w:rPr>
          <w:lang w:val="en-US"/>
        </w:rPr>
        <w:t xml:space="preserve">are stored for compliance purposes and </w:t>
      </w:r>
      <w:r w:rsidR="00F608BD">
        <w:rPr>
          <w:lang w:val="en-US"/>
        </w:rPr>
        <w:t xml:space="preserve">that can </w:t>
      </w:r>
      <w:r w:rsidR="0016550E">
        <w:rPr>
          <w:lang w:val="en-US"/>
        </w:rPr>
        <w:t xml:space="preserve">be individually </w:t>
      </w:r>
      <w:r w:rsidR="00511B0C">
        <w:rPr>
          <w:lang w:val="en-US"/>
        </w:rPr>
        <w:t>read</w:t>
      </w:r>
      <w:r w:rsidR="00F608BD">
        <w:rPr>
          <w:lang w:val="en-US"/>
        </w:rPr>
        <w:t xml:space="preserve"> by </w:t>
      </w:r>
      <w:r w:rsidR="0016550E">
        <w:rPr>
          <w:lang w:val="en-US"/>
        </w:rPr>
        <w:t>a</w:t>
      </w:r>
      <w:r w:rsidR="00F608BD">
        <w:rPr>
          <w:lang w:val="en-US"/>
        </w:rPr>
        <w:t xml:space="preserve"> user but </w:t>
      </w:r>
      <w:r w:rsidR="00AE56CC">
        <w:rPr>
          <w:lang w:val="en-US"/>
        </w:rPr>
        <w:t xml:space="preserve">cannot be </w:t>
      </w:r>
      <w:r w:rsidR="00F608BD">
        <w:rPr>
          <w:lang w:val="en-US"/>
        </w:rPr>
        <w:t>processed by computers</w:t>
      </w:r>
      <w:r w:rsidR="00877A54">
        <w:rPr>
          <w:lang w:val="en-US"/>
        </w:rPr>
        <w:t xml:space="preserve"> for information retrieval</w:t>
      </w:r>
      <w:r w:rsidR="00F608BD">
        <w:rPr>
          <w:lang w:val="en-US"/>
        </w:rPr>
        <w:t xml:space="preserve">. </w:t>
      </w:r>
    </w:p>
    <w:p w14:paraId="16D9D7E3" w14:textId="77777777" w:rsidR="00AE56CC" w:rsidRDefault="00AE56CC" w:rsidP="009C31F3">
      <w:pPr>
        <w:pStyle w:val="Firstparagraph"/>
        <w:rPr>
          <w:lang w:val="en-US"/>
        </w:rPr>
      </w:pPr>
    </w:p>
    <w:p w14:paraId="3684A3D9" w14:textId="27FFAE98" w:rsidR="00AC5411" w:rsidRDefault="00F608BD" w:rsidP="009C31F3">
      <w:pPr>
        <w:pStyle w:val="Firstparagraph"/>
        <w:rPr>
          <w:lang w:val="en-US"/>
        </w:rPr>
      </w:pPr>
      <w:r>
        <w:rPr>
          <w:lang w:val="en-US"/>
        </w:rPr>
        <w:t>The reports contain the progress of the cases, the findings of the curator and the full financial story of the unwinding. Extracting this information would greatly increase the amount of valuable information.</w:t>
      </w:r>
    </w:p>
    <w:p w14:paraId="63C472F2" w14:textId="77777777" w:rsidR="0009592C" w:rsidRDefault="0009592C" w:rsidP="009C31F3">
      <w:pPr>
        <w:pStyle w:val="Firstparagraph"/>
        <w:rPr>
          <w:lang w:val="en-US"/>
        </w:rPr>
      </w:pPr>
    </w:p>
    <w:p w14:paraId="027A917F" w14:textId="2C79FD30" w:rsidR="0009592C" w:rsidRDefault="0009592C" w:rsidP="009C31F3">
      <w:pPr>
        <w:pStyle w:val="Firstparagraph"/>
        <w:rPr>
          <w:lang w:val="en-US"/>
        </w:rPr>
      </w:pPr>
      <w:r>
        <w:rPr>
          <w:lang w:val="en-US"/>
        </w:rPr>
        <w:t xml:space="preserve">Insolvency reports come in two forms: progress reports and financial reports. The first is based on a Word document, the latter on an Excel spreadsheet. </w:t>
      </w:r>
      <w:r w:rsidR="006F6FE0">
        <w:rPr>
          <w:lang w:val="en-US"/>
        </w:rPr>
        <w:t xml:space="preserve">RECOFA has published templates </w:t>
      </w:r>
      <w:r w:rsidR="003C260B">
        <w:rPr>
          <w:lang w:val="en-US"/>
        </w:rPr>
        <w:t xml:space="preserve">for both </w:t>
      </w:r>
      <w:r w:rsidR="00AE56CC">
        <w:rPr>
          <w:lang w:val="en-US"/>
        </w:rPr>
        <w:t xml:space="preserve">types </w:t>
      </w:r>
      <w:r w:rsidR="006F6FE0">
        <w:rPr>
          <w:lang w:val="en-US"/>
        </w:rPr>
        <w:t xml:space="preserve">but the adoption </w:t>
      </w:r>
      <w:r w:rsidR="003C260B">
        <w:rPr>
          <w:lang w:val="en-US"/>
        </w:rPr>
        <w:t xml:space="preserve">thereof </w:t>
      </w:r>
      <w:r w:rsidR="006F6FE0">
        <w:rPr>
          <w:lang w:val="en-US"/>
        </w:rPr>
        <w:t xml:space="preserve">is unknown. </w:t>
      </w:r>
      <w:r w:rsidR="00FA319C">
        <w:rPr>
          <w:lang w:val="en-US"/>
        </w:rPr>
        <w:t>With templates, s</w:t>
      </w:r>
      <w:r>
        <w:rPr>
          <w:lang w:val="en-US"/>
        </w:rPr>
        <w:t>tructural information is present in the form of standardized headings and grid</w:t>
      </w:r>
      <w:r w:rsidR="006F6FE0">
        <w:rPr>
          <w:lang w:val="en-US"/>
        </w:rPr>
        <w:t xml:space="preserve"> structure</w:t>
      </w:r>
      <w:r>
        <w:rPr>
          <w:lang w:val="en-US"/>
        </w:rPr>
        <w:t>.</w:t>
      </w:r>
      <w:r w:rsidR="00142CF2">
        <w:rPr>
          <w:lang w:val="en-US"/>
        </w:rPr>
        <w:t xml:space="preserve">  A special type of progress report is the final report where the final outcome and numbers are reported.</w:t>
      </w:r>
    </w:p>
    <w:p w14:paraId="0EEB9F09" w14:textId="77777777" w:rsidR="0009592C" w:rsidRDefault="0009592C" w:rsidP="009C31F3">
      <w:pPr>
        <w:pStyle w:val="Firstparagraph"/>
        <w:rPr>
          <w:lang w:val="en-US"/>
        </w:rPr>
      </w:pPr>
    </w:p>
    <w:p w14:paraId="5064D421" w14:textId="28342648" w:rsidR="0009592C" w:rsidRDefault="0009592C" w:rsidP="009C31F3">
      <w:pPr>
        <w:pStyle w:val="Firstparagraph"/>
        <w:rPr>
          <w:lang w:val="en-US"/>
        </w:rPr>
      </w:pPr>
      <w:r>
        <w:rPr>
          <w:lang w:val="en-US"/>
        </w:rPr>
        <w:t xml:space="preserve">The curator can either convert the Word/Excel file to PDF or scan a printed </w:t>
      </w:r>
      <w:r w:rsidR="00FA319C">
        <w:rPr>
          <w:lang w:val="en-US"/>
        </w:rPr>
        <w:t>version to obtain a PDF</w:t>
      </w:r>
      <w:r>
        <w:rPr>
          <w:lang w:val="en-US"/>
        </w:rPr>
        <w:t xml:space="preserve">. In the latter case the file needs to be OCR-ed first and this will most likely lead to a loss of data and structural information where the best solution must be researched. The </w:t>
      </w:r>
      <w:r w:rsidR="009C31F3">
        <w:rPr>
          <w:lang w:val="en-US"/>
        </w:rPr>
        <w:t>initial</w:t>
      </w:r>
      <w:r>
        <w:rPr>
          <w:lang w:val="en-US"/>
        </w:rPr>
        <w:t xml:space="preserve"> candidates are the Tesseract </w:t>
      </w:r>
      <w:r w:rsidR="00FA319C">
        <w:rPr>
          <w:lang w:val="en-US"/>
        </w:rPr>
        <w:t xml:space="preserve">OCR </w:t>
      </w:r>
      <w:r>
        <w:rPr>
          <w:lang w:val="en-US"/>
        </w:rPr>
        <w:t>engine</w:t>
      </w:r>
      <w:r w:rsidR="00A71CE8" w:rsidRPr="009C31F3">
        <w:rPr>
          <w:vertAlign w:val="superscript"/>
          <w:lang w:val="en-US"/>
        </w:rPr>
        <w:t>[</w:t>
      </w:r>
      <w:r w:rsidR="000B2DC7" w:rsidRPr="009C31F3">
        <w:rPr>
          <w:vertAlign w:val="superscript"/>
          <w:lang w:val="en-US"/>
        </w:rPr>
        <w:t>8</w:t>
      </w:r>
      <w:r w:rsidR="00A71CE8" w:rsidRPr="009C31F3">
        <w:rPr>
          <w:vertAlign w:val="superscript"/>
          <w:lang w:val="en-US"/>
        </w:rPr>
        <w:t>]</w:t>
      </w:r>
      <w:r>
        <w:rPr>
          <w:lang w:val="en-US"/>
        </w:rPr>
        <w:t xml:space="preserve"> and ABB</w:t>
      </w:r>
      <w:r w:rsidR="00A71CE8">
        <w:rPr>
          <w:lang w:val="en-US"/>
        </w:rPr>
        <w:t>Y</w:t>
      </w:r>
      <w:r>
        <w:rPr>
          <w:lang w:val="en-US"/>
        </w:rPr>
        <w:t>Y</w:t>
      </w:r>
      <w:r w:rsidR="00A71CE8">
        <w:rPr>
          <w:lang w:val="en-US"/>
        </w:rPr>
        <w:t xml:space="preserve">’s </w:t>
      </w:r>
      <w:r w:rsidR="00FA319C">
        <w:rPr>
          <w:lang w:val="en-US"/>
        </w:rPr>
        <w:t xml:space="preserve">OCR </w:t>
      </w:r>
      <w:r w:rsidR="00A71CE8">
        <w:rPr>
          <w:lang w:val="en-US"/>
        </w:rPr>
        <w:t>cloudservice</w:t>
      </w:r>
      <w:r w:rsidR="00A71CE8" w:rsidRPr="009C31F3">
        <w:rPr>
          <w:vertAlign w:val="superscript"/>
          <w:lang w:val="en-US"/>
        </w:rPr>
        <w:t>[</w:t>
      </w:r>
      <w:r w:rsidR="000B2DC7" w:rsidRPr="009C31F3">
        <w:rPr>
          <w:vertAlign w:val="superscript"/>
          <w:lang w:val="en-US"/>
        </w:rPr>
        <w:t>9</w:t>
      </w:r>
      <w:r w:rsidR="00A71CE8" w:rsidRPr="009C31F3">
        <w:rPr>
          <w:vertAlign w:val="superscript"/>
          <w:lang w:val="en-US"/>
        </w:rPr>
        <w:t>]</w:t>
      </w:r>
      <w:r w:rsidR="00A71CE8">
        <w:rPr>
          <w:lang w:val="en-US"/>
        </w:rPr>
        <w:t>.</w:t>
      </w:r>
    </w:p>
    <w:p w14:paraId="18214BC7" w14:textId="77777777" w:rsidR="0009592C" w:rsidRDefault="0009592C" w:rsidP="009C31F3">
      <w:pPr>
        <w:pStyle w:val="Firstparagraph"/>
        <w:rPr>
          <w:lang w:val="en-US"/>
        </w:rPr>
      </w:pPr>
    </w:p>
    <w:p w14:paraId="2AA84C56" w14:textId="6693CC40" w:rsidR="0009592C" w:rsidRDefault="0009592C" w:rsidP="009C31F3">
      <w:pPr>
        <w:pStyle w:val="Firstparagraph"/>
        <w:rPr>
          <w:lang w:val="en-US"/>
        </w:rPr>
      </w:pPr>
      <w:r>
        <w:rPr>
          <w:lang w:val="en-US"/>
        </w:rPr>
        <w:t>The split for progress vs. financial report and converted vs. scanned reports is currently as follows:</w:t>
      </w:r>
    </w:p>
    <w:p w14:paraId="5EF2F6F9" w14:textId="77777777" w:rsidR="00AE56CC" w:rsidRDefault="00AE56CC" w:rsidP="009C31F3">
      <w:pPr>
        <w:pStyle w:val="Firstparagraph"/>
        <w:rPr>
          <w:lang w:val="en-US"/>
        </w:rPr>
      </w:pPr>
    </w:p>
    <w:tbl>
      <w:tblPr>
        <w:tblStyle w:val="PlainTable2"/>
        <w:tblW w:w="0" w:type="auto"/>
        <w:tblLook w:val="04A0" w:firstRow="1" w:lastRow="0" w:firstColumn="1" w:lastColumn="0" w:noHBand="0" w:noVBand="1"/>
      </w:tblPr>
      <w:tblGrid>
        <w:gridCol w:w="2319"/>
        <w:gridCol w:w="2380"/>
        <w:gridCol w:w="2310"/>
        <w:gridCol w:w="2007"/>
      </w:tblGrid>
      <w:tr w:rsidR="00994E97" w:rsidRPr="009C31F3" w14:paraId="0DD394AC" w14:textId="55757355" w:rsidTr="00142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24467A6" w14:textId="77777777" w:rsidR="00994E97" w:rsidRPr="009C31F3" w:rsidRDefault="00994E97" w:rsidP="009C31F3">
            <w:pPr>
              <w:pStyle w:val="Firstparagraph"/>
              <w:rPr>
                <w:rFonts w:ascii="cmr10" w:hAnsi="cmr10"/>
                <w:b w:val="0"/>
                <w:bCs w:val="0"/>
                <w:noProof/>
                <w:sz w:val="21"/>
                <w:lang w:val="en-US"/>
              </w:rPr>
            </w:pPr>
          </w:p>
        </w:tc>
        <w:tc>
          <w:tcPr>
            <w:tcW w:w="2380" w:type="dxa"/>
          </w:tcPr>
          <w:p w14:paraId="25493674" w14:textId="522B9155"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rFonts w:ascii="cmr10" w:hAnsi="cmr10"/>
                <w:b w:val="0"/>
                <w:bCs w:val="0"/>
                <w:noProof/>
                <w:sz w:val="21"/>
                <w:lang w:val="en-US"/>
              </w:rPr>
            </w:pPr>
            <w:r w:rsidRPr="009C31F3">
              <w:rPr>
                <w:rFonts w:ascii="cmr10" w:hAnsi="cmr10"/>
                <w:b w:val="0"/>
                <w:bCs w:val="0"/>
                <w:noProof/>
                <w:sz w:val="21"/>
                <w:lang w:val="en-US"/>
              </w:rPr>
              <w:t>Converted</w:t>
            </w:r>
          </w:p>
        </w:tc>
        <w:tc>
          <w:tcPr>
            <w:tcW w:w="2310" w:type="dxa"/>
          </w:tcPr>
          <w:p w14:paraId="04BAD03E" w14:textId="1C6CE1DB"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rFonts w:ascii="cmr10" w:hAnsi="cmr10"/>
                <w:b w:val="0"/>
                <w:bCs w:val="0"/>
                <w:noProof/>
                <w:sz w:val="21"/>
                <w:lang w:val="en-US"/>
              </w:rPr>
            </w:pPr>
            <w:r w:rsidRPr="009C31F3">
              <w:rPr>
                <w:rFonts w:ascii="cmr10" w:hAnsi="cmr10"/>
                <w:b w:val="0"/>
                <w:bCs w:val="0"/>
                <w:noProof/>
                <w:sz w:val="21"/>
                <w:lang w:val="en-US"/>
              </w:rPr>
              <w:t>Scanned</w:t>
            </w:r>
          </w:p>
        </w:tc>
        <w:tc>
          <w:tcPr>
            <w:tcW w:w="2007" w:type="dxa"/>
          </w:tcPr>
          <w:p w14:paraId="15D66909" w14:textId="50E0A745" w:rsidR="00994E97" w:rsidRPr="009C31F3" w:rsidRDefault="00994E97" w:rsidP="009C31F3">
            <w:pPr>
              <w:pStyle w:val="Firstparagraph"/>
              <w:cnfStyle w:val="100000000000" w:firstRow="1" w:lastRow="0" w:firstColumn="0" w:lastColumn="0" w:oddVBand="0" w:evenVBand="0" w:oddHBand="0" w:evenHBand="0" w:firstRowFirstColumn="0" w:firstRowLastColumn="0" w:lastRowFirstColumn="0" w:lastRowLastColumn="0"/>
              <w:rPr>
                <w:rFonts w:ascii="cmr10" w:hAnsi="cmr10"/>
                <w:b w:val="0"/>
                <w:bCs w:val="0"/>
                <w:noProof/>
                <w:sz w:val="21"/>
                <w:lang w:val="en-US"/>
              </w:rPr>
            </w:pPr>
            <w:r w:rsidRPr="009C31F3">
              <w:rPr>
                <w:rFonts w:ascii="cmr10" w:hAnsi="cmr10"/>
                <w:b w:val="0"/>
                <w:bCs w:val="0"/>
                <w:noProof/>
                <w:sz w:val="21"/>
                <w:lang w:val="en-US"/>
              </w:rPr>
              <w:t>Unknown</w:t>
            </w:r>
          </w:p>
        </w:tc>
      </w:tr>
      <w:tr w:rsidR="00994E97" w:rsidRPr="009C31F3" w14:paraId="16181C8B" w14:textId="5D8839FC" w:rsidTr="00142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08FB3C2A" w14:textId="47CE252B" w:rsidR="00994E97" w:rsidRPr="009C31F3" w:rsidRDefault="00994E97" w:rsidP="009C31F3">
            <w:pPr>
              <w:pStyle w:val="Firstparagraph"/>
              <w:rPr>
                <w:rFonts w:ascii="cmr10" w:hAnsi="cmr10"/>
                <w:b w:val="0"/>
                <w:bCs w:val="0"/>
                <w:noProof/>
                <w:sz w:val="21"/>
                <w:lang w:val="en-US"/>
              </w:rPr>
            </w:pPr>
            <w:r w:rsidRPr="009C31F3">
              <w:rPr>
                <w:rFonts w:ascii="cmr10" w:hAnsi="cmr10"/>
                <w:b w:val="0"/>
                <w:bCs w:val="0"/>
                <w:noProof/>
                <w:sz w:val="21"/>
                <w:lang w:val="en-US"/>
              </w:rPr>
              <w:t>Progress</w:t>
            </w:r>
          </w:p>
        </w:tc>
        <w:tc>
          <w:tcPr>
            <w:tcW w:w="2380" w:type="dxa"/>
          </w:tcPr>
          <w:p w14:paraId="293FDB25" w14:textId="4C8256EB"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rFonts w:ascii="cmr10" w:hAnsi="cmr10"/>
                <w:noProof/>
                <w:sz w:val="21"/>
                <w:lang w:val="en-US"/>
              </w:rPr>
            </w:pPr>
            <w:r w:rsidRPr="009C31F3">
              <w:rPr>
                <w:rFonts w:ascii="cmr10" w:hAnsi="cmr10"/>
                <w:noProof/>
                <w:sz w:val="21"/>
                <w:lang w:val="en-US"/>
              </w:rPr>
              <w:t>25.1%</w:t>
            </w:r>
          </w:p>
        </w:tc>
        <w:tc>
          <w:tcPr>
            <w:tcW w:w="2310" w:type="dxa"/>
          </w:tcPr>
          <w:p w14:paraId="11C6E3A6" w14:textId="6967842E"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rFonts w:ascii="cmr10" w:hAnsi="cmr10"/>
                <w:noProof/>
                <w:sz w:val="21"/>
                <w:lang w:val="en-US"/>
              </w:rPr>
            </w:pPr>
            <w:r w:rsidRPr="009C31F3">
              <w:rPr>
                <w:rFonts w:ascii="cmr10" w:hAnsi="cmr10"/>
                <w:noProof/>
                <w:sz w:val="21"/>
                <w:lang w:val="en-US"/>
              </w:rPr>
              <w:t>16.6%</w:t>
            </w:r>
          </w:p>
        </w:tc>
        <w:tc>
          <w:tcPr>
            <w:tcW w:w="2007" w:type="dxa"/>
          </w:tcPr>
          <w:p w14:paraId="4E256FD5" w14:textId="7602CAD0" w:rsidR="00994E97" w:rsidRPr="009C31F3" w:rsidRDefault="00994E97" w:rsidP="009C31F3">
            <w:pPr>
              <w:pStyle w:val="Firstparagraph"/>
              <w:cnfStyle w:val="000000100000" w:firstRow="0" w:lastRow="0" w:firstColumn="0" w:lastColumn="0" w:oddVBand="0" w:evenVBand="0" w:oddHBand="1" w:evenHBand="0" w:firstRowFirstColumn="0" w:firstRowLastColumn="0" w:lastRowFirstColumn="0" w:lastRowLastColumn="0"/>
              <w:rPr>
                <w:rFonts w:ascii="cmr10" w:hAnsi="cmr10"/>
                <w:noProof/>
                <w:sz w:val="21"/>
                <w:lang w:val="en-US"/>
              </w:rPr>
            </w:pPr>
            <w:r w:rsidRPr="009C31F3">
              <w:rPr>
                <w:rFonts w:ascii="cmr10" w:hAnsi="cmr10"/>
                <w:noProof/>
                <w:sz w:val="21"/>
                <w:lang w:val="en-US"/>
              </w:rPr>
              <w:t>22.5%</w:t>
            </w:r>
          </w:p>
        </w:tc>
      </w:tr>
      <w:tr w:rsidR="00994E97" w:rsidRPr="009C31F3" w14:paraId="7632F681" w14:textId="0D401ED1" w:rsidTr="00142CF2">
        <w:tc>
          <w:tcPr>
            <w:cnfStyle w:val="001000000000" w:firstRow="0" w:lastRow="0" w:firstColumn="1" w:lastColumn="0" w:oddVBand="0" w:evenVBand="0" w:oddHBand="0" w:evenHBand="0" w:firstRowFirstColumn="0" w:firstRowLastColumn="0" w:lastRowFirstColumn="0" w:lastRowLastColumn="0"/>
            <w:tcW w:w="2319" w:type="dxa"/>
          </w:tcPr>
          <w:p w14:paraId="360BADAE" w14:textId="36F65A7A" w:rsidR="00994E97" w:rsidRPr="009C31F3" w:rsidRDefault="00994E97" w:rsidP="009C31F3">
            <w:pPr>
              <w:pStyle w:val="Firstparagraph"/>
              <w:rPr>
                <w:rFonts w:ascii="cmr10" w:hAnsi="cmr10"/>
                <w:b w:val="0"/>
                <w:bCs w:val="0"/>
                <w:noProof/>
                <w:sz w:val="21"/>
                <w:lang w:val="en-US"/>
              </w:rPr>
            </w:pPr>
            <w:r w:rsidRPr="009C31F3">
              <w:rPr>
                <w:rFonts w:ascii="cmr10" w:hAnsi="cmr10"/>
                <w:b w:val="0"/>
                <w:bCs w:val="0"/>
                <w:noProof/>
                <w:sz w:val="21"/>
                <w:lang w:val="en-US"/>
              </w:rPr>
              <w:t>Financial</w:t>
            </w:r>
          </w:p>
        </w:tc>
        <w:tc>
          <w:tcPr>
            <w:tcW w:w="2380" w:type="dxa"/>
          </w:tcPr>
          <w:p w14:paraId="7912B3FD" w14:textId="2727C6AE" w:rsidR="00994E97" w:rsidRPr="009C31F3" w:rsidRDefault="00994E97" w:rsidP="009C31F3">
            <w:pPr>
              <w:pStyle w:val="Firstparagraph"/>
              <w:cnfStyle w:val="000000000000" w:firstRow="0" w:lastRow="0" w:firstColumn="0" w:lastColumn="0" w:oddVBand="0" w:evenVBand="0" w:oddHBand="0" w:evenHBand="0" w:firstRowFirstColumn="0" w:firstRowLastColumn="0" w:lastRowFirstColumn="0" w:lastRowLastColumn="0"/>
              <w:rPr>
                <w:rFonts w:ascii="cmr10" w:hAnsi="cmr10"/>
                <w:noProof/>
                <w:sz w:val="21"/>
                <w:lang w:val="en-US"/>
              </w:rPr>
            </w:pPr>
            <w:r w:rsidRPr="009C31F3">
              <w:rPr>
                <w:rFonts w:ascii="cmr10" w:hAnsi="cmr10"/>
                <w:noProof/>
                <w:sz w:val="21"/>
                <w:lang w:val="en-US"/>
              </w:rPr>
              <w:t>7.2%</w:t>
            </w:r>
          </w:p>
        </w:tc>
        <w:tc>
          <w:tcPr>
            <w:tcW w:w="2310" w:type="dxa"/>
          </w:tcPr>
          <w:p w14:paraId="5D8FF190" w14:textId="06B54A51" w:rsidR="00994E97" w:rsidRPr="009C31F3" w:rsidRDefault="00994E97" w:rsidP="009C31F3">
            <w:pPr>
              <w:pStyle w:val="Firstparagraph"/>
              <w:cnfStyle w:val="000000000000" w:firstRow="0" w:lastRow="0" w:firstColumn="0" w:lastColumn="0" w:oddVBand="0" w:evenVBand="0" w:oddHBand="0" w:evenHBand="0" w:firstRowFirstColumn="0" w:firstRowLastColumn="0" w:lastRowFirstColumn="0" w:lastRowLastColumn="0"/>
              <w:rPr>
                <w:rFonts w:ascii="cmr10" w:hAnsi="cmr10"/>
                <w:noProof/>
                <w:sz w:val="21"/>
                <w:lang w:val="en-US"/>
              </w:rPr>
            </w:pPr>
            <w:r w:rsidRPr="009C31F3">
              <w:rPr>
                <w:rFonts w:ascii="cmr10" w:hAnsi="cmr10"/>
                <w:noProof/>
                <w:sz w:val="21"/>
                <w:lang w:val="en-US"/>
              </w:rPr>
              <w:t>9.7%</w:t>
            </w:r>
          </w:p>
        </w:tc>
        <w:tc>
          <w:tcPr>
            <w:tcW w:w="2007" w:type="dxa"/>
          </w:tcPr>
          <w:p w14:paraId="6FEAE2A2" w14:textId="33A364C5" w:rsidR="00994E97" w:rsidRPr="009C31F3" w:rsidRDefault="00994E97" w:rsidP="009C31F3">
            <w:pPr>
              <w:pStyle w:val="Firstparagraph"/>
              <w:cnfStyle w:val="000000000000" w:firstRow="0" w:lastRow="0" w:firstColumn="0" w:lastColumn="0" w:oddVBand="0" w:evenVBand="0" w:oddHBand="0" w:evenHBand="0" w:firstRowFirstColumn="0" w:firstRowLastColumn="0" w:lastRowFirstColumn="0" w:lastRowLastColumn="0"/>
              <w:rPr>
                <w:rFonts w:ascii="cmr10" w:hAnsi="cmr10"/>
                <w:noProof/>
                <w:sz w:val="21"/>
                <w:lang w:val="en-US"/>
              </w:rPr>
            </w:pPr>
            <w:r w:rsidRPr="009C31F3">
              <w:rPr>
                <w:rFonts w:ascii="cmr10" w:hAnsi="cmr10"/>
                <w:noProof/>
                <w:sz w:val="21"/>
                <w:lang w:val="en-US"/>
              </w:rPr>
              <w:t>19.0%</w:t>
            </w:r>
          </w:p>
        </w:tc>
      </w:tr>
    </w:tbl>
    <w:p w14:paraId="15855B7B" w14:textId="77777777" w:rsidR="0009592C" w:rsidRDefault="0009592C" w:rsidP="009C31F3">
      <w:pPr>
        <w:pStyle w:val="Firstparagraph"/>
        <w:rPr>
          <w:lang w:val="en-US"/>
        </w:rPr>
      </w:pPr>
    </w:p>
    <w:p w14:paraId="6BB6C76D" w14:textId="50FCC9FF" w:rsidR="00142CF2" w:rsidRDefault="008A1C25" w:rsidP="009C31F3">
      <w:pPr>
        <w:pStyle w:val="Firstparagraph"/>
        <w:rPr>
          <w:lang w:val="en-US"/>
        </w:rPr>
      </w:pPr>
      <w:r>
        <w:rPr>
          <w:lang w:val="en-US"/>
        </w:rPr>
        <w:t>NLP techniques</w:t>
      </w:r>
      <w:r w:rsidR="00142CF2">
        <w:rPr>
          <w:lang w:val="en-US"/>
        </w:rPr>
        <w:t xml:space="preserve"> </w:t>
      </w:r>
      <w:r w:rsidR="003917A4">
        <w:rPr>
          <w:lang w:val="en-US"/>
        </w:rPr>
        <w:t>will</w:t>
      </w:r>
      <w:r w:rsidR="00142CF2">
        <w:rPr>
          <w:lang w:val="en-US"/>
        </w:rPr>
        <w:t xml:space="preserve"> be </w:t>
      </w:r>
      <w:r>
        <w:rPr>
          <w:lang w:val="en-US"/>
        </w:rPr>
        <w:t xml:space="preserve">researched </w:t>
      </w:r>
      <w:r w:rsidR="00142CF2">
        <w:rPr>
          <w:lang w:val="en-US"/>
        </w:rPr>
        <w:t>to extract the relevant data from the text.</w:t>
      </w:r>
    </w:p>
    <w:p w14:paraId="5E0D9A94" w14:textId="77777777" w:rsidR="00142CF2" w:rsidRDefault="00142CF2" w:rsidP="009C31F3">
      <w:pPr>
        <w:pStyle w:val="Firstparagraph"/>
        <w:rPr>
          <w:lang w:val="en-US"/>
        </w:rPr>
      </w:pPr>
    </w:p>
    <w:p w14:paraId="0040C350" w14:textId="370CA38E" w:rsidR="0009592C" w:rsidRDefault="00C95804" w:rsidP="009C31F3">
      <w:pPr>
        <w:pStyle w:val="Firstparagraph"/>
        <w:rPr>
          <w:lang w:val="en-US"/>
        </w:rPr>
      </w:pPr>
      <w:r>
        <w:rPr>
          <w:lang w:val="en-US"/>
        </w:rPr>
        <w:t xml:space="preserve">Reports </w:t>
      </w:r>
      <w:r w:rsidR="00FA319C">
        <w:rPr>
          <w:lang w:val="en-US"/>
        </w:rPr>
        <w:t>could</w:t>
      </w:r>
      <w:r>
        <w:rPr>
          <w:lang w:val="en-US"/>
        </w:rPr>
        <w:t xml:space="preserve"> be stored in the cloud on S3 </w:t>
      </w:r>
      <w:r w:rsidR="00F966CD">
        <w:rPr>
          <w:lang w:val="en-US"/>
        </w:rPr>
        <w:t xml:space="preserve">or on hard disk </w:t>
      </w:r>
      <w:r>
        <w:rPr>
          <w:lang w:val="en-US"/>
        </w:rPr>
        <w:t>and extracted information</w:t>
      </w:r>
      <w:r w:rsidR="00FA319C">
        <w:rPr>
          <w:lang w:val="en-US"/>
        </w:rPr>
        <w:t xml:space="preserve"> </w:t>
      </w:r>
      <w:r w:rsidR="003917A4">
        <w:rPr>
          <w:lang w:val="en-US"/>
        </w:rPr>
        <w:t>will</w:t>
      </w:r>
      <w:r>
        <w:rPr>
          <w:lang w:val="en-US"/>
        </w:rPr>
        <w:t xml:space="preserve"> be </w:t>
      </w:r>
      <w:r w:rsidR="00FA319C">
        <w:rPr>
          <w:lang w:val="en-US"/>
        </w:rPr>
        <w:t>kept</w:t>
      </w:r>
      <w:r>
        <w:rPr>
          <w:lang w:val="en-US"/>
        </w:rPr>
        <w:t xml:space="preserve"> in Postgres and Solr datastores.</w:t>
      </w:r>
    </w:p>
    <w:p w14:paraId="671393C0" w14:textId="1790A9CC" w:rsidR="004A6089" w:rsidRPr="00094F3E" w:rsidRDefault="00C95804" w:rsidP="00094F3E">
      <w:pPr>
        <w:pStyle w:val="Heading1"/>
        <w:rPr>
          <w:lang w:val="en-US"/>
        </w:rPr>
      </w:pPr>
      <w:r w:rsidRPr="00094F3E">
        <w:rPr>
          <w:lang w:val="en-US"/>
        </w:rPr>
        <w:lastRenderedPageBreak/>
        <w:t>Query interface</w:t>
      </w:r>
    </w:p>
    <w:p w14:paraId="1C91864F" w14:textId="13B6EFEC" w:rsidR="003140FD" w:rsidRPr="00F64D2A" w:rsidRDefault="00D94524" w:rsidP="00304A90">
      <w:pPr>
        <w:pStyle w:val="Firstparagraph"/>
        <w:rPr>
          <w:lang w:val="en-US"/>
        </w:rPr>
      </w:pPr>
      <w:r w:rsidRPr="00F64D2A">
        <w:rPr>
          <w:lang w:val="en-US"/>
        </w:rPr>
        <w:t xml:space="preserve">A web application with a query interface </w:t>
      </w:r>
      <w:r w:rsidR="008B054A" w:rsidRPr="00F64D2A">
        <w:rPr>
          <w:lang w:val="en-US"/>
        </w:rPr>
        <w:t xml:space="preserve">and visualized results </w:t>
      </w:r>
      <w:r w:rsidR="000B410C" w:rsidRPr="00F64D2A">
        <w:rPr>
          <w:lang w:val="en-US"/>
        </w:rPr>
        <w:t>will</w:t>
      </w:r>
      <w:r w:rsidRPr="00F64D2A">
        <w:rPr>
          <w:lang w:val="en-US"/>
        </w:rPr>
        <w:t xml:space="preserve"> be designed and build that enables the user to answer the research questions and explore the data </w:t>
      </w:r>
      <w:r w:rsidR="000B1E3C" w:rsidRPr="00F64D2A">
        <w:rPr>
          <w:lang w:val="en-US"/>
        </w:rPr>
        <w:t>by himself.</w:t>
      </w:r>
    </w:p>
    <w:p w14:paraId="7310E0D5" w14:textId="77777777" w:rsidR="003140FD" w:rsidRDefault="003140FD" w:rsidP="00304A90">
      <w:pPr>
        <w:pStyle w:val="Firstparagraph"/>
        <w:rPr>
          <w:lang w:val="en-US"/>
        </w:rPr>
      </w:pPr>
    </w:p>
    <w:p w14:paraId="5F85973C" w14:textId="1331A069" w:rsidR="00304A90" w:rsidRDefault="00705B5D" w:rsidP="00304A90">
      <w:pPr>
        <w:pStyle w:val="Firstparagraph"/>
      </w:pPr>
      <w:r>
        <w:br w:type="page"/>
      </w:r>
    </w:p>
    <w:p w14:paraId="277C243E" w14:textId="77777777" w:rsidR="00CA5BB2" w:rsidRPr="00C77FB5" w:rsidRDefault="00CA5BB2" w:rsidP="00CA5BB2">
      <w:pPr>
        <w:pStyle w:val="Heading1"/>
        <w:rPr>
          <w:lang w:val="en-US"/>
        </w:rPr>
      </w:pPr>
      <w:r w:rsidRPr="00C77FB5">
        <w:rPr>
          <w:lang w:val="en-US"/>
        </w:rPr>
        <w:lastRenderedPageBreak/>
        <w:t>Literature</w:t>
      </w:r>
      <w:r>
        <w:rPr>
          <w:lang w:val="en-US"/>
        </w:rPr>
        <w:t xml:space="preserve"> and references</w:t>
      </w:r>
    </w:p>
    <w:p w14:paraId="60871F09" w14:textId="77777777" w:rsidR="00CA5BB2" w:rsidRPr="00F64D2A" w:rsidRDefault="00CA5BB2" w:rsidP="00F64D2A">
      <w:pPr>
        <w:pStyle w:val="Firstparagraph"/>
        <w:rPr>
          <w:b/>
          <w:sz w:val="17"/>
          <w:lang w:val="en-US"/>
        </w:rPr>
      </w:pPr>
      <w:r w:rsidRPr="00F64D2A">
        <w:rPr>
          <w:b/>
          <w:sz w:val="17"/>
          <w:lang w:val="en-US"/>
        </w:rPr>
        <w:t>Main problem</w:t>
      </w:r>
    </w:p>
    <w:p w14:paraId="3ABE852B" w14:textId="372364C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1</w:t>
      </w:r>
      <w:r w:rsidRPr="00F64D2A">
        <w:rPr>
          <w:sz w:val="15"/>
          <w:lang w:val="en-US"/>
        </w:rPr>
        <w:t>] De onafhankelijkheid van de faillissementscurator – H2.2-2.3 Prof. mr. B. Wessels, 111p – May 2013</w:t>
      </w:r>
    </w:p>
    <w:p w14:paraId="3A07A7DA" w14:textId="50BE7F3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2</w:t>
      </w:r>
      <w:r w:rsidRPr="00F64D2A">
        <w:rPr>
          <w:sz w:val="15"/>
          <w:lang w:val="en-US"/>
        </w:rPr>
        <w:t>] B. Bölük – ‘Is de benoeming van de curator door de rechtbank en het toezicht op de curator door de rechter-commissaris aan een verbetering toe?’ - UvA Master Thesis – Jan 2011</w:t>
      </w:r>
    </w:p>
    <w:p w14:paraId="52BF18E1" w14:textId="77777777" w:rsidR="00CA5BB2" w:rsidRPr="00F64D2A" w:rsidRDefault="00CA5BB2" w:rsidP="00F64D2A">
      <w:pPr>
        <w:pStyle w:val="Firstparagraph"/>
        <w:rPr>
          <w:sz w:val="15"/>
          <w:lang w:val="en-US"/>
        </w:rPr>
      </w:pPr>
    </w:p>
    <w:p w14:paraId="082A62E8" w14:textId="3195C9D2" w:rsidR="00CA5BB2" w:rsidRPr="00F64D2A" w:rsidRDefault="00EA66C4" w:rsidP="00F64D2A">
      <w:pPr>
        <w:pStyle w:val="Firstparagraph"/>
        <w:rPr>
          <w:b/>
          <w:sz w:val="17"/>
          <w:lang w:val="en-US"/>
        </w:rPr>
      </w:pPr>
      <w:r>
        <w:rPr>
          <w:b/>
          <w:sz w:val="17"/>
          <w:lang w:val="en-US"/>
        </w:rPr>
        <w:t>Data linkage</w:t>
      </w:r>
    </w:p>
    <w:p w14:paraId="5D2118B9" w14:textId="1CC1C565"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3</w:t>
      </w:r>
      <w:r w:rsidRPr="00F64D2A">
        <w:rPr>
          <w:sz w:val="15"/>
          <w:lang w:val="en-US"/>
        </w:rPr>
        <w:t>] Elmegarmid, Ipeirotis and Verykios Duplicate Record Detection: A Survey - IEEE TRANSACTIONS ON KNOWLEDGE AND DATA ENGINEERING, VOL. 19, NO. 1, JANUARY 2007</w:t>
      </w:r>
    </w:p>
    <w:p w14:paraId="59BE651F" w14:textId="1FDDD85A"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E40F78" w:rsidRPr="00F64D2A">
        <w:rPr>
          <w:sz w:val="15"/>
          <w:lang w:val="en-US"/>
        </w:rPr>
        <w:t>4</w:t>
      </w:r>
      <w:r w:rsidRPr="00F64D2A">
        <w:rPr>
          <w:sz w:val="15"/>
          <w:lang w:val="en-US"/>
        </w:rPr>
        <w:t>] A Survey of Entity Resolution and Record Linkage Methodologies – Brizan, Tanzel - Communications of the IIMA 2006      Volume 6 issue 3</w:t>
      </w:r>
    </w:p>
    <w:p w14:paraId="25271585" w14:textId="68BC6E3C" w:rsidR="00761145" w:rsidRPr="00F64D2A" w:rsidRDefault="00761145" w:rsidP="00F64D2A">
      <w:pPr>
        <w:pStyle w:val="Firstparagraph"/>
        <w:rPr>
          <w:sz w:val="15"/>
          <w:lang w:val="en-US"/>
        </w:rPr>
      </w:pPr>
      <w:r w:rsidRPr="00F64D2A">
        <w:rPr>
          <w:sz w:val="15"/>
          <w:lang w:val="en-US"/>
        </w:rPr>
        <w:t>[</w:t>
      </w:r>
      <w:r w:rsidR="00431CC0" w:rsidRPr="00F64D2A">
        <w:rPr>
          <w:sz w:val="15"/>
          <w:lang w:val="en-US"/>
        </w:rPr>
        <w:t>0</w:t>
      </w:r>
      <w:r w:rsidRPr="00F64D2A">
        <w:rPr>
          <w:sz w:val="15"/>
          <w:lang w:val="en-US"/>
        </w:rPr>
        <w:t>5] Navarro, Gonzalo (2001). "A guided tour to approximate string matching". ACM Computing Surveys. 33 (1): 31–88.</w:t>
      </w:r>
    </w:p>
    <w:p w14:paraId="783A3006" w14:textId="353260E8"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6</w:t>
      </w:r>
      <w:r w:rsidRPr="00F64D2A">
        <w:rPr>
          <w:sz w:val="15"/>
          <w:lang w:val="en-US"/>
        </w:rPr>
        <w:t>] Preparation of name and address data for record linkage using hidden Markov models - Churches, et al. BMC Medical Informatics and Decision Making 2002, 2:9</w:t>
      </w:r>
    </w:p>
    <w:p w14:paraId="6B51473F" w14:textId="7E95001D"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7</w:t>
      </w:r>
      <w:r w:rsidRPr="00F64D2A">
        <w:rPr>
          <w:sz w:val="15"/>
          <w:lang w:val="en-US"/>
        </w:rPr>
        <w:t xml:space="preserve">] T. Berners-Lee. Putting Government Data online. </w:t>
      </w:r>
      <w:hyperlink r:id="rId13" w:history="1">
        <w:r w:rsidRPr="00F64D2A">
          <w:rPr>
            <w:sz w:val="15"/>
            <w:lang w:val="en-US"/>
          </w:rPr>
          <w:t>https://www.w3.org/DesignIssues/GovData.html</w:t>
        </w:r>
      </w:hyperlink>
    </w:p>
    <w:p w14:paraId="7F090BD9" w14:textId="77777777" w:rsidR="00CA5BB2" w:rsidRPr="00F64D2A" w:rsidRDefault="00CA5BB2" w:rsidP="00F64D2A">
      <w:pPr>
        <w:pStyle w:val="Firstparagraph"/>
        <w:rPr>
          <w:sz w:val="15"/>
          <w:lang w:val="en-US"/>
        </w:rPr>
      </w:pPr>
    </w:p>
    <w:p w14:paraId="19187C52" w14:textId="77777777" w:rsidR="00CA5BB2" w:rsidRPr="00F64D2A" w:rsidRDefault="00CA5BB2" w:rsidP="00F64D2A">
      <w:pPr>
        <w:pStyle w:val="Firstparagraph"/>
        <w:rPr>
          <w:b/>
          <w:sz w:val="17"/>
          <w:lang w:val="en-US"/>
        </w:rPr>
      </w:pPr>
      <w:r w:rsidRPr="00F64D2A">
        <w:rPr>
          <w:b/>
          <w:sz w:val="17"/>
          <w:lang w:val="en-US"/>
        </w:rPr>
        <w:t>Extracting structured data from PDF records</w:t>
      </w:r>
    </w:p>
    <w:p w14:paraId="5B660C43" w14:textId="65761874" w:rsidR="00CA5BB2" w:rsidRPr="00F64D2A" w:rsidRDefault="00CA5BB2" w:rsidP="00F64D2A">
      <w:pPr>
        <w:pStyle w:val="Firstparagraph"/>
        <w:rPr>
          <w:sz w:val="15"/>
          <w:lang w:val="en-US"/>
        </w:rPr>
      </w:pPr>
      <w:r w:rsidRPr="00F64D2A">
        <w:rPr>
          <w:sz w:val="15"/>
          <w:lang w:val="en-US"/>
        </w:rPr>
        <w:t>[</w:t>
      </w:r>
      <w:r w:rsidR="00431CC0" w:rsidRPr="00F64D2A">
        <w:rPr>
          <w:sz w:val="15"/>
          <w:lang w:val="en-US"/>
        </w:rPr>
        <w:t>0</w:t>
      </w:r>
      <w:r w:rsidR="00761145" w:rsidRPr="00F64D2A">
        <w:rPr>
          <w:sz w:val="15"/>
          <w:lang w:val="en-US"/>
        </w:rPr>
        <w:t>8</w:t>
      </w:r>
      <w:r w:rsidRPr="00F64D2A">
        <w:rPr>
          <w:sz w:val="15"/>
          <w:lang w:val="en-US"/>
        </w:rPr>
        <w:t>] An Overview of the Tesseract OCR Engine - Ray Smith Google Inc.</w:t>
      </w:r>
    </w:p>
    <w:p w14:paraId="44D75FBF" w14:textId="07B0D1AD" w:rsidR="00F64D2A" w:rsidRPr="00F64D2A" w:rsidRDefault="00CA5BB2" w:rsidP="00F64D2A">
      <w:pPr>
        <w:pStyle w:val="Firstparagraph"/>
        <w:rPr>
          <w:sz w:val="15"/>
        </w:rPr>
      </w:pPr>
      <w:r w:rsidRPr="00F64D2A">
        <w:rPr>
          <w:sz w:val="15"/>
          <w:lang w:val="en-US"/>
        </w:rPr>
        <w:t>[</w:t>
      </w:r>
      <w:r w:rsidR="00431CC0" w:rsidRPr="00F64D2A">
        <w:rPr>
          <w:sz w:val="15"/>
          <w:lang w:val="en-US"/>
        </w:rPr>
        <w:t>0</w:t>
      </w:r>
      <w:r w:rsidR="00761145" w:rsidRPr="00F64D2A">
        <w:rPr>
          <w:sz w:val="15"/>
          <w:lang w:val="en-US"/>
        </w:rPr>
        <w:t>9</w:t>
      </w:r>
      <w:r w:rsidRPr="00F64D2A">
        <w:rPr>
          <w:sz w:val="15"/>
          <w:lang w:val="en-US"/>
        </w:rPr>
        <w:t>] ABBYY Cloud OCR SDK</w:t>
      </w:r>
      <w:r w:rsidR="00EA66C4">
        <w:rPr>
          <w:sz w:val="15"/>
          <w:lang w:val="en-US"/>
        </w:rPr>
        <w:t xml:space="preserve"> -</w:t>
      </w:r>
      <w:r w:rsidRPr="00F64D2A">
        <w:rPr>
          <w:sz w:val="15"/>
          <w:lang w:val="en-US"/>
        </w:rPr>
        <w:t xml:space="preserve"> </w:t>
      </w:r>
      <w:hyperlink r:id="rId14" w:history="1">
        <w:r w:rsidRPr="00F64D2A">
          <w:rPr>
            <w:sz w:val="15"/>
          </w:rPr>
          <w:t>https://www.abbyy.com/en-eu/cloud-ocr-sdk/</w:t>
        </w:r>
      </w:hyperlink>
    </w:p>
    <w:p w14:paraId="0C2AA115" w14:textId="35BDA970" w:rsidR="000B2DC7" w:rsidRPr="00F64D2A" w:rsidRDefault="00CA5BB2" w:rsidP="00F64D2A">
      <w:pPr>
        <w:pStyle w:val="Firstparagraph"/>
        <w:rPr>
          <w:sz w:val="15"/>
          <w:lang w:val="en-US"/>
        </w:rPr>
      </w:pPr>
      <w:r w:rsidRPr="00F64D2A">
        <w:rPr>
          <w:sz w:val="15"/>
          <w:lang w:val="en-US"/>
        </w:rPr>
        <w:t>[</w:t>
      </w:r>
      <w:r w:rsidR="00761145" w:rsidRPr="00F64D2A">
        <w:rPr>
          <w:sz w:val="15"/>
          <w:lang w:val="en-US"/>
        </w:rPr>
        <w:t>10</w:t>
      </w:r>
      <w:r w:rsidR="000B2DC7" w:rsidRPr="00F64D2A">
        <w:rPr>
          <w:sz w:val="15"/>
          <w:lang w:val="en-US"/>
        </w:rPr>
        <w:t>] Gartner Glossary</w:t>
      </w:r>
      <w:r w:rsidR="00EA66C4">
        <w:rPr>
          <w:sz w:val="15"/>
          <w:lang w:val="en-US"/>
        </w:rPr>
        <w:t xml:space="preserve"> -</w:t>
      </w:r>
      <w:r w:rsidR="000B2DC7" w:rsidRPr="00F64D2A">
        <w:rPr>
          <w:sz w:val="15"/>
          <w:lang w:val="en-US"/>
        </w:rPr>
        <w:t xml:space="preserve"> </w:t>
      </w:r>
      <w:hyperlink r:id="rId15" w:history="1">
        <w:r w:rsidR="000B2DC7" w:rsidRPr="00F64D2A">
          <w:rPr>
            <w:sz w:val="15"/>
          </w:rPr>
          <w:t>https://www.gartner.com/it-glossary/dark-data</w:t>
        </w:r>
      </w:hyperlink>
    </w:p>
    <w:p w14:paraId="2D61121E" w14:textId="2911B960"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11</w:t>
      </w:r>
      <w:r w:rsidRPr="00F64D2A">
        <w:rPr>
          <w:sz w:val="15"/>
          <w:lang w:val="en-US"/>
        </w:rPr>
        <w:t>] Extracting Databases from Dark Data with DeepDive - Zhang, Ce and Shin, Jaeho – Stanford University.</w:t>
      </w:r>
    </w:p>
    <w:p w14:paraId="0000C1D9" w14:textId="219B3E9F"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12</w:t>
      </w:r>
      <w:r w:rsidRPr="00F64D2A">
        <w:rPr>
          <w:sz w:val="15"/>
          <w:lang w:val="en-US"/>
        </w:rPr>
        <w:t>] Shedding Light on Dark Data – Waters technology</w:t>
      </w:r>
    </w:p>
    <w:p w14:paraId="3819571B" w14:textId="77777777" w:rsidR="00CA5BB2" w:rsidRPr="00F64D2A" w:rsidRDefault="00CA5BB2" w:rsidP="00F64D2A">
      <w:pPr>
        <w:pStyle w:val="Firstparagraph"/>
        <w:rPr>
          <w:sz w:val="15"/>
          <w:lang w:val="en-US"/>
        </w:rPr>
      </w:pPr>
    </w:p>
    <w:p w14:paraId="3F2F8645" w14:textId="77777777" w:rsidR="00CA5BB2" w:rsidRPr="00F64D2A" w:rsidRDefault="00CA5BB2" w:rsidP="00F64D2A">
      <w:pPr>
        <w:pStyle w:val="Firstparagraph"/>
        <w:rPr>
          <w:b/>
          <w:sz w:val="17"/>
          <w:lang w:val="en-US"/>
        </w:rPr>
      </w:pPr>
      <w:r w:rsidRPr="00F64D2A">
        <w:rPr>
          <w:b/>
          <w:sz w:val="17"/>
          <w:lang w:val="en-US"/>
        </w:rPr>
        <w:t>Public demand for transparency</w:t>
      </w:r>
    </w:p>
    <w:p w14:paraId="1D3ED611" w14:textId="7F82ED2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13</w:t>
      </w:r>
      <w:r w:rsidRPr="00F64D2A">
        <w:rPr>
          <w:sz w:val="15"/>
          <w:lang w:val="en-US"/>
        </w:rPr>
        <w:t>] Follow The Money (FTM)</w:t>
      </w:r>
      <w:r w:rsidR="00380DEC">
        <w:rPr>
          <w:sz w:val="15"/>
          <w:lang w:val="en-US"/>
        </w:rPr>
        <w:t xml:space="preserve"> -</w:t>
      </w:r>
      <w:r w:rsidRPr="00F64D2A">
        <w:rPr>
          <w:sz w:val="15"/>
          <w:lang w:val="en-US"/>
        </w:rPr>
        <w:t xml:space="preserve"> </w:t>
      </w:r>
      <w:hyperlink r:id="rId16" w:history="1">
        <w:r w:rsidRPr="00F64D2A">
          <w:rPr>
            <w:sz w:val="15"/>
          </w:rPr>
          <w:t>https://www.ftm.nl/artikelen/faillissementswet-schadelijkste-wet-van-nederland</w:t>
        </w:r>
      </w:hyperlink>
      <w:r w:rsidRPr="00F64D2A">
        <w:rPr>
          <w:sz w:val="15"/>
          <w:lang w:val="en-US"/>
        </w:rPr>
        <w:t xml:space="preserve"> - Feb 2018</w:t>
      </w:r>
    </w:p>
    <w:p w14:paraId="0EA70B38" w14:textId="38497A8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14</w:t>
      </w:r>
      <w:r w:rsidRPr="00F64D2A">
        <w:rPr>
          <w:sz w:val="15"/>
          <w:lang w:val="en-US"/>
        </w:rPr>
        <w:t>] BNR</w:t>
      </w:r>
      <w:r w:rsidR="00380DEC">
        <w:rPr>
          <w:sz w:val="15"/>
          <w:lang w:val="en-US"/>
        </w:rPr>
        <w:t xml:space="preserve"> -</w:t>
      </w:r>
      <w:r w:rsidRPr="00F64D2A">
        <w:rPr>
          <w:sz w:val="15"/>
          <w:lang w:val="en-US"/>
        </w:rPr>
        <w:t xml:space="preserve"> </w:t>
      </w:r>
      <w:hyperlink r:id="rId17" w:history="1">
        <w:r w:rsidRPr="00F64D2A">
          <w:rPr>
            <w:sz w:val="15"/>
          </w:rPr>
          <w:t>https://www.bnr.nl/incoming/10148410/bnr-juridische-zaken-toezicht-op-curatoren-moet-beter</w:t>
        </w:r>
      </w:hyperlink>
      <w:r w:rsidRPr="00F64D2A">
        <w:rPr>
          <w:sz w:val="15"/>
          <w:lang w:val="en-US"/>
        </w:rPr>
        <w:t xml:space="preserve"> - Jun 2013</w:t>
      </w:r>
    </w:p>
    <w:p w14:paraId="396609EF" w14:textId="38C4ADA2"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15</w:t>
      </w:r>
      <w:r w:rsidRPr="00F64D2A">
        <w:rPr>
          <w:sz w:val="15"/>
          <w:lang w:val="en-US"/>
        </w:rPr>
        <w:t>] Blog Michel Knapen</w:t>
      </w:r>
      <w:r w:rsidR="00380DEC">
        <w:rPr>
          <w:sz w:val="15"/>
          <w:lang w:val="en-US"/>
        </w:rPr>
        <w:t xml:space="preserve"> -</w:t>
      </w:r>
      <w:r w:rsidRPr="00F64D2A">
        <w:rPr>
          <w:sz w:val="15"/>
          <w:lang w:val="en-US"/>
        </w:rPr>
        <w:t xml:space="preserve"> </w:t>
      </w:r>
      <w:hyperlink r:id="rId18" w:history="1">
        <w:r w:rsidRPr="00F64D2A">
          <w:rPr>
            <w:sz w:val="15"/>
          </w:rPr>
          <w:t>https://mknapen.wordpress.com/2014/02/20/curator-uit-de-hoge-hoed/</w:t>
        </w:r>
      </w:hyperlink>
      <w:r w:rsidRPr="00F64D2A">
        <w:rPr>
          <w:sz w:val="15"/>
          <w:lang w:val="en-US"/>
        </w:rPr>
        <w:t xml:space="preserve"> - Feb 2014</w:t>
      </w:r>
    </w:p>
    <w:p w14:paraId="1A97DE35" w14:textId="53550F4D"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16</w:t>
      </w:r>
      <w:r w:rsidRPr="00F64D2A">
        <w:rPr>
          <w:sz w:val="15"/>
          <w:lang w:val="en-US"/>
        </w:rPr>
        <w:t>] FTM</w:t>
      </w:r>
      <w:r w:rsidR="00380DEC">
        <w:rPr>
          <w:sz w:val="15"/>
          <w:lang w:val="en-US"/>
        </w:rPr>
        <w:t xml:space="preserve"> -</w:t>
      </w:r>
      <w:r w:rsidRPr="00F64D2A">
        <w:rPr>
          <w:sz w:val="15"/>
          <w:lang w:val="en-US"/>
        </w:rPr>
        <w:t xml:space="preserve"> </w:t>
      </w:r>
      <w:hyperlink r:id="rId19" w:history="1">
        <w:r w:rsidRPr="00F64D2A">
          <w:rPr>
            <w:sz w:val="15"/>
          </w:rPr>
          <w:t>https://www.ftm.nl/artikelen/het-vreemde-geval-van-de-vluchtende-curator</w:t>
        </w:r>
      </w:hyperlink>
      <w:r w:rsidRPr="00F64D2A">
        <w:rPr>
          <w:sz w:val="15"/>
          <w:lang w:val="en-US"/>
        </w:rPr>
        <w:t xml:space="preserve"> - Mar 2015</w:t>
      </w:r>
    </w:p>
    <w:p w14:paraId="4F345C90" w14:textId="7C22C067"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17</w:t>
      </w:r>
      <w:r w:rsidRPr="00F64D2A">
        <w:rPr>
          <w:sz w:val="15"/>
          <w:lang w:val="en-US"/>
        </w:rPr>
        <w:t>] FTM</w:t>
      </w:r>
      <w:r w:rsidR="00380DEC">
        <w:rPr>
          <w:sz w:val="15"/>
          <w:lang w:val="en-US"/>
        </w:rPr>
        <w:t xml:space="preserve"> -</w:t>
      </w:r>
      <w:r w:rsidRPr="00F64D2A">
        <w:rPr>
          <w:sz w:val="15"/>
          <w:lang w:val="en-US"/>
        </w:rPr>
        <w:t xml:space="preserve"> </w:t>
      </w:r>
      <w:hyperlink r:id="rId20" w:history="1">
        <w:r w:rsidRPr="00F64D2A">
          <w:rPr>
            <w:sz w:val="15"/>
          </w:rPr>
          <w:t>https://www.ftm.nl/artikelen/de-schimmige-benoeming-van-curatoren</w:t>
        </w:r>
      </w:hyperlink>
      <w:r w:rsidRPr="00F64D2A">
        <w:rPr>
          <w:sz w:val="15"/>
          <w:lang w:val="en-US"/>
        </w:rPr>
        <w:t xml:space="preserve"> - Aug 2015</w:t>
      </w:r>
    </w:p>
    <w:p w14:paraId="26CFDAD4" w14:textId="0D9F712B"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18</w:t>
      </w:r>
      <w:r w:rsidRPr="00F64D2A">
        <w:rPr>
          <w:sz w:val="15"/>
          <w:lang w:val="en-US"/>
        </w:rPr>
        <w:t>] FTM</w:t>
      </w:r>
      <w:r w:rsidR="00380DEC">
        <w:rPr>
          <w:sz w:val="15"/>
          <w:lang w:val="en-US"/>
        </w:rPr>
        <w:t xml:space="preserve"> -</w:t>
      </w:r>
      <w:r w:rsidRPr="00F64D2A">
        <w:rPr>
          <w:sz w:val="15"/>
          <w:lang w:val="en-US"/>
        </w:rPr>
        <w:t xml:space="preserve"> </w:t>
      </w:r>
      <w:hyperlink r:id="rId21" w:history="1">
        <w:r w:rsidRPr="00F64D2A">
          <w:rPr>
            <w:sz w:val="15"/>
          </w:rPr>
          <w:t>https://www.ftm.nl/artikelen/waarom-curatoren-nooit-nee-te-horen-krijgen</w:t>
        </w:r>
      </w:hyperlink>
      <w:r w:rsidRPr="00F64D2A">
        <w:rPr>
          <w:sz w:val="15"/>
          <w:lang w:val="en-US"/>
        </w:rPr>
        <w:t xml:space="preserve"> - Aug 2015</w:t>
      </w:r>
    </w:p>
    <w:p w14:paraId="0F0ABAAE" w14:textId="02C33C5E"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19</w:t>
      </w:r>
      <w:r w:rsidRPr="00F64D2A">
        <w:rPr>
          <w:sz w:val="15"/>
          <w:lang w:val="en-US"/>
        </w:rPr>
        <w:t>] FTM</w:t>
      </w:r>
      <w:r w:rsidR="00380DEC">
        <w:rPr>
          <w:sz w:val="15"/>
          <w:lang w:val="en-US"/>
        </w:rPr>
        <w:t xml:space="preserve"> -</w:t>
      </w:r>
      <w:r w:rsidRPr="00F64D2A">
        <w:rPr>
          <w:sz w:val="15"/>
          <w:lang w:val="en-US"/>
        </w:rPr>
        <w:t xml:space="preserve"> </w:t>
      </w:r>
      <w:hyperlink r:id="rId22" w:history="1">
        <w:r w:rsidRPr="00F64D2A">
          <w:rPr>
            <w:sz w:val="15"/>
          </w:rPr>
          <w:t>https://www.ftm.nl/artikelen/hoe-de-rechter-commissaris-danst-aan-de-touwtjes-van-de-curator</w:t>
        </w:r>
      </w:hyperlink>
      <w:r w:rsidRPr="00F64D2A">
        <w:rPr>
          <w:sz w:val="15"/>
          <w:lang w:val="en-US"/>
        </w:rPr>
        <w:t xml:space="preserve"> - Aug 2015</w:t>
      </w:r>
    </w:p>
    <w:p w14:paraId="29A85983" w14:textId="7ED35DBD"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20</w:t>
      </w:r>
      <w:r w:rsidRPr="00F64D2A">
        <w:rPr>
          <w:sz w:val="15"/>
          <w:lang w:val="en-US"/>
        </w:rPr>
        <w:t>] FTM</w:t>
      </w:r>
      <w:r w:rsidR="00380DEC">
        <w:rPr>
          <w:sz w:val="15"/>
          <w:lang w:val="en-US"/>
        </w:rPr>
        <w:t xml:space="preserve"> -</w:t>
      </w:r>
      <w:r w:rsidRPr="00F64D2A">
        <w:rPr>
          <w:sz w:val="15"/>
          <w:lang w:val="en-US"/>
        </w:rPr>
        <w:t xml:space="preserve"> </w:t>
      </w:r>
      <w:hyperlink r:id="rId23" w:history="1">
        <w:r w:rsidRPr="00F64D2A">
          <w:rPr>
            <w:sz w:val="15"/>
          </w:rPr>
          <w:t>https://www.ftm.nl/artikelen/het-extreme-verdienmodel-van-curatoren</w:t>
        </w:r>
      </w:hyperlink>
      <w:r w:rsidRPr="00F64D2A">
        <w:rPr>
          <w:sz w:val="15"/>
          <w:lang w:val="en-US"/>
        </w:rPr>
        <w:t xml:space="preserve"> - Sep 2015</w:t>
      </w:r>
    </w:p>
    <w:p w14:paraId="3A7EC830" w14:textId="1C05958A"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21</w:t>
      </w:r>
      <w:r w:rsidRPr="00F64D2A">
        <w:rPr>
          <w:sz w:val="15"/>
          <w:lang w:val="en-US"/>
        </w:rPr>
        <w:t xml:space="preserve">] Advocatie </w:t>
      </w:r>
      <w:r w:rsidR="00380DEC">
        <w:rPr>
          <w:sz w:val="15"/>
          <w:lang w:val="en-US"/>
        </w:rPr>
        <w:t xml:space="preserve">- </w:t>
      </w:r>
      <w:hyperlink r:id="rId24" w:history="1">
        <w:r w:rsidRPr="00F64D2A">
          <w:rPr>
            <w:sz w:val="15"/>
          </w:rPr>
          <w:t>http://www.advocatie.nl/grote-kantoren-bedanken-voor-curatorenwerk</w:t>
        </w:r>
      </w:hyperlink>
      <w:r w:rsidRPr="00F64D2A">
        <w:rPr>
          <w:sz w:val="15"/>
          <w:lang w:val="en-US"/>
        </w:rPr>
        <w:t xml:space="preserve"> - Apr 2017</w:t>
      </w:r>
    </w:p>
    <w:p w14:paraId="2CD2ABDC" w14:textId="77777777" w:rsidR="00CA5BB2" w:rsidRPr="00F64D2A" w:rsidRDefault="00CA5BB2" w:rsidP="00F64D2A">
      <w:pPr>
        <w:pStyle w:val="Firstparagraph"/>
        <w:rPr>
          <w:sz w:val="15"/>
          <w:lang w:val="en-US"/>
        </w:rPr>
      </w:pPr>
    </w:p>
    <w:p w14:paraId="2917E945" w14:textId="77777777" w:rsidR="00CA5BB2" w:rsidRPr="00F64D2A" w:rsidRDefault="00CA5BB2" w:rsidP="00F64D2A">
      <w:pPr>
        <w:pStyle w:val="Firstparagraph"/>
        <w:rPr>
          <w:b/>
          <w:sz w:val="17"/>
          <w:lang w:val="en-US"/>
        </w:rPr>
      </w:pPr>
      <w:r w:rsidRPr="00F64D2A">
        <w:rPr>
          <w:b/>
          <w:sz w:val="17"/>
          <w:lang w:val="en-US"/>
        </w:rPr>
        <w:t>Data sources</w:t>
      </w:r>
    </w:p>
    <w:p w14:paraId="155CC772" w14:textId="34415587"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22</w:t>
      </w:r>
      <w:r w:rsidRPr="00F64D2A">
        <w:rPr>
          <w:sz w:val="15"/>
          <w:lang w:val="en-US"/>
        </w:rPr>
        <w:t>] Centraal insolventieregister</w:t>
      </w:r>
      <w:r w:rsidR="00380DEC">
        <w:rPr>
          <w:sz w:val="15"/>
          <w:lang w:val="en-US"/>
        </w:rPr>
        <w:t xml:space="preserve"> -</w:t>
      </w:r>
      <w:r w:rsidRPr="00F64D2A">
        <w:rPr>
          <w:sz w:val="15"/>
          <w:lang w:val="en-US"/>
        </w:rPr>
        <w:t xml:space="preserve"> </w:t>
      </w:r>
      <w:hyperlink r:id="rId25" w:history="1">
        <w:r w:rsidRPr="00F64D2A">
          <w:rPr>
            <w:sz w:val="15"/>
          </w:rPr>
          <w:t>https://insolventies.rechtspraak.nl/</w:t>
        </w:r>
      </w:hyperlink>
    </w:p>
    <w:p w14:paraId="235C2FEA" w14:textId="0B016A41"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23</w:t>
      </w:r>
      <w:r w:rsidRPr="00F64D2A">
        <w:rPr>
          <w:sz w:val="15"/>
          <w:lang w:val="en-US"/>
        </w:rPr>
        <w:t>] Nevenfuncties van rechters</w:t>
      </w:r>
      <w:r w:rsidR="00380DEC">
        <w:rPr>
          <w:sz w:val="15"/>
          <w:lang w:val="en-US"/>
        </w:rPr>
        <w:t xml:space="preserve"> -</w:t>
      </w:r>
      <w:r w:rsidRPr="00F64D2A">
        <w:rPr>
          <w:sz w:val="15"/>
          <w:lang w:val="en-US"/>
        </w:rPr>
        <w:t xml:space="preserve"> </w:t>
      </w:r>
      <w:hyperlink r:id="rId26" w:history="1">
        <w:r w:rsidRPr="00F64D2A">
          <w:rPr>
            <w:sz w:val="15"/>
          </w:rPr>
          <w:t>https://namenlijst.rechtspraak.nl/</w:t>
        </w:r>
      </w:hyperlink>
    </w:p>
    <w:p w14:paraId="22A6F322" w14:textId="0D38E113"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24</w:t>
      </w:r>
      <w:r w:rsidRPr="00F64D2A">
        <w:rPr>
          <w:sz w:val="15"/>
          <w:lang w:val="en-US"/>
        </w:rPr>
        <w:t xml:space="preserve">] Open State </w:t>
      </w:r>
      <w:r w:rsidR="00380DEC">
        <w:rPr>
          <w:sz w:val="15"/>
          <w:lang w:val="en-US"/>
        </w:rPr>
        <w:t xml:space="preserve">- </w:t>
      </w:r>
      <w:hyperlink r:id="rId27" w:history="1">
        <w:r w:rsidRPr="00F64D2A">
          <w:rPr>
            <w:sz w:val="15"/>
          </w:rPr>
          <w:t>http://ors.openstate.eu/index.php/content/page/opendata</w:t>
        </w:r>
      </w:hyperlink>
    </w:p>
    <w:p w14:paraId="79CA31FF" w14:textId="7BAE12A9"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25</w:t>
      </w:r>
      <w:r w:rsidRPr="00F64D2A">
        <w:rPr>
          <w:sz w:val="15"/>
          <w:lang w:val="en-US"/>
        </w:rPr>
        <w:t xml:space="preserve">] Nederlandse orde van Advocaten </w:t>
      </w:r>
      <w:r w:rsidR="00380DEC">
        <w:rPr>
          <w:sz w:val="15"/>
          <w:lang w:val="en-US"/>
        </w:rPr>
        <w:t xml:space="preserve">- </w:t>
      </w:r>
      <w:hyperlink r:id="rId28" w:history="1">
        <w:r w:rsidRPr="00F64D2A">
          <w:rPr>
            <w:sz w:val="15"/>
          </w:rPr>
          <w:t>https://www.advocatenorde.nl/vind-een-advocaat</w:t>
        </w:r>
      </w:hyperlink>
    </w:p>
    <w:p w14:paraId="5CECEAE3" w14:textId="32D70518" w:rsidR="00CA5BB2" w:rsidRPr="00F64D2A" w:rsidRDefault="00CA5BB2" w:rsidP="00F64D2A">
      <w:pPr>
        <w:pStyle w:val="Firstparagraph"/>
        <w:rPr>
          <w:sz w:val="15"/>
          <w:lang w:val="en-US"/>
        </w:rPr>
      </w:pPr>
      <w:r w:rsidRPr="00F64D2A">
        <w:rPr>
          <w:sz w:val="15"/>
          <w:lang w:val="en-US"/>
        </w:rPr>
        <w:t>[</w:t>
      </w:r>
      <w:r w:rsidR="00761145" w:rsidRPr="00F64D2A">
        <w:rPr>
          <w:sz w:val="15"/>
          <w:lang w:val="en-US"/>
        </w:rPr>
        <w:t>26</w:t>
      </w:r>
      <w:r w:rsidRPr="00F64D2A">
        <w:rPr>
          <w:sz w:val="15"/>
          <w:lang w:val="en-US"/>
        </w:rPr>
        <w:t xml:space="preserve">] Insolad </w:t>
      </w:r>
      <w:r w:rsidR="00380DEC">
        <w:rPr>
          <w:sz w:val="15"/>
          <w:lang w:val="en-US"/>
        </w:rPr>
        <w:t xml:space="preserve">- </w:t>
      </w:r>
      <w:hyperlink r:id="rId29" w:history="1">
        <w:r w:rsidRPr="00F64D2A">
          <w:rPr>
            <w:sz w:val="15"/>
          </w:rPr>
          <w:t>https://www.insolad.nl/leden-zoeken/</w:t>
        </w:r>
      </w:hyperlink>
    </w:p>
    <w:p w14:paraId="07FBEBFF" w14:textId="45383A5F" w:rsidR="00CA5BB2" w:rsidRPr="00F64D2A" w:rsidRDefault="00CA5BB2" w:rsidP="00F64D2A">
      <w:pPr>
        <w:pStyle w:val="Firstparagraph"/>
        <w:rPr>
          <w:sz w:val="15"/>
        </w:rPr>
      </w:pPr>
      <w:r w:rsidRPr="00F64D2A">
        <w:rPr>
          <w:sz w:val="15"/>
          <w:lang w:val="en-US"/>
        </w:rPr>
        <w:t>[</w:t>
      </w:r>
      <w:r w:rsidR="00761145" w:rsidRPr="00F64D2A">
        <w:rPr>
          <w:sz w:val="15"/>
          <w:lang w:val="en-US"/>
        </w:rPr>
        <w:t>27</w:t>
      </w:r>
      <w:r w:rsidRPr="00F64D2A">
        <w:rPr>
          <w:sz w:val="15"/>
          <w:lang w:val="en-US"/>
        </w:rPr>
        <w:t xml:space="preserve">] Dataportaal van de Nederlandse overheid </w:t>
      </w:r>
      <w:r w:rsidR="00380DEC">
        <w:rPr>
          <w:sz w:val="15"/>
          <w:lang w:val="en-US"/>
        </w:rPr>
        <w:t xml:space="preserve">- </w:t>
      </w:r>
      <w:hyperlink r:id="rId30" w:history="1">
        <w:r w:rsidRPr="00F64D2A">
          <w:rPr>
            <w:sz w:val="15"/>
          </w:rPr>
          <w:t>https://data.overheid.nl/</w:t>
        </w:r>
      </w:hyperlink>
    </w:p>
    <w:p w14:paraId="1A343D5E" w14:textId="19242C66" w:rsidR="00F25DD8" w:rsidRPr="00F64D2A" w:rsidRDefault="00F25DD8" w:rsidP="00F64D2A">
      <w:pPr>
        <w:pStyle w:val="Firstparagraph"/>
        <w:rPr>
          <w:sz w:val="15"/>
          <w:lang w:val="en-US"/>
        </w:rPr>
      </w:pPr>
      <w:r w:rsidRPr="00F64D2A">
        <w:rPr>
          <w:sz w:val="15"/>
          <w:lang w:val="en-US"/>
        </w:rPr>
        <w:t xml:space="preserve">[28] Resource Description Framework (RDF) </w:t>
      </w:r>
      <w:r w:rsidR="00380DEC">
        <w:rPr>
          <w:sz w:val="15"/>
          <w:lang w:val="en-US"/>
        </w:rPr>
        <w:t>-</w:t>
      </w:r>
      <w:r w:rsidRPr="00F64D2A">
        <w:rPr>
          <w:sz w:val="15"/>
          <w:lang w:val="en-US"/>
        </w:rPr>
        <w:t xml:space="preserve"> </w:t>
      </w:r>
      <w:hyperlink r:id="rId31" w:history="1">
        <w:r w:rsidRPr="00F64D2A">
          <w:rPr>
            <w:sz w:val="15"/>
          </w:rPr>
          <w:t>https://www.w3.org/RDF/</w:t>
        </w:r>
      </w:hyperlink>
    </w:p>
    <w:p w14:paraId="66994DD5" w14:textId="77777777" w:rsidR="00CA5BB2" w:rsidRPr="00F64D2A" w:rsidRDefault="00CA5BB2" w:rsidP="00F64D2A">
      <w:pPr>
        <w:pStyle w:val="Firstparagraph"/>
        <w:rPr>
          <w:sz w:val="15"/>
          <w:lang w:val="en-US"/>
        </w:rPr>
      </w:pPr>
    </w:p>
    <w:p w14:paraId="224BC710" w14:textId="77777777" w:rsidR="00CA5BB2" w:rsidRPr="00F64D2A" w:rsidRDefault="00CA5BB2" w:rsidP="00F64D2A">
      <w:pPr>
        <w:pStyle w:val="Firstparagraph"/>
        <w:rPr>
          <w:b/>
          <w:sz w:val="17"/>
          <w:lang w:val="en-US"/>
        </w:rPr>
      </w:pPr>
      <w:r w:rsidRPr="00F64D2A">
        <w:rPr>
          <w:b/>
          <w:sz w:val="17"/>
          <w:lang w:val="en-US"/>
        </w:rPr>
        <w:t>Insolvency law and guidelines</w:t>
      </w:r>
    </w:p>
    <w:p w14:paraId="50206CC1" w14:textId="57F466F2" w:rsidR="00CA5BB2" w:rsidRPr="00F64D2A" w:rsidRDefault="00CA5BB2" w:rsidP="00F64D2A">
      <w:pPr>
        <w:pStyle w:val="Firstparagraph"/>
        <w:rPr>
          <w:sz w:val="15"/>
        </w:rPr>
      </w:pPr>
      <w:r w:rsidRPr="00F64D2A">
        <w:rPr>
          <w:sz w:val="15"/>
          <w:lang w:val="en-US"/>
        </w:rPr>
        <w:t>[</w:t>
      </w:r>
      <w:r w:rsidR="00E40F78" w:rsidRPr="00F64D2A">
        <w:rPr>
          <w:sz w:val="15"/>
          <w:lang w:val="en-US"/>
        </w:rPr>
        <w:t>2</w:t>
      </w:r>
      <w:r w:rsidR="00F25DD8" w:rsidRPr="00F64D2A">
        <w:rPr>
          <w:sz w:val="15"/>
          <w:lang w:val="en-US"/>
        </w:rPr>
        <w:t>9</w:t>
      </w:r>
      <w:r w:rsidRPr="00F64D2A">
        <w:rPr>
          <w:sz w:val="15"/>
          <w:lang w:val="en-US"/>
        </w:rPr>
        <w:t xml:space="preserve">] Insolvency law – </w:t>
      </w:r>
      <w:hyperlink r:id="rId32" w:history="1">
        <w:r w:rsidRPr="00F64D2A">
          <w:rPr>
            <w:sz w:val="15"/>
          </w:rPr>
          <w:t>http://wetten.overheid.nl/BWBR0001860/2018-01-01</w:t>
        </w:r>
      </w:hyperlink>
    </w:p>
    <w:p w14:paraId="06F90DF2" w14:textId="6CD298BB" w:rsidR="00CA5BB2" w:rsidRPr="00F64D2A" w:rsidRDefault="00CA5BB2" w:rsidP="00E21A3D">
      <w:pPr>
        <w:pStyle w:val="Firstparagraph"/>
        <w:jc w:val="left"/>
        <w:rPr>
          <w:sz w:val="15"/>
          <w:lang w:val="en-US"/>
        </w:rPr>
      </w:pPr>
      <w:r w:rsidRPr="00F64D2A">
        <w:rPr>
          <w:sz w:val="15"/>
          <w:lang w:val="en-US"/>
        </w:rPr>
        <w:t>[</w:t>
      </w:r>
      <w:r w:rsidR="00F25DD8" w:rsidRPr="00F64D2A">
        <w:rPr>
          <w:sz w:val="15"/>
          <w:lang w:val="en-US"/>
        </w:rPr>
        <w:t>30</w:t>
      </w:r>
      <w:r w:rsidRPr="00F64D2A">
        <w:rPr>
          <w:sz w:val="15"/>
          <w:lang w:val="en-US"/>
        </w:rPr>
        <w:t>] RECOFA guidelines</w:t>
      </w:r>
      <w:r w:rsidR="00E21A3D">
        <w:rPr>
          <w:sz w:val="15"/>
          <w:lang w:val="en-US"/>
        </w:rPr>
        <w:t xml:space="preserve"> -</w:t>
      </w:r>
      <w:r w:rsidRPr="00F64D2A">
        <w:rPr>
          <w:sz w:val="15"/>
          <w:lang w:val="en-US"/>
        </w:rPr>
        <w:t xml:space="preserve"> </w:t>
      </w:r>
      <w:hyperlink r:id="rId33" w:history="1">
        <w:r w:rsidRPr="00F64D2A">
          <w:rPr>
            <w:sz w:val="15"/>
          </w:rPr>
          <w:t>https://www.rechtspraak.nl/Voor-advocaten-en-juristen/Reglementen-procedures-en-formulieren/Civiel/Insolventierecht/Paginas/Recofa-richtlijnen.aspx</w:t>
        </w:r>
      </w:hyperlink>
    </w:p>
    <w:p w14:paraId="4AE54EFC" w14:textId="0222FCF1" w:rsidR="007D3217" w:rsidRDefault="007D3217">
      <w:pPr>
        <w:rPr>
          <w:rFonts w:ascii="cmbx12" w:hAnsi="cmbx12" w:cs="Arial"/>
          <w:bCs/>
          <w:sz w:val="28"/>
          <w:szCs w:val="32"/>
          <w:lang w:val="en-US"/>
        </w:rPr>
      </w:pPr>
    </w:p>
    <w:p w14:paraId="6B68AB54" w14:textId="77777777" w:rsidR="008F6578" w:rsidRPr="0065794B" w:rsidRDefault="008F6578" w:rsidP="008F6578">
      <w:pPr>
        <w:pStyle w:val="Heading1"/>
      </w:pPr>
      <w:r>
        <w:lastRenderedPageBreak/>
        <w:t>Risk assessment</w:t>
      </w:r>
    </w:p>
    <w:p w14:paraId="2981B5CB" w14:textId="77777777" w:rsidR="008F6578" w:rsidRDefault="008F6578" w:rsidP="008F6578">
      <w:pPr>
        <w:pStyle w:val="Firstparagraph"/>
        <w:rPr>
          <w:lang w:val="en-US"/>
        </w:rPr>
      </w:pPr>
      <w:r>
        <w:rPr>
          <w:lang w:val="en-US"/>
        </w:rPr>
        <w:t>The following risks and resolutions are being considered:</w:t>
      </w:r>
    </w:p>
    <w:p w14:paraId="70280562" w14:textId="77777777" w:rsidR="008F6578" w:rsidRDefault="008F6578" w:rsidP="008F6578">
      <w:pPr>
        <w:rPr>
          <w:lang w:val="en-US"/>
        </w:rPr>
      </w:pPr>
    </w:p>
    <w:p w14:paraId="4A637C3C" w14:textId="77777777" w:rsidR="008F6578" w:rsidRPr="00F64D2A" w:rsidRDefault="008F6578" w:rsidP="00F64D2A">
      <w:pPr>
        <w:pStyle w:val="Firstparagraph"/>
        <w:rPr>
          <w:lang w:val="en-US"/>
        </w:rPr>
      </w:pPr>
      <w:r w:rsidRPr="00F64D2A">
        <w:rPr>
          <w:b/>
          <w:lang w:val="en-US"/>
        </w:rPr>
        <w:t>Risk</w:t>
      </w:r>
      <w:r w:rsidRPr="00F64D2A">
        <w:rPr>
          <w:lang w:val="en-US"/>
        </w:rPr>
        <w:t>: OCR extraction turns out to produced very poor quality data and structure.</w:t>
      </w:r>
    </w:p>
    <w:p w14:paraId="65A1D88B" w14:textId="77777777" w:rsidR="008F6578" w:rsidRPr="00F64D2A" w:rsidRDefault="008F6578" w:rsidP="00F64D2A">
      <w:pPr>
        <w:pStyle w:val="Firstparagraph"/>
        <w:rPr>
          <w:lang w:val="en-US"/>
        </w:rPr>
      </w:pPr>
      <w:r w:rsidRPr="00F64D2A">
        <w:rPr>
          <w:b/>
          <w:lang w:val="en-US"/>
        </w:rPr>
        <w:t>Backup</w:t>
      </w:r>
      <w:r w:rsidRPr="00F64D2A">
        <w:rPr>
          <w:lang w:val="en-US"/>
        </w:rPr>
        <w:t>: A significant part of the reports are converted and do not need to be OCR-ed, this subset can be used.</w:t>
      </w:r>
    </w:p>
    <w:p w14:paraId="0CFD4908" w14:textId="77777777" w:rsidR="008F6578" w:rsidRPr="00F64D2A" w:rsidRDefault="008F6578" w:rsidP="00F64D2A">
      <w:pPr>
        <w:pStyle w:val="Firstparagraph"/>
        <w:rPr>
          <w:lang w:val="en-US"/>
        </w:rPr>
      </w:pPr>
    </w:p>
    <w:p w14:paraId="6BE76709" w14:textId="77777777" w:rsidR="008F6578" w:rsidRPr="00F64D2A" w:rsidRDefault="008F6578" w:rsidP="00F64D2A">
      <w:pPr>
        <w:pStyle w:val="Firstparagraph"/>
        <w:rPr>
          <w:lang w:val="en-US"/>
        </w:rPr>
      </w:pPr>
      <w:r w:rsidRPr="00F64D2A">
        <w:rPr>
          <w:b/>
          <w:lang w:val="en-US"/>
        </w:rPr>
        <w:t>Risk</w:t>
      </w:r>
      <w:r w:rsidRPr="00F64D2A">
        <w:rPr>
          <w:lang w:val="en-US"/>
        </w:rPr>
        <w:t>: The building of a ‘production ready’ public accessible user interface will take to long to build.</w:t>
      </w:r>
    </w:p>
    <w:p w14:paraId="2768A7C7" w14:textId="77777777" w:rsidR="008F6578" w:rsidRPr="00F64D2A" w:rsidRDefault="008F6578" w:rsidP="00F64D2A">
      <w:pPr>
        <w:pStyle w:val="Firstparagraph"/>
        <w:rPr>
          <w:lang w:val="en-US"/>
        </w:rPr>
      </w:pPr>
      <w:r w:rsidRPr="00F64D2A">
        <w:rPr>
          <w:b/>
          <w:lang w:val="en-US"/>
        </w:rPr>
        <w:t>Backup</w:t>
      </w:r>
      <w:r w:rsidRPr="00F64D2A">
        <w:rPr>
          <w:lang w:val="en-US"/>
        </w:rPr>
        <w:t>: The query functionality will be build in a Jupyter notebook.</w:t>
      </w:r>
    </w:p>
    <w:p w14:paraId="74F93928" w14:textId="77777777" w:rsidR="008F6578" w:rsidRPr="00F64D2A" w:rsidRDefault="008F6578" w:rsidP="00F64D2A">
      <w:pPr>
        <w:pStyle w:val="Firstparagraph"/>
        <w:rPr>
          <w:lang w:val="en-US"/>
        </w:rPr>
      </w:pPr>
    </w:p>
    <w:p w14:paraId="1812B8C2" w14:textId="77777777" w:rsidR="008F6578" w:rsidRPr="00F64D2A" w:rsidRDefault="008F6578" w:rsidP="00F64D2A">
      <w:pPr>
        <w:pStyle w:val="Firstparagraph"/>
        <w:rPr>
          <w:lang w:val="en-US"/>
        </w:rPr>
      </w:pPr>
      <w:r w:rsidRPr="00F64D2A">
        <w:rPr>
          <w:b/>
          <w:lang w:val="en-US"/>
        </w:rPr>
        <w:t>Risk</w:t>
      </w:r>
      <w:r w:rsidRPr="00F64D2A">
        <w:rPr>
          <w:lang w:val="en-US"/>
        </w:rPr>
        <w:t>: Entity resolution routines cannot make a complete network</w:t>
      </w:r>
    </w:p>
    <w:p w14:paraId="21469C75" w14:textId="77777777" w:rsidR="008F6578" w:rsidRPr="00F64D2A" w:rsidRDefault="008F6578" w:rsidP="00F64D2A">
      <w:pPr>
        <w:pStyle w:val="Firstparagraph"/>
        <w:rPr>
          <w:lang w:val="en-US"/>
        </w:rPr>
      </w:pPr>
      <w:r w:rsidRPr="00F64D2A">
        <w:rPr>
          <w:b/>
          <w:lang w:val="en-US"/>
        </w:rPr>
        <w:t>Backup</w:t>
      </w:r>
      <w:r w:rsidRPr="00F64D2A">
        <w:rPr>
          <w:lang w:val="en-US"/>
        </w:rPr>
        <w:t>: Manual addition of the missing entities as total entity numbers are not that high.</w:t>
      </w:r>
    </w:p>
    <w:p w14:paraId="2CECEDE7" w14:textId="77777777" w:rsidR="008F6578" w:rsidRPr="00F64D2A" w:rsidRDefault="008F6578" w:rsidP="008F6578">
      <w:pPr>
        <w:pStyle w:val="Firstparagraph"/>
        <w:rPr>
          <w:lang w:val="en-US"/>
        </w:rPr>
      </w:pPr>
    </w:p>
    <w:p w14:paraId="103FEBF6" w14:textId="4D29CFC9" w:rsidR="008F6578" w:rsidRPr="00F64D2A" w:rsidRDefault="008F6578" w:rsidP="00F64D2A">
      <w:pPr>
        <w:pStyle w:val="Firstparagraph"/>
        <w:rPr>
          <w:lang w:val="en-US"/>
        </w:rPr>
      </w:pPr>
      <w:r w:rsidRPr="00F64D2A">
        <w:rPr>
          <w:b/>
          <w:lang w:val="en-US"/>
        </w:rPr>
        <w:t>Risk</w:t>
      </w:r>
      <w:r w:rsidRPr="00F64D2A">
        <w:rPr>
          <w:lang w:val="en-US"/>
        </w:rPr>
        <w:t>: The data needed to answer the questions cannot be extracted or not in enough cases.</w:t>
      </w:r>
      <w:r w:rsidR="004C134C">
        <w:rPr>
          <w:lang w:val="en-US"/>
        </w:rPr>
        <w:t xml:space="preserve"> For the curator appointment, two questions depend on the ability to extract curator fees from the final insolvency report.</w:t>
      </w:r>
    </w:p>
    <w:p w14:paraId="48779B85" w14:textId="7669D631" w:rsidR="008F6578" w:rsidRPr="00F64D2A" w:rsidRDefault="008F6578" w:rsidP="00F64D2A">
      <w:pPr>
        <w:pStyle w:val="Firstparagraph"/>
        <w:rPr>
          <w:lang w:val="en-US"/>
        </w:rPr>
      </w:pPr>
      <w:r w:rsidRPr="00F64D2A">
        <w:rPr>
          <w:b/>
          <w:lang w:val="en-US"/>
        </w:rPr>
        <w:t>Backup</w:t>
      </w:r>
      <w:r w:rsidRPr="00F64D2A">
        <w:rPr>
          <w:lang w:val="en-US"/>
        </w:rPr>
        <w:t>: The answers to the questions must carry a disclaimer on the limited information availability</w:t>
      </w:r>
      <w:r w:rsidR="004C134C">
        <w:rPr>
          <w:lang w:val="en-US"/>
        </w:rPr>
        <w:t xml:space="preserve"> or quality</w:t>
      </w:r>
      <w:r w:rsidRPr="00F64D2A">
        <w:rPr>
          <w:lang w:val="en-US"/>
        </w:rPr>
        <w:t>.</w:t>
      </w:r>
      <w:r w:rsidR="004C134C">
        <w:rPr>
          <w:lang w:val="en-US"/>
        </w:rPr>
        <w:t xml:space="preserve"> In the worst case the questions cannot be answered. </w:t>
      </w:r>
      <w:r w:rsidRPr="00F64D2A">
        <w:rPr>
          <w:lang w:val="en-US"/>
        </w:rPr>
        <w:t xml:space="preserve"> </w:t>
      </w:r>
    </w:p>
    <w:p w14:paraId="17E2F77A" w14:textId="77777777" w:rsidR="008F6578" w:rsidRDefault="008F6578">
      <w:pPr>
        <w:rPr>
          <w:rFonts w:ascii="cmbx12" w:hAnsi="cmbx12" w:cs="Arial"/>
          <w:bCs/>
          <w:sz w:val="28"/>
          <w:szCs w:val="32"/>
          <w:lang w:val="en-US"/>
        </w:rPr>
      </w:pPr>
      <w:r>
        <w:rPr>
          <w:lang w:val="en-US"/>
        </w:rPr>
        <w:br w:type="page"/>
      </w:r>
    </w:p>
    <w:p w14:paraId="2C6337B6" w14:textId="6CE7E903" w:rsidR="00EB2900" w:rsidRDefault="00EB2900" w:rsidP="008F6578">
      <w:pPr>
        <w:pStyle w:val="Heading1"/>
        <w:rPr>
          <w:lang w:val="en-US"/>
        </w:rPr>
      </w:pPr>
      <w:r>
        <w:rPr>
          <w:lang w:val="en-US"/>
        </w:rPr>
        <w:lastRenderedPageBreak/>
        <w:t>Project plan</w:t>
      </w:r>
    </w:p>
    <w:p w14:paraId="5A14078A" w14:textId="6D1BB655" w:rsidR="007D3217" w:rsidRDefault="007D3217" w:rsidP="007D3217">
      <w:pPr>
        <w:pStyle w:val="Firstparagraph"/>
        <w:rPr>
          <w:lang w:val="en-US"/>
        </w:rPr>
      </w:pPr>
      <w:r>
        <w:rPr>
          <w:lang w:val="en-US"/>
        </w:rPr>
        <w:t xml:space="preserve">The following plan is a </w:t>
      </w:r>
      <w:r w:rsidR="00BA121E">
        <w:rPr>
          <w:lang w:val="en-US"/>
        </w:rPr>
        <w:t xml:space="preserve">broad </w:t>
      </w:r>
      <w:r>
        <w:rPr>
          <w:lang w:val="en-US"/>
        </w:rPr>
        <w:t xml:space="preserve">step schedule </w:t>
      </w:r>
      <w:r w:rsidR="00BA121E">
        <w:rPr>
          <w:lang w:val="en-US"/>
        </w:rPr>
        <w:t>of tasks and deliverables:</w:t>
      </w:r>
    </w:p>
    <w:p w14:paraId="71CAA8D4" w14:textId="77777777" w:rsidR="00BA121E" w:rsidRPr="00BA121E" w:rsidRDefault="00BA121E" w:rsidP="009278D1">
      <w:pPr>
        <w:pStyle w:val="Firstparagraph"/>
        <w:rPr>
          <w:lang w:val="en-US"/>
        </w:rPr>
      </w:pPr>
    </w:p>
    <w:tbl>
      <w:tblPr>
        <w:tblStyle w:val="GridTable2-Accent1"/>
        <w:tblW w:w="9215" w:type="dxa"/>
        <w:tblLook w:val="0620" w:firstRow="1" w:lastRow="0" w:firstColumn="0" w:lastColumn="0" w:noHBand="1" w:noVBand="1"/>
      </w:tblPr>
      <w:tblGrid>
        <w:gridCol w:w="1418"/>
        <w:gridCol w:w="3827"/>
        <w:gridCol w:w="3970"/>
      </w:tblGrid>
      <w:tr w:rsidR="00AA3D29" w:rsidRPr="000333E9" w14:paraId="6C914F23" w14:textId="2C253F61" w:rsidTr="00AA3D29">
        <w:trPr>
          <w:cnfStyle w:val="100000000000" w:firstRow="1" w:lastRow="0" w:firstColumn="0" w:lastColumn="0" w:oddVBand="0" w:evenVBand="0" w:oddHBand="0" w:evenHBand="0" w:firstRowFirstColumn="0" w:firstRowLastColumn="0" w:lastRowFirstColumn="0" w:lastRowLastColumn="0"/>
        </w:trPr>
        <w:tc>
          <w:tcPr>
            <w:tcW w:w="1418" w:type="dxa"/>
          </w:tcPr>
          <w:p w14:paraId="72C6CB20" w14:textId="50733A1D" w:rsidR="00E63C88" w:rsidRPr="000333E9" w:rsidRDefault="00E63C88" w:rsidP="009278D1">
            <w:pPr>
              <w:pStyle w:val="Firstparagraph"/>
              <w:spacing w:line="312" w:lineRule="auto"/>
              <w:jc w:val="both"/>
              <w:rPr>
                <w:rFonts w:ascii="cmr10" w:hAnsi="cmr10"/>
                <w:b w:val="0"/>
                <w:bCs w:val="0"/>
                <w:noProof/>
                <w:sz w:val="19"/>
                <w:lang w:val="en-US"/>
              </w:rPr>
            </w:pPr>
            <w:r w:rsidRPr="000333E9">
              <w:rPr>
                <w:rFonts w:ascii="cmr10" w:hAnsi="cmr10"/>
                <w:b w:val="0"/>
                <w:bCs w:val="0"/>
                <w:noProof/>
                <w:sz w:val="19"/>
                <w:lang w:val="en-US"/>
              </w:rPr>
              <w:t>Period</w:t>
            </w:r>
          </w:p>
        </w:tc>
        <w:tc>
          <w:tcPr>
            <w:tcW w:w="3827" w:type="dxa"/>
          </w:tcPr>
          <w:p w14:paraId="4F6B9072" w14:textId="6F893A8E" w:rsidR="00E63C88" w:rsidRPr="000333E9" w:rsidRDefault="00E63C88" w:rsidP="009278D1">
            <w:pPr>
              <w:pStyle w:val="Firstparagraph"/>
              <w:spacing w:line="312" w:lineRule="auto"/>
              <w:jc w:val="both"/>
              <w:rPr>
                <w:rFonts w:ascii="cmr10" w:hAnsi="cmr10"/>
                <w:b w:val="0"/>
                <w:bCs w:val="0"/>
                <w:noProof/>
                <w:sz w:val="19"/>
                <w:lang w:val="en-US"/>
              </w:rPr>
            </w:pPr>
            <w:r w:rsidRPr="000333E9">
              <w:rPr>
                <w:rFonts w:ascii="cmr10" w:hAnsi="cmr10"/>
                <w:b w:val="0"/>
                <w:bCs w:val="0"/>
                <w:noProof/>
                <w:sz w:val="19"/>
                <w:lang w:val="en-US"/>
              </w:rPr>
              <w:t>Task</w:t>
            </w:r>
          </w:p>
        </w:tc>
        <w:tc>
          <w:tcPr>
            <w:tcW w:w="3970" w:type="dxa"/>
          </w:tcPr>
          <w:p w14:paraId="2BFD48B4" w14:textId="37E27407" w:rsidR="00E63C88" w:rsidRPr="000333E9" w:rsidRDefault="00E63C88" w:rsidP="009278D1">
            <w:pPr>
              <w:pStyle w:val="Firstparagraph"/>
              <w:spacing w:line="312" w:lineRule="auto"/>
              <w:jc w:val="both"/>
              <w:rPr>
                <w:rFonts w:ascii="cmr10" w:hAnsi="cmr10"/>
                <w:b w:val="0"/>
                <w:bCs w:val="0"/>
                <w:noProof/>
                <w:sz w:val="19"/>
                <w:lang w:val="en-US"/>
              </w:rPr>
            </w:pPr>
            <w:r w:rsidRPr="000333E9">
              <w:rPr>
                <w:rFonts w:ascii="cmr10" w:hAnsi="cmr10"/>
                <w:b w:val="0"/>
                <w:bCs w:val="0"/>
                <w:noProof/>
                <w:sz w:val="19"/>
                <w:lang w:val="en-US"/>
              </w:rPr>
              <w:t>Deliverable</w:t>
            </w:r>
          </w:p>
        </w:tc>
      </w:tr>
      <w:tr w:rsidR="00AA3D29" w:rsidRPr="000333E9" w14:paraId="7B1AF359" w14:textId="2EDADA6A" w:rsidTr="00AA3D29">
        <w:tc>
          <w:tcPr>
            <w:tcW w:w="1418" w:type="dxa"/>
          </w:tcPr>
          <w:p w14:paraId="1430726F" w14:textId="6EE404F4" w:rsidR="00E63C88" w:rsidRPr="000333E9" w:rsidRDefault="00E63C88" w:rsidP="009278D1">
            <w:pPr>
              <w:pStyle w:val="Firstparagraph"/>
              <w:spacing w:line="312" w:lineRule="auto"/>
              <w:jc w:val="both"/>
              <w:rPr>
                <w:rFonts w:ascii="cmr10" w:hAnsi="cmr10"/>
                <w:noProof/>
                <w:sz w:val="19"/>
                <w:lang w:val="en-US"/>
              </w:rPr>
            </w:pPr>
            <w:r w:rsidRPr="000333E9">
              <w:rPr>
                <w:rFonts w:ascii="cmr10" w:hAnsi="cmr10"/>
                <w:noProof/>
                <w:sz w:val="19"/>
                <w:lang w:val="en-US"/>
              </w:rPr>
              <w:t>Week 1</w:t>
            </w:r>
            <w:r w:rsidR="004E447C" w:rsidRPr="000333E9">
              <w:rPr>
                <w:rFonts w:ascii="cmr10" w:hAnsi="cmr10"/>
                <w:noProof/>
                <w:sz w:val="19"/>
                <w:lang w:val="en-US"/>
              </w:rPr>
              <w:t>-2</w:t>
            </w:r>
          </w:p>
        </w:tc>
        <w:tc>
          <w:tcPr>
            <w:tcW w:w="3827" w:type="dxa"/>
          </w:tcPr>
          <w:p w14:paraId="21A2BC35" w14:textId="4F9AE2CE" w:rsidR="00E63C88" w:rsidRPr="000333E9" w:rsidRDefault="004E447C"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Collect data from additional sources by scraping the websites and registr</w:t>
            </w:r>
            <w:r w:rsidR="00F2618E" w:rsidRPr="000333E9">
              <w:rPr>
                <w:rFonts w:ascii="cmr10" w:hAnsi="cmr10"/>
                <w:bCs/>
                <w:noProof/>
                <w:sz w:val="19"/>
                <w:lang w:val="en-US"/>
              </w:rPr>
              <w:t>y</w:t>
            </w:r>
            <w:r w:rsidRPr="000333E9">
              <w:rPr>
                <w:rFonts w:ascii="cmr10" w:hAnsi="cmr10"/>
                <w:bCs/>
                <w:noProof/>
                <w:sz w:val="19"/>
                <w:lang w:val="en-US"/>
              </w:rPr>
              <w:t>.</w:t>
            </w:r>
          </w:p>
        </w:tc>
        <w:tc>
          <w:tcPr>
            <w:tcW w:w="3970" w:type="dxa"/>
          </w:tcPr>
          <w:p w14:paraId="1CF9D0C1" w14:textId="427D3961" w:rsidR="00E63C88" w:rsidRPr="000333E9" w:rsidRDefault="004E447C"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 xml:space="preserve">Knowledge base of Curators, Judges and Law </w:t>
            </w:r>
            <w:r w:rsidR="00DE58EF" w:rsidRPr="000333E9">
              <w:rPr>
                <w:rFonts w:ascii="cmr10" w:hAnsi="cmr10"/>
                <w:bCs/>
                <w:noProof/>
                <w:sz w:val="19"/>
                <w:lang w:val="en-US"/>
              </w:rPr>
              <w:t>Firms</w:t>
            </w:r>
            <w:r w:rsidRPr="000333E9">
              <w:rPr>
                <w:rFonts w:ascii="cmr10" w:hAnsi="cmr10"/>
                <w:bCs/>
                <w:noProof/>
                <w:sz w:val="19"/>
                <w:lang w:val="en-US"/>
              </w:rPr>
              <w:t>.</w:t>
            </w:r>
            <w:r w:rsidR="00F2618E" w:rsidRPr="000333E9">
              <w:rPr>
                <w:rFonts w:ascii="cmr10" w:hAnsi="cmr10"/>
                <w:bCs/>
                <w:noProof/>
                <w:sz w:val="19"/>
                <w:lang w:val="en-US"/>
              </w:rPr>
              <w:t xml:space="preserve"> </w:t>
            </w:r>
          </w:p>
        </w:tc>
      </w:tr>
      <w:tr w:rsidR="00AA3D29" w:rsidRPr="000333E9" w14:paraId="58396A99" w14:textId="36CA3117" w:rsidTr="00AA3D29">
        <w:tc>
          <w:tcPr>
            <w:tcW w:w="1418" w:type="dxa"/>
          </w:tcPr>
          <w:p w14:paraId="1D95D6DF" w14:textId="2F5B9F1A" w:rsidR="00E63C88" w:rsidRPr="000333E9" w:rsidRDefault="004E447C" w:rsidP="009278D1">
            <w:pPr>
              <w:pStyle w:val="Firstparagraph"/>
              <w:spacing w:line="312" w:lineRule="auto"/>
              <w:jc w:val="both"/>
              <w:rPr>
                <w:rFonts w:ascii="cmr10" w:hAnsi="cmr10"/>
                <w:noProof/>
                <w:sz w:val="19"/>
                <w:lang w:val="en-US"/>
              </w:rPr>
            </w:pPr>
            <w:r w:rsidRPr="000333E9">
              <w:rPr>
                <w:rFonts w:ascii="cmr10" w:hAnsi="cmr10"/>
                <w:noProof/>
                <w:sz w:val="19"/>
                <w:lang w:val="en-US"/>
              </w:rPr>
              <w:t>Week 3-4</w:t>
            </w:r>
          </w:p>
        </w:tc>
        <w:tc>
          <w:tcPr>
            <w:tcW w:w="3827" w:type="dxa"/>
          </w:tcPr>
          <w:p w14:paraId="1860E4E2" w14:textId="7CCD8E80" w:rsidR="00E63C88" w:rsidRPr="000333E9" w:rsidRDefault="004E447C"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Perform entity linking between CIR fields and knowledge base.</w:t>
            </w:r>
          </w:p>
        </w:tc>
        <w:tc>
          <w:tcPr>
            <w:tcW w:w="3970" w:type="dxa"/>
          </w:tcPr>
          <w:p w14:paraId="184AD792" w14:textId="77777777" w:rsidR="00F2618E" w:rsidRPr="000333E9" w:rsidRDefault="004E447C"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A complete network of linked entities</w:t>
            </w:r>
            <w:r w:rsidR="00F2618E" w:rsidRPr="000333E9">
              <w:rPr>
                <w:rFonts w:ascii="cmr10" w:hAnsi="cmr10"/>
                <w:bCs/>
                <w:noProof/>
                <w:sz w:val="19"/>
                <w:lang w:val="en-US"/>
              </w:rPr>
              <w:t>.</w:t>
            </w:r>
          </w:p>
          <w:p w14:paraId="05CA02F2" w14:textId="22911B4E" w:rsidR="00E63C8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Report of linking/dedup/normalizing routine performance.</w:t>
            </w:r>
          </w:p>
        </w:tc>
      </w:tr>
      <w:tr w:rsidR="00AA3D29" w:rsidRPr="000333E9" w14:paraId="6C9CD513" w14:textId="31DFAB3F" w:rsidTr="00AA3D29">
        <w:tc>
          <w:tcPr>
            <w:tcW w:w="1418" w:type="dxa"/>
          </w:tcPr>
          <w:p w14:paraId="2DBB47C6" w14:textId="7BF09782" w:rsidR="00E63C88" w:rsidRPr="000333E9" w:rsidRDefault="00E63C88" w:rsidP="009278D1">
            <w:pPr>
              <w:pStyle w:val="Firstparagraph"/>
              <w:spacing w:line="312" w:lineRule="auto"/>
              <w:jc w:val="both"/>
              <w:rPr>
                <w:rFonts w:ascii="cmr10" w:hAnsi="cmr10"/>
                <w:noProof/>
                <w:sz w:val="19"/>
                <w:lang w:val="en-US"/>
              </w:rPr>
            </w:pPr>
            <w:r w:rsidRPr="000333E9">
              <w:rPr>
                <w:rFonts w:ascii="cmr10" w:hAnsi="cmr10"/>
                <w:noProof/>
                <w:sz w:val="19"/>
                <w:lang w:val="en-US"/>
              </w:rPr>
              <w:t xml:space="preserve">Week </w:t>
            </w:r>
            <w:r w:rsidR="00F2618E" w:rsidRPr="000333E9">
              <w:rPr>
                <w:rFonts w:ascii="cmr10" w:hAnsi="cmr10"/>
                <w:noProof/>
                <w:sz w:val="19"/>
                <w:lang w:val="en-US"/>
              </w:rPr>
              <w:t>5-6</w:t>
            </w:r>
          </w:p>
        </w:tc>
        <w:tc>
          <w:tcPr>
            <w:tcW w:w="3827" w:type="dxa"/>
          </w:tcPr>
          <w:p w14:paraId="04BD48C1" w14:textId="06ACA281" w:rsidR="00E63C88" w:rsidRPr="000333E9" w:rsidRDefault="00D209F4"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Design and b</w:t>
            </w:r>
            <w:r w:rsidR="00F2618E" w:rsidRPr="000333E9">
              <w:rPr>
                <w:rFonts w:ascii="cmr10" w:hAnsi="cmr10"/>
                <w:bCs/>
                <w:noProof/>
                <w:sz w:val="19"/>
                <w:lang w:val="en-US"/>
              </w:rPr>
              <w:t>uild network query interface</w:t>
            </w:r>
          </w:p>
        </w:tc>
        <w:tc>
          <w:tcPr>
            <w:tcW w:w="3970" w:type="dxa"/>
          </w:tcPr>
          <w:p w14:paraId="6CB9659A" w14:textId="127F7C66" w:rsidR="00E63C8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Web application and interface. Answers to related research questions.</w:t>
            </w:r>
          </w:p>
        </w:tc>
      </w:tr>
      <w:tr w:rsidR="00AA3D29" w:rsidRPr="000333E9" w14:paraId="584E3DCA" w14:textId="1F7BBD5B" w:rsidTr="00AA3D29">
        <w:tc>
          <w:tcPr>
            <w:tcW w:w="1418" w:type="dxa"/>
          </w:tcPr>
          <w:p w14:paraId="57A7263F" w14:textId="5A6CC23F" w:rsidR="00E16468" w:rsidRPr="000333E9" w:rsidRDefault="00E16468" w:rsidP="009278D1">
            <w:pPr>
              <w:pStyle w:val="Firstparagraph"/>
              <w:spacing w:line="312" w:lineRule="auto"/>
              <w:jc w:val="both"/>
              <w:rPr>
                <w:rFonts w:ascii="cmr10" w:hAnsi="cmr10"/>
                <w:noProof/>
                <w:sz w:val="19"/>
                <w:lang w:val="en-US"/>
              </w:rPr>
            </w:pPr>
            <w:r w:rsidRPr="000333E9">
              <w:rPr>
                <w:rFonts w:ascii="cmr10" w:hAnsi="cmr10"/>
                <w:noProof/>
                <w:sz w:val="19"/>
                <w:lang w:val="en-US"/>
              </w:rPr>
              <w:t xml:space="preserve">Week </w:t>
            </w:r>
            <w:r w:rsidR="00F2618E" w:rsidRPr="000333E9">
              <w:rPr>
                <w:rFonts w:ascii="cmr10" w:hAnsi="cmr10"/>
                <w:noProof/>
                <w:sz w:val="19"/>
                <w:lang w:val="en-US"/>
              </w:rPr>
              <w:t>7</w:t>
            </w:r>
          </w:p>
        </w:tc>
        <w:tc>
          <w:tcPr>
            <w:tcW w:w="3827" w:type="dxa"/>
          </w:tcPr>
          <w:p w14:paraId="427331E7" w14:textId="0F1E91C4" w:rsidR="00E1646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Explore insolvency reports and compare OCR solutions</w:t>
            </w:r>
          </w:p>
        </w:tc>
        <w:tc>
          <w:tcPr>
            <w:tcW w:w="3970" w:type="dxa"/>
          </w:tcPr>
          <w:p w14:paraId="691C2200" w14:textId="27D26C5E" w:rsidR="00E1646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Report on PDF extraction results, report structure and choice of OCR engine.</w:t>
            </w:r>
          </w:p>
        </w:tc>
      </w:tr>
      <w:tr w:rsidR="00AA3D29" w:rsidRPr="000333E9" w14:paraId="46990088" w14:textId="775140F3" w:rsidTr="00AA3D29">
        <w:tc>
          <w:tcPr>
            <w:tcW w:w="1418" w:type="dxa"/>
          </w:tcPr>
          <w:p w14:paraId="4CA5442D" w14:textId="04DF3A2D" w:rsidR="00E16468" w:rsidRPr="000333E9" w:rsidRDefault="00E16468" w:rsidP="009278D1">
            <w:pPr>
              <w:pStyle w:val="Firstparagraph"/>
              <w:spacing w:line="312" w:lineRule="auto"/>
              <w:jc w:val="both"/>
              <w:rPr>
                <w:rFonts w:ascii="cmr10" w:hAnsi="cmr10"/>
                <w:noProof/>
                <w:sz w:val="19"/>
                <w:lang w:val="en-US"/>
              </w:rPr>
            </w:pPr>
            <w:r w:rsidRPr="000333E9">
              <w:rPr>
                <w:rFonts w:ascii="cmr10" w:hAnsi="cmr10"/>
                <w:noProof/>
                <w:sz w:val="19"/>
                <w:lang w:val="en-US"/>
              </w:rPr>
              <w:t xml:space="preserve">Week </w:t>
            </w:r>
            <w:r w:rsidR="00F2618E" w:rsidRPr="000333E9">
              <w:rPr>
                <w:rFonts w:ascii="cmr10" w:hAnsi="cmr10"/>
                <w:noProof/>
                <w:sz w:val="19"/>
                <w:lang w:val="en-US"/>
              </w:rPr>
              <w:t>8-</w:t>
            </w:r>
            <w:r w:rsidR="00C4241A" w:rsidRPr="000333E9">
              <w:rPr>
                <w:rFonts w:ascii="cmr10" w:hAnsi="cmr10"/>
                <w:noProof/>
                <w:sz w:val="19"/>
                <w:lang w:val="en-US"/>
              </w:rPr>
              <w:t>10</w:t>
            </w:r>
          </w:p>
        </w:tc>
        <w:tc>
          <w:tcPr>
            <w:tcW w:w="3827" w:type="dxa"/>
          </w:tcPr>
          <w:p w14:paraId="7B354B5C" w14:textId="5CF2EA49" w:rsidR="00E1646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Build OCR extraction and case annotation</w:t>
            </w:r>
          </w:p>
        </w:tc>
        <w:tc>
          <w:tcPr>
            <w:tcW w:w="3970" w:type="dxa"/>
          </w:tcPr>
          <w:p w14:paraId="03359A26" w14:textId="405B7692" w:rsidR="00E16468"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Insolvency case annotations. Performance report over all reports.</w:t>
            </w:r>
          </w:p>
        </w:tc>
      </w:tr>
      <w:tr w:rsidR="00AA3D29" w:rsidRPr="000333E9" w14:paraId="6BDBFADD" w14:textId="3A675EA0" w:rsidTr="00AA3D29">
        <w:tc>
          <w:tcPr>
            <w:tcW w:w="1418" w:type="dxa"/>
          </w:tcPr>
          <w:p w14:paraId="76B641D6" w14:textId="382AC914" w:rsidR="00E16468" w:rsidRPr="000333E9" w:rsidRDefault="00F2618E" w:rsidP="009278D1">
            <w:pPr>
              <w:pStyle w:val="Firstparagraph"/>
              <w:spacing w:line="312" w:lineRule="auto"/>
              <w:jc w:val="both"/>
              <w:rPr>
                <w:rFonts w:ascii="cmr10" w:hAnsi="cmr10"/>
                <w:noProof/>
                <w:sz w:val="19"/>
                <w:lang w:val="en-US"/>
              </w:rPr>
            </w:pPr>
            <w:r w:rsidRPr="000333E9">
              <w:rPr>
                <w:rFonts w:ascii="cmr10" w:hAnsi="cmr10"/>
                <w:noProof/>
                <w:sz w:val="19"/>
                <w:lang w:val="en-US"/>
              </w:rPr>
              <w:t>Week 1</w:t>
            </w:r>
            <w:r w:rsidR="00C4241A" w:rsidRPr="000333E9">
              <w:rPr>
                <w:rFonts w:ascii="cmr10" w:hAnsi="cmr10"/>
                <w:noProof/>
                <w:sz w:val="19"/>
                <w:lang w:val="en-US"/>
              </w:rPr>
              <w:t>1</w:t>
            </w:r>
          </w:p>
        </w:tc>
        <w:tc>
          <w:tcPr>
            <w:tcW w:w="3827" w:type="dxa"/>
          </w:tcPr>
          <w:p w14:paraId="4908A62D" w14:textId="630208B9" w:rsidR="00E16468" w:rsidRPr="000333E9" w:rsidRDefault="00D209F4"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Design and b</w:t>
            </w:r>
            <w:r w:rsidR="00F2618E" w:rsidRPr="000333E9">
              <w:rPr>
                <w:rFonts w:ascii="cmr10" w:hAnsi="cmr10"/>
                <w:bCs/>
                <w:noProof/>
                <w:sz w:val="19"/>
                <w:lang w:val="en-US"/>
              </w:rPr>
              <w:t>uild insolvency case interface</w:t>
            </w:r>
          </w:p>
        </w:tc>
        <w:tc>
          <w:tcPr>
            <w:tcW w:w="3970" w:type="dxa"/>
          </w:tcPr>
          <w:p w14:paraId="2AA5EA28" w14:textId="6957FF80" w:rsidR="00E16468" w:rsidRPr="000333E9" w:rsidRDefault="00C4241A"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Query Interface and a</w:t>
            </w:r>
            <w:r w:rsidR="00F2618E" w:rsidRPr="000333E9">
              <w:rPr>
                <w:rFonts w:ascii="cmr10" w:hAnsi="cmr10"/>
                <w:bCs/>
                <w:noProof/>
                <w:sz w:val="19"/>
                <w:lang w:val="en-US"/>
              </w:rPr>
              <w:t>nswers to related research questions.</w:t>
            </w:r>
          </w:p>
        </w:tc>
      </w:tr>
      <w:tr w:rsidR="00AA3D29" w:rsidRPr="000333E9" w14:paraId="452A7251" w14:textId="3A14DCB2" w:rsidTr="00AA3D29">
        <w:trPr>
          <w:trHeight w:val="395"/>
        </w:trPr>
        <w:tc>
          <w:tcPr>
            <w:tcW w:w="1418" w:type="dxa"/>
          </w:tcPr>
          <w:p w14:paraId="7133ED6A" w14:textId="712AF8CD" w:rsidR="00F2618E" w:rsidRPr="000333E9" w:rsidRDefault="00F2618E" w:rsidP="009278D1">
            <w:pPr>
              <w:pStyle w:val="Firstparagraph"/>
              <w:spacing w:line="312" w:lineRule="auto"/>
              <w:jc w:val="both"/>
              <w:rPr>
                <w:rFonts w:ascii="cmr10" w:hAnsi="cmr10"/>
                <w:noProof/>
                <w:sz w:val="19"/>
                <w:lang w:val="en-US"/>
              </w:rPr>
            </w:pPr>
            <w:r w:rsidRPr="000333E9">
              <w:rPr>
                <w:rFonts w:ascii="cmr10" w:hAnsi="cmr10"/>
                <w:noProof/>
                <w:sz w:val="19"/>
                <w:lang w:val="en-US"/>
              </w:rPr>
              <w:t>Week 1</w:t>
            </w:r>
            <w:r w:rsidR="00C4241A" w:rsidRPr="000333E9">
              <w:rPr>
                <w:rFonts w:ascii="cmr10" w:hAnsi="cmr10"/>
                <w:noProof/>
                <w:sz w:val="19"/>
                <w:lang w:val="en-US"/>
              </w:rPr>
              <w:t>2</w:t>
            </w:r>
          </w:p>
        </w:tc>
        <w:tc>
          <w:tcPr>
            <w:tcW w:w="3827" w:type="dxa"/>
          </w:tcPr>
          <w:p w14:paraId="7027E288" w14:textId="1C34059B" w:rsidR="00F2618E"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Wrapping up development and writing final report</w:t>
            </w:r>
          </w:p>
        </w:tc>
        <w:tc>
          <w:tcPr>
            <w:tcW w:w="3970" w:type="dxa"/>
          </w:tcPr>
          <w:p w14:paraId="4D635C2D" w14:textId="1E813925" w:rsidR="00F2618E"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Final code base and final report.</w:t>
            </w:r>
          </w:p>
        </w:tc>
      </w:tr>
      <w:tr w:rsidR="00AA3D29" w:rsidRPr="000333E9" w14:paraId="220C7DC2" w14:textId="77777777" w:rsidTr="00AA3D29">
        <w:tc>
          <w:tcPr>
            <w:tcW w:w="1418" w:type="dxa"/>
          </w:tcPr>
          <w:p w14:paraId="38F917CB" w14:textId="34A97DF5" w:rsidR="00F2618E" w:rsidRPr="000333E9" w:rsidRDefault="00F2618E" w:rsidP="009278D1">
            <w:pPr>
              <w:pStyle w:val="Firstparagraph"/>
              <w:spacing w:line="312" w:lineRule="auto"/>
              <w:jc w:val="both"/>
              <w:rPr>
                <w:rFonts w:ascii="cmr10" w:hAnsi="cmr10"/>
                <w:noProof/>
                <w:sz w:val="19"/>
                <w:lang w:val="en-US"/>
              </w:rPr>
            </w:pPr>
            <w:r w:rsidRPr="000333E9">
              <w:rPr>
                <w:rFonts w:ascii="cmr10" w:hAnsi="cmr10"/>
                <w:noProof/>
                <w:sz w:val="19"/>
                <w:lang w:val="en-US"/>
              </w:rPr>
              <w:t>Week 1</w:t>
            </w:r>
            <w:r w:rsidR="00C4241A" w:rsidRPr="000333E9">
              <w:rPr>
                <w:rFonts w:ascii="cmr10" w:hAnsi="cmr10"/>
                <w:noProof/>
                <w:sz w:val="19"/>
                <w:lang w:val="en-US"/>
              </w:rPr>
              <w:t>3</w:t>
            </w:r>
          </w:p>
        </w:tc>
        <w:tc>
          <w:tcPr>
            <w:tcW w:w="3827" w:type="dxa"/>
          </w:tcPr>
          <w:p w14:paraId="47129BB7" w14:textId="482F604F" w:rsidR="00F2618E"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Thesis defense</w:t>
            </w:r>
          </w:p>
        </w:tc>
        <w:tc>
          <w:tcPr>
            <w:tcW w:w="3970" w:type="dxa"/>
          </w:tcPr>
          <w:p w14:paraId="2FEC9492" w14:textId="5C8E836D" w:rsidR="00F2618E" w:rsidRPr="000333E9" w:rsidRDefault="00F2618E" w:rsidP="009278D1">
            <w:pPr>
              <w:pStyle w:val="Firstparagraph"/>
              <w:spacing w:line="312" w:lineRule="auto"/>
              <w:jc w:val="both"/>
              <w:rPr>
                <w:rFonts w:ascii="cmr10" w:hAnsi="cmr10"/>
                <w:bCs/>
                <w:noProof/>
                <w:sz w:val="19"/>
                <w:lang w:val="en-US"/>
              </w:rPr>
            </w:pPr>
            <w:r w:rsidRPr="000333E9">
              <w:rPr>
                <w:rFonts w:ascii="cmr10" w:hAnsi="cmr10"/>
                <w:bCs/>
                <w:noProof/>
                <w:sz w:val="19"/>
                <w:lang w:val="en-US"/>
              </w:rPr>
              <w:t>-</w:t>
            </w:r>
          </w:p>
        </w:tc>
      </w:tr>
    </w:tbl>
    <w:p w14:paraId="5E79F677" w14:textId="77777777" w:rsidR="00F2618E" w:rsidRPr="009278D1" w:rsidRDefault="00F2618E" w:rsidP="009278D1">
      <w:pPr>
        <w:pStyle w:val="Firstparagraph"/>
        <w:rPr>
          <w:lang w:val="en-US"/>
        </w:rPr>
      </w:pPr>
    </w:p>
    <w:p w14:paraId="51C0D5DA" w14:textId="77777777" w:rsidR="000333E9" w:rsidRDefault="000333E9">
      <w:pPr>
        <w:rPr>
          <w:rFonts w:ascii="cmbx12" w:hAnsi="cmbx12" w:cs="Arial"/>
          <w:bCs/>
          <w:noProof/>
          <w:sz w:val="28"/>
          <w:szCs w:val="32"/>
        </w:rPr>
      </w:pPr>
      <w:r>
        <w:br w:type="page"/>
      </w:r>
    </w:p>
    <w:p w14:paraId="31AD35DA" w14:textId="6D61888F" w:rsidR="00F86D72" w:rsidRDefault="00503F3C" w:rsidP="00F86D72">
      <w:pPr>
        <w:pStyle w:val="Heading1"/>
      </w:pPr>
      <w:r>
        <w:lastRenderedPageBreak/>
        <w:t>Appendix: Entity Relation Diagram</w:t>
      </w:r>
    </w:p>
    <w:p w14:paraId="303633DD" w14:textId="168333CD" w:rsidR="00F86D72" w:rsidRDefault="00F86D72" w:rsidP="00F86D72">
      <w:pPr>
        <w:pStyle w:val="Firstparagraph"/>
      </w:pPr>
      <w:r>
        <w:t xml:space="preserve">The </w:t>
      </w:r>
      <w:r w:rsidR="00414730">
        <w:t xml:space="preserve">entities and their </w:t>
      </w:r>
      <w:r>
        <w:t xml:space="preserve">relationships at a specific point in time. </w:t>
      </w:r>
      <w:r w:rsidR="00414730">
        <w:t>Each</w:t>
      </w:r>
      <w:r>
        <w:t xml:space="preserve"> relationship hold</w:t>
      </w:r>
      <w:r w:rsidR="00414730">
        <w:t>s</w:t>
      </w:r>
      <w:r>
        <w:t xml:space="preserve"> for a period of time.</w:t>
      </w:r>
      <w:r w:rsidR="00414730">
        <w:t xml:space="preserve"> The multiplicity of the relation</w:t>
      </w:r>
      <w:r w:rsidR="00D62996">
        <w:t>ship</w:t>
      </w:r>
      <w:r w:rsidR="00414730">
        <w:t xml:space="preserve"> is </w:t>
      </w:r>
      <w:r w:rsidR="00D62996">
        <w:t xml:space="preserve">given </w:t>
      </w:r>
      <w:r w:rsidR="00414730">
        <w:t xml:space="preserve">in </w:t>
      </w:r>
      <w:r w:rsidR="00496A37">
        <w:t>C</w:t>
      </w:r>
      <w:r w:rsidR="00414730">
        <w:t>row</w:t>
      </w:r>
      <w:r w:rsidR="00496A37">
        <w:t>’s</w:t>
      </w:r>
      <w:r w:rsidR="00414730">
        <w:t xml:space="preserve"> f</w:t>
      </w:r>
      <w:r w:rsidR="00496A37">
        <w:t>oo</w:t>
      </w:r>
      <w:r w:rsidR="00414730">
        <w:t>t notation.</w:t>
      </w:r>
    </w:p>
    <w:p w14:paraId="79DFF067" w14:textId="77777777" w:rsidR="00414730" w:rsidRPr="00414730" w:rsidRDefault="00414730" w:rsidP="00414730"/>
    <w:p w14:paraId="7114CAB8" w14:textId="01CA3B8B" w:rsidR="00503F3C" w:rsidRDefault="009C776D" w:rsidP="00F86D72">
      <w:r w:rsidRPr="009C776D">
        <w:drawing>
          <wp:inline distT="0" distB="0" distL="0" distR="0" wp14:anchorId="465B0176" wp14:editId="7B8366A4">
            <wp:extent cx="3474523" cy="37905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3004" cy="3930731"/>
                    </a:xfrm>
                    <a:prstGeom prst="rect">
                      <a:avLst/>
                    </a:prstGeom>
                  </pic:spPr>
                </pic:pic>
              </a:graphicData>
            </a:graphic>
          </wp:inline>
        </w:drawing>
      </w:r>
    </w:p>
    <w:p w14:paraId="546A5AB9" w14:textId="77777777" w:rsidR="00503F3C" w:rsidRPr="00503F3C" w:rsidRDefault="00503F3C" w:rsidP="00503F3C">
      <w:pPr>
        <w:pStyle w:val="Firstparagraph"/>
        <w:rPr>
          <w:b/>
        </w:rPr>
      </w:pPr>
    </w:p>
    <w:sectPr w:rsidR="00503F3C" w:rsidRPr="00503F3C" w:rsidSect="00AE6BFE">
      <w:footerReference w:type="even" r:id="rId35"/>
      <w:footerReference w:type="default" r:id="rId36"/>
      <w:pgSz w:w="11906" w:h="16838" w:code="9"/>
      <w:pgMar w:top="1440" w:right="1440" w:bottom="1440" w:left="1440" w:header="1701" w:footer="1701"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6T13:32:00Z" w:initials="Office">
    <w:p w14:paraId="66668F42"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Pr>
          <w:rStyle w:val="CommentReference"/>
        </w:rPr>
        <w:annotationRef/>
      </w:r>
      <w:r w:rsidRPr="00BE209B">
        <w:rPr>
          <w:rFonts w:ascii="inherit" w:hAnsi="inherit"/>
          <w:color w:val="000000"/>
          <w:sz w:val="31"/>
          <w:szCs w:val="31"/>
        </w:rPr>
        <w:t>Do I get a clear picture of the used resources?</w:t>
      </w:r>
    </w:p>
    <w:p w14:paraId="0792D276" w14:textId="77777777" w:rsidR="00405AD2" w:rsidRPr="00BE209B" w:rsidRDefault="00405AD2" w:rsidP="00705B5D">
      <w:pPr>
        <w:numPr>
          <w:ilvl w:val="2"/>
          <w:numId w:val="36"/>
        </w:numPr>
        <w:shd w:val="clear" w:color="auto" w:fill="FFFFFF"/>
        <w:ind w:left="1440"/>
        <w:textAlignment w:val="baseline"/>
        <w:rPr>
          <w:rFonts w:ascii="inherit" w:hAnsi="inherit"/>
          <w:color w:val="000000"/>
          <w:sz w:val="31"/>
          <w:szCs w:val="31"/>
        </w:rPr>
      </w:pPr>
      <w:r w:rsidRPr="00BE209B">
        <w:rPr>
          <w:rFonts w:ascii="inherit" w:hAnsi="inherit"/>
          <w:color w:val="000000"/>
          <w:sz w:val="31"/>
          <w:szCs w:val="31"/>
        </w:rPr>
        <w:t>E.g., for data, do I get a clear picture of the data, its state, its availability, how much it is, how dirty, how much work to process, etc, etc.</w:t>
      </w:r>
    </w:p>
    <w:p w14:paraId="26A0B988"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sidRPr="00BE209B">
        <w:rPr>
          <w:rFonts w:ascii="inherit" w:hAnsi="inherit"/>
          <w:color w:val="000000"/>
          <w:sz w:val="31"/>
          <w:szCs w:val="31"/>
        </w:rPr>
        <w:t>Are the methods which will be used described in enough detail, so that I can picture what will be done exactly?</w:t>
      </w:r>
    </w:p>
    <w:p w14:paraId="7EFA66E0" w14:textId="77777777" w:rsidR="00405AD2" w:rsidRPr="00BE209B" w:rsidRDefault="00405AD2" w:rsidP="00705B5D">
      <w:pPr>
        <w:numPr>
          <w:ilvl w:val="1"/>
          <w:numId w:val="36"/>
        </w:numPr>
        <w:shd w:val="clear" w:color="auto" w:fill="FFFFFF"/>
        <w:ind w:left="840" w:hanging="360"/>
        <w:textAlignment w:val="baseline"/>
        <w:rPr>
          <w:rFonts w:ascii="inherit" w:hAnsi="inherit"/>
          <w:color w:val="000000"/>
          <w:sz w:val="31"/>
          <w:szCs w:val="31"/>
        </w:rPr>
      </w:pPr>
      <w:r w:rsidRPr="00BE209B">
        <w:rPr>
          <w:rFonts w:ascii="inherit" w:hAnsi="inherit"/>
          <w:color w:val="000000"/>
          <w:sz w:val="31"/>
          <w:szCs w:val="31"/>
        </w:rPr>
        <w:t>Is the evaluation appropriate? That is, do I understand how each subquestion is answered by the evaluation?</w:t>
      </w:r>
    </w:p>
    <w:p w14:paraId="660B3B48" w14:textId="57EE274D" w:rsidR="00405AD2" w:rsidRDefault="00405AD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B3B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B3719" w14:textId="77777777" w:rsidR="00252F03" w:rsidRDefault="00252F03">
      <w:r>
        <w:separator/>
      </w:r>
    </w:p>
  </w:endnote>
  <w:endnote w:type="continuationSeparator" w:id="0">
    <w:p w14:paraId="6C1F4CC7" w14:textId="77777777" w:rsidR="00252F03" w:rsidRDefault="0025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BC2B2" w14:textId="77777777" w:rsidR="00405AD2" w:rsidRDefault="00405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58DD84" w14:textId="77777777" w:rsidR="00405AD2" w:rsidRDefault="00405A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0439" w14:textId="77777777" w:rsidR="00405AD2" w:rsidRDefault="00405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2370">
      <w:rPr>
        <w:rStyle w:val="PageNumber"/>
      </w:rPr>
      <w:t>5</w:t>
    </w:r>
    <w:r>
      <w:rPr>
        <w:rStyle w:val="PageNumber"/>
      </w:rPr>
      <w:fldChar w:fldCharType="end"/>
    </w:r>
  </w:p>
  <w:p w14:paraId="5E6BB76D" w14:textId="77777777" w:rsidR="00405AD2" w:rsidRDefault="00405A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2D56D" w14:textId="77777777" w:rsidR="00252F03" w:rsidRDefault="00252F03">
      <w:r>
        <w:separator/>
      </w:r>
    </w:p>
  </w:footnote>
  <w:footnote w:type="continuationSeparator" w:id="0">
    <w:p w14:paraId="626D0EA0" w14:textId="77777777" w:rsidR="00252F03" w:rsidRDefault="00252F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090E8F"/>
    <w:multiLevelType w:val="hybridMultilevel"/>
    <w:tmpl w:val="7A06B18E"/>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nsid w:val="00957175"/>
    <w:multiLevelType w:val="hybridMultilevel"/>
    <w:tmpl w:val="A8F43790"/>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030A50FB"/>
    <w:multiLevelType w:val="hybridMultilevel"/>
    <w:tmpl w:val="C636B6C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3">
    <w:nsid w:val="051C23CB"/>
    <w:multiLevelType w:val="hybridMultilevel"/>
    <w:tmpl w:val="9536B7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0BAD0DED"/>
    <w:multiLevelType w:val="hybridMultilevel"/>
    <w:tmpl w:val="01EE5380"/>
    <w:lvl w:ilvl="0" w:tplc="1B887B0C">
      <w:start w:val="1"/>
      <w:numFmt w:val="bullet"/>
      <w:lvlText w:val="-"/>
      <w:lvlJc w:val="left"/>
      <w:pPr>
        <w:ind w:left="720" w:hanging="360"/>
      </w:pPr>
      <w:rPr>
        <w:rFonts w:ascii="cmr10" w:eastAsia="Times New Roman" w:hAnsi="cmr10" w:cs="Times New Roman"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DF50979"/>
    <w:multiLevelType w:val="hybridMultilevel"/>
    <w:tmpl w:val="62608E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16C5FD1"/>
    <w:multiLevelType w:val="hybridMultilevel"/>
    <w:tmpl w:val="500433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8592A1E"/>
    <w:multiLevelType w:val="hybridMultilevel"/>
    <w:tmpl w:val="071885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DAC49A0"/>
    <w:multiLevelType w:val="multilevel"/>
    <w:tmpl w:val="AA725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552DFD"/>
    <w:multiLevelType w:val="hybridMultilevel"/>
    <w:tmpl w:val="DED8B40E"/>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nsid w:val="343E6DDF"/>
    <w:multiLevelType w:val="hybridMultilevel"/>
    <w:tmpl w:val="888018A4"/>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nsid w:val="3A714522"/>
    <w:multiLevelType w:val="hybridMultilevel"/>
    <w:tmpl w:val="BC58364C"/>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3">
    <w:nsid w:val="40D578B7"/>
    <w:multiLevelType w:val="hybridMultilevel"/>
    <w:tmpl w:val="93246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663762"/>
    <w:multiLevelType w:val="hybridMultilevel"/>
    <w:tmpl w:val="B3704B70"/>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5">
    <w:nsid w:val="4BD74592"/>
    <w:multiLevelType w:val="multilevel"/>
    <w:tmpl w:val="F1222C6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D7146C"/>
    <w:multiLevelType w:val="hybridMultilevel"/>
    <w:tmpl w:val="38BE63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7E95C50"/>
    <w:multiLevelType w:val="hybridMultilevel"/>
    <w:tmpl w:val="AED6F0A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712"/>
        </w:tabs>
        <w:ind w:left="992"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6D6D4840"/>
    <w:multiLevelType w:val="hybridMultilevel"/>
    <w:tmpl w:val="E8E2A38E"/>
    <w:lvl w:ilvl="0" w:tplc="67DE24E6">
      <w:start w:val="2"/>
      <w:numFmt w:val="bullet"/>
      <w:lvlText w:val="-"/>
      <w:lvlJc w:val="left"/>
      <w:pPr>
        <w:ind w:left="700" w:hanging="360"/>
      </w:pPr>
      <w:rPr>
        <w:rFonts w:ascii="cmr10" w:eastAsia="Times New Roman" w:hAnsi="cmr10"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30">
    <w:nsid w:val="6D897D78"/>
    <w:multiLevelType w:val="hybridMultilevel"/>
    <w:tmpl w:val="9460CAD4"/>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1">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714A751B"/>
    <w:multiLevelType w:val="hybridMultilevel"/>
    <w:tmpl w:val="993C2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2D513CF"/>
    <w:multiLevelType w:val="hybridMultilevel"/>
    <w:tmpl w:val="21DC61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28"/>
  </w:num>
  <w:num w:numId="3">
    <w:abstractNumId w:val="31"/>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25"/>
  </w:num>
  <w:num w:numId="17">
    <w:abstractNumId w:val="20"/>
  </w:num>
  <w:num w:numId="18">
    <w:abstractNumId w:val="33"/>
  </w:num>
  <w:num w:numId="19">
    <w:abstractNumId w:val="17"/>
  </w:num>
  <w:num w:numId="20">
    <w:abstractNumId w:val="32"/>
  </w:num>
  <w:num w:numId="21">
    <w:abstractNumId w:val="24"/>
  </w:num>
  <w:num w:numId="22">
    <w:abstractNumId w:val="10"/>
  </w:num>
  <w:num w:numId="23">
    <w:abstractNumId w:val="12"/>
  </w:num>
  <w:num w:numId="24">
    <w:abstractNumId w:val="21"/>
  </w:num>
  <w:num w:numId="25">
    <w:abstractNumId w:val="22"/>
  </w:num>
  <w:num w:numId="26">
    <w:abstractNumId w:val="30"/>
  </w:num>
  <w:num w:numId="27">
    <w:abstractNumId w:val="11"/>
  </w:num>
  <w:num w:numId="28">
    <w:abstractNumId w:val="13"/>
  </w:num>
  <w:num w:numId="29">
    <w:abstractNumId w:val="29"/>
  </w:num>
  <w:num w:numId="30">
    <w:abstractNumId w:val="27"/>
  </w:num>
  <w:num w:numId="31">
    <w:abstractNumId w:val="26"/>
  </w:num>
  <w:num w:numId="32">
    <w:abstractNumId w:val="15"/>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9"/>
    <w:lvlOverride w:ilvl="1">
      <w:lvl w:ilvl="1">
        <w:numFmt w:val="upperLetter"/>
        <w:lvlText w:val="%2."/>
        <w:lvlJc w:val="left"/>
      </w:lvl>
    </w:lvlOverride>
  </w:num>
  <w:num w:numId="37">
    <w:abstractNumId w:val="19"/>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attachedTemplate r:id="rId1"/>
  <w:revisionView w:markup="0"/>
  <w:defaultTabStop w:val="720"/>
  <w:drawingGridHorizontalSpacing w:val="10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D9"/>
    <w:rsid w:val="00026A5D"/>
    <w:rsid w:val="000333E9"/>
    <w:rsid w:val="0003431A"/>
    <w:rsid w:val="0005076D"/>
    <w:rsid w:val="00050ACE"/>
    <w:rsid w:val="00050CE1"/>
    <w:rsid w:val="00051EC5"/>
    <w:rsid w:val="0006457F"/>
    <w:rsid w:val="00064F56"/>
    <w:rsid w:val="00080642"/>
    <w:rsid w:val="00083F5D"/>
    <w:rsid w:val="00094F3E"/>
    <w:rsid w:val="0009592C"/>
    <w:rsid w:val="000B1E3C"/>
    <w:rsid w:val="000B2DC7"/>
    <w:rsid w:val="000B410C"/>
    <w:rsid w:val="000B60F5"/>
    <w:rsid w:val="000C00C9"/>
    <w:rsid w:val="000C30EF"/>
    <w:rsid w:val="000D0267"/>
    <w:rsid w:val="000D71A4"/>
    <w:rsid w:val="000E3708"/>
    <w:rsid w:val="000F4A47"/>
    <w:rsid w:val="0010404E"/>
    <w:rsid w:val="00116CC5"/>
    <w:rsid w:val="001301EF"/>
    <w:rsid w:val="00130335"/>
    <w:rsid w:val="00134847"/>
    <w:rsid w:val="0014215F"/>
    <w:rsid w:val="00142CF2"/>
    <w:rsid w:val="00147D2E"/>
    <w:rsid w:val="00162532"/>
    <w:rsid w:val="0016550E"/>
    <w:rsid w:val="00170BA7"/>
    <w:rsid w:val="00174658"/>
    <w:rsid w:val="00176FBA"/>
    <w:rsid w:val="00182A08"/>
    <w:rsid w:val="00192070"/>
    <w:rsid w:val="0019574C"/>
    <w:rsid w:val="00196AE8"/>
    <w:rsid w:val="001A59DC"/>
    <w:rsid w:val="001A5CDD"/>
    <w:rsid w:val="001A616E"/>
    <w:rsid w:val="001B1F20"/>
    <w:rsid w:val="001B5AF0"/>
    <w:rsid w:val="001C21D7"/>
    <w:rsid w:val="001C50BD"/>
    <w:rsid w:val="001D6365"/>
    <w:rsid w:val="001E750D"/>
    <w:rsid w:val="001F2407"/>
    <w:rsid w:val="0020166D"/>
    <w:rsid w:val="00204BA9"/>
    <w:rsid w:val="00204BAE"/>
    <w:rsid w:val="002309FD"/>
    <w:rsid w:val="0024053E"/>
    <w:rsid w:val="00244228"/>
    <w:rsid w:val="00245656"/>
    <w:rsid w:val="00246F1B"/>
    <w:rsid w:val="002501BF"/>
    <w:rsid w:val="00252F03"/>
    <w:rsid w:val="00253BFF"/>
    <w:rsid w:val="00257376"/>
    <w:rsid w:val="00260C1F"/>
    <w:rsid w:val="002636AD"/>
    <w:rsid w:val="00263C01"/>
    <w:rsid w:val="0027453C"/>
    <w:rsid w:val="002769F5"/>
    <w:rsid w:val="0028399F"/>
    <w:rsid w:val="00284565"/>
    <w:rsid w:val="00285F48"/>
    <w:rsid w:val="00296BAB"/>
    <w:rsid w:val="002A7658"/>
    <w:rsid w:val="002A7BF4"/>
    <w:rsid w:val="002B205C"/>
    <w:rsid w:val="002C2F82"/>
    <w:rsid w:val="002C3687"/>
    <w:rsid w:val="002D0116"/>
    <w:rsid w:val="002F2370"/>
    <w:rsid w:val="002F680A"/>
    <w:rsid w:val="003013F4"/>
    <w:rsid w:val="00304A90"/>
    <w:rsid w:val="00305182"/>
    <w:rsid w:val="003140FD"/>
    <w:rsid w:val="00322E8E"/>
    <w:rsid w:val="00331405"/>
    <w:rsid w:val="00337780"/>
    <w:rsid w:val="00341BE0"/>
    <w:rsid w:val="0034599B"/>
    <w:rsid w:val="00347630"/>
    <w:rsid w:val="003505CB"/>
    <w:rsid w:val="00356AC6"/>
    <w:rsid w:val="00373535"/>
    <w:rsid w:val="00380DEC"/>
    <w:rsid w:val="00380DF3"/>
    <w:rsid w:val="003824F9"/>
    <w:rsid w:val="003917A4"/>
    <w:rsid w:val="003A73F9"/>
    <w:rsid w:val="003B6797"/>
    <w:rsid w:val="003C260B"/>
    <w:rsid w:val="003D3D39"/>
    <w:rsid w:val="003D6F55"/>
    <w:rsid w:val="003E46EA"/>
    <w:rsid w:val="003E751D"/>
    <w:rsid w:val="003F3997"/>
    <w:rsid w:val="004025C7"/>
    <w:rsid w:val="00405AD2"/>
    <w:rsid w:val="004142B6"/>
    <w:rsid w:val="00414730"/>
    <w:rsid w:val="00416091"/>
    <w:rsid w:val="00422809"/>
    <w:rsid w:val="00422FB3"/>
    <w:rsid w:val="00424C75"/>
    <w:rsid w:val="00431CC0"/>
    <w:rsid w:val="00435452"/>
    <w:rsid w:val="004425F8"/>
    <w:rsid w:val="00446673"/>
    <w:rsid w:val="00451229"/>
    <w:rsid w:val="00453722"/>
    <w:rsid w:val="00454616"/>
    <w:rsid w:val="0045734D"/>
    <w:rsid w:val="00457E89"/>
    <w:rsid w:val="00466330"/>
    <w:rsid w:val="00471929"/>
    <w:rsid w:val="00472B53"/>
    <w:rsid w:val="004844BD"/>
    <w:rsid w:val="00487504"/>
    <w:rsid w:val="00496A37"/>
    <w:rsid w:val="004A1761"/>
    <w:rsid w:val="004A6089"/>
    <w:rsid w:val="004C134C"/>
    <w:rsid w:val="004C414E"/>
    <w:rsid w:val="004C6B55"/>
    <w:rsid w:val="004D65D5"/>
    <w:rsid w:val="004E4350"/>
    <w:rsid w:val="004E447C"/>
    <w:rsid w:val="004E6121"/>
    <w:rsid w:val="004E7FE8"/>
    <w:rsid w:val="00502A96"/>
    <w:rsid w:val="00503F3C"/>
    <w:rsid w:val="00511B0C"/>
    <w:rsid w:val="00517056"/>
    <w:rsid w:val="0052447B"/>
    <w:rsid w:val="0053245B"/>
    <w:rsid w:val="005340DE"/>
    <w:rsid w:val="00551984"/>
    <w:rsid w:val="0055795D"/>
    <w:rsid w:val="00570FED"/>
    <w:rsid w:val="0057785D"/>
    <w:rsid w:val="00583294"/>
    <w:rsid w:val="00583FC9"/>
    <w:rsid w:val="00585A6C"/>
    <w:rsid w:val="00587DB0"/>
    <w:rsid w:val="00587ED2"/>
    <w:rsid w:val="0059762D"/>
    <w:rsid w:val="005A174E"/>
    <w:rsid w:val="005D2186"/>
    <w:rsid w:val="005E0C6D"/>
    <w:rsid w:val="005E1254"/>
    <w:rsid w:val="005E5B49"/>
    <w:rsid w:val="005F3D79"/>
    <w:rsid w:val="005F3F47"/>
    <w:rsid w:val="006018BB"/>
    <w:rsid w:val="00613DB5"/>
    <w:rsid w:val="00652EA0"/>
    <w:rsid w:val="0065794B"/>
    <w:rsid w:val="0065794F"/>
    <w:rsid w:val="00667C64"/>
    <w:rsid w:val="00670512"/>
    <w:rsid w:val="0068389E"/>
    <w:rsid w:val="00684AF3"/>
    <w:rsid w:val="00685891"/>
    <w:rsid w:val="00685E3B"/>
    <w:rsid w:val="006C1BC5"/>
    <w:rsid w:val="006E1EC6"/>
    <w:rsid w:val="006F6FE0"/>
    <w:rsid w:val="00705A4A"/>
    <w:rsid w:val="00705B5D"/>
    <w:rsid w:val="00711FAD"/>
    <w:rsid w:val="00720C50"/>
    <w:rsid w:val="0072364D"/>
    <w:rsid w:val="007279C3"/>
    <w:rsid w:val="00732DC1"/>
    <w:rsid w:val="00733688"/>
    <w:rsid w:val="00734458"/>
    <w:rsid w:val="007402EC"/>
    <w:rsid w:val="00741919"/>
    <w:rsid w:val="007422E9"/>
    <w:rsid w:val="007426B9"/>
    <w:rsid w:val="00745153"/>
    <w:rsid w:val="00745D48"/>
    <w:rsid w:val="007534D2"/>
    <w:rsid w:val="007606C4"/>
    <w:rsid w:val="00761145"/>
    <w:rsid w:val="0076285A"/>
    <w:rsid w:val="00766373"/>
    <w:rsid w:val="00766E5D"/>
    <w:rsid w:val="0077057F"/>
    <w:rsid w:val="00781D68"/>
    <w:rsid w:val="00782C81"/>
    <w:rsid w:val="00796D2C"/>
    <w:rsid w:val="007A09E7"/>
    <w:rsid w:val="007A3CD7"/>
    <w:rsid w:val="007B2586"/>
    <w:rsid w:val="007C697A"/>
    <w:rsid w:val="007D3217"/>
    <w:rsid w:val="007D3C3E"/>
    <w:rsid w:val="007D7AE4"/>
    <w:rsid w:val="007E14AC"/>
    <w:rsid w:val="007F246B"/>
    <w:rsid w:val="007F44BA"/>
    <w:rsid w:val="007F6A2E"/>
    <w:rsid w:val="00800CCD"/>
    <w:rsid w:val="00810924"/>
    <w:rsid w:val="008127CB"/>
    <w:rsid w:val="00821262"/>
    <w:rsid w:val="0082580C"/>
    <w:rsid w:val="008337B1"/>
    <w:rsid w:val="00846DA4"/>
    <w:rsid w:val="00852C8D"/>
    <w:rsid w:val="00853152"/>
    <w:rsid w:val="008745CE"/>
    <w:rsid w:val="00877A54"/>
    <w:rsid w:val="00886E27"/>
    <w:rsid w:val="008871CC"/>
    <w:rsid w:val="00895D29"/>
    <w:rsid w:val="008A048B"/>
    <w:rsid w:val="008A10D5"/>
    <w:rsid w:val="008A1C25"/>
    <w:rsid w:val="008B054A"/>
    <w:rsid w:val="008B6AF3"/>
    <w:rsid w:val="008C366C"/>
    <w:rsid w:val="008D1223"/>
    <w:rsid w:val="008D5DBE"/>
    <w:rsid w:val="008D76CA"/>
    <w:rsid w:val="008E6184"/>
    <w:rsid w:val="008F19A2"/>
    <w:rsid w:val="008F6578"/>
    <w:rsid w:val="0090056A"/>
    <w:rsid w:val="00905C14"/>
    <w:rsid w:val="00906CE4"/>
    <w:rsid w:val="00911717"/>
    <w:rsid w:val="00914FD7"/>
    <w:rsid w:val="009217F9"/>
    <w:rsid w:val="009222C8"/>
    <w:rsid w:val="009278D1"/>
    <w:rsid w:val="00927A31"/>
    <w:rsid w:val="00940A6D"/>
    <w:rsid w:val="009509C8"/>
    <w:rsid w:val="009629B2"/>
    <w:rsid w:val="00985E5E"/>
    <w:rsid w:val="009879C3"/>
    <w:rsid w:val="00994E97"/>
    <w:rsid w:val="009B763E"/>
    <w:rsid w:val="009B7716"/>
    <w:rsid w:val="009C31F3"/>
    <w:rsid w:val="009C38C2"/>
    <w:rsid w:val="009C3AD6"/>
    <w:rsid w:val="009C69BA"/>
    <w:rsid w:val="009C776D"/>
    <w:rsid w:val="009D4F18"/>
    <w:rsid w:val="009E4709"/>
    <w:rsid w:val="009F5273"/>
    <w:rsid w:val="009F77F6"/>
    <w:rsid w:val="00A20440"/>
    <w:rsid w:val="00A20682"/>
    <w:rsid w:val="00A21CAC"/>
    <w:rsid w:val="00A22ECC"/>
    <w:rsid w:val="00A3166D"/>
    <w:rsid w:val="00A41510"/>
    <w:rsid w:val="00A43301"/>
    <w:rsid w:val="00A46063"/>
    <w:rsid w:val="00A5476A"/>
    <w:rsid w:val="00A56C5C"/>
    <w:rsid w:val="00A57096"/>
    <w:rsid w:val="00A71CE8"/>
    <w:rsid w:val="00A76352"/>
    <w:rsid w:val="00A83668"/>
    <w:rsid w:val="00A87320"/>
    <w:rsid w:val="00A94C4C"/>
    <w:rsid w:val="00A96FB7"/>
    <w:rsid w:val="00AA3D29"/>
    <w:rsid w:val="00AA3D35"/>
    <w:rsid w:val="00AC5411"/>
    <w:rsid w:val="00AD2DD1"/>
    <w:rsid w:val="00AD667D"/>
    <w:rsid w:val="00AE3243"/>
    <w:rsid w:val="00AE56CC"/>
    <w:rsid w:val="00AE6BFE"/>
    <w:rsid w:val="00AF3503"/>
    <w:rsid w:val="00B05D67"/>
    <w:rsid w:val="00B13F43"/>
    <w:rsid w:val="00B32B52"/>
    <w:rsid w:val="00B334B7"/>
    <w:rsid w:val="00B52E28"/>
    <w:rsid w:val="00B61674"/>
    <w:rsid w:val="00B8446A"/>
    <w:rsid w:val="00BA121E"/>
    <w:rsid w:val="00BA1FE9"/>
    <w:rsid w:val="00BB32D4"/>
    <w:rsid w:val="00BB5476"/>
    <w:rsid w:val="00BB66A0"/>
    <w:rsid w:val="00BC0B77"/>
    <w:rsid w:val="00BD26EF"/>
    <w:rsid w:val="00BD3184"/>
    <w:rsid w:val="00BD5292"/>
    <w:rsid w:val="00BE2172"/>
    <w:rsid w:val="00BE4D5E"/>
    <w:rsid w:val="00BF7AB5"/>
    <w:rsid w:val="00C118AF"/>
    <w:rsid w:val="00C24F22"/>
    <w:rsid w:val="00C37671"/>
    <w:rsid w:val="00C404D9"/>
    <w:rsid w:val="00C4241A"/>
    <w:rsid w:val="00C520E2"/>
    <w:rsid w:val="00C533C5"/>
    <w:rsid w:val="00C63685"/>
    <w:rsid w:val="00C77FB5"/>
    <w:rsid w:val="00C80A32"/>
    <w:rsid w:val="00C85E09"/>
    <w:rsid w:val="00C87847"/>
    <w:rsid w:val="00C914E3"/>
    <w:rsid w:val="00C91DFD"/>
    <w:rsid w:val="00C946C6"/>
    <w:rsid w:val="00C95804"/>
    <w:rsid w:val="00CA3697"/>
    <w:rsid w:val="00CA5BB2"/>
    <w:rsid w:val="00CA72F7"/>
    <w:rsid w:val="00CB0A8F"/>
    <w:rsid w:val="00CB0BAA"/>
    <w:rsid w:val="00CC2D08"/>
    <w:rsid w:val="00CD250B"/>
    <w:rsid w:val="00CE0E23"/>
    <w:rsid w:val="00CE3D80"/>
    <w:rsid w:val="00CE53EA"/>
    <w:rsid w:val="00CE669D"/>
    <w:rsid w:val="00CF26FB"/>
    <w:rsid w:val="00CF7360"/>
    <w:rsid w:val="00D073D6"/>
    <w:rsid w:val="00D11DF2"/>
    <w:rsid w:val="00D148C4"/>
    <w:rsid w:val="00D209F4"/>
    <w:rsid w:val="00D25A96"/>
    <w:rsid w:val="00D32B5F"/>
    <w:rsid w:val="00D35353"/>
    <w:rsid w:val="00D4078E"/>
    <w:rsid w:val="00D4589B"/>
    <w:rsid w:val="00D55C38"/>
    <w:rsid w:val="00D62996"/>
    <w:rsid w:val="00D63018"/>
    <w:rsid w:val="00D70C9F"/>
    <w:rsid w:val="00D73EEA"/>
    <w:rsid w:val="00D74827"/>
    <w:rsid w:val="00D802F5"/>
    <w:rsid w:val="00D8292D"/>
    <w:rsid w:val="00D83500"/>
    <w:rsid w:val="00D94524"/>
    <w:rsid w:val="00D948C8"/>
    <w:rsid w:val="00DA0183"/>
    <w:rsid w:val="00DA5052"/>
    <w:rsid w:val="00DB06F8"/>
    <w:rsid w:val="00DB1EE8"/>
    <w:rsid w:val="00DB356D"/>
    <w:rsid w:val="00DB5E60"/>
    <w:rsid w:val="00DB6A70"/>
    <w:rsid w:val="00DC6EF6"/>
    <w:rsid w:val="00DD06EA"/>
    <w:rsid w:val="00DE0392"/>
    <w:rsid w:val="00DE1413"/>
    <w:rsid w:val="00DE238B"/>
    <w:rsid w:val="00DE58EF"/>
    <w:rsid w:val="00DF7513"/>
    <w:rsid w:val="00E12C83"/>
    <w:rsid w:val="00E16468"/>
    <w:rsid w:val="00E21A3D"/>
    <w:rsid w:val="00E240FD"/>
    <w:rsid w:val="00E26F8B"/>
    <w:rsid w:val="00E27287"/>
    <w:rsid w:val="00E27335"/>
    <w:rsid w:val="00E40F78"/>
    <w:rsid w:val="00E419B0"/>
    <w:rsid w:val="00E431AD"/>
    <w:rsid w:val="00E517FC"/>
    <w:rsid w:val="00E53ED9"/>
    <w:rsid w:val="00E5646E"/>
    <w:rsid w:val="00E576F3"/>
    <w:rsid w:val="00E61293"/>
    <w:rsid w:val="00E63C88"/>
    <w:rsid w:val="00E6798E"/>
    <w:rsid w:val="00E72673"/>
    <w:rsid w:val="00E93D90"/>
    <w:rsid w:val="00E95547"/>
    <w:rsid w:val="00EA1543"/>
    <w:rsid w:val="00EA66C4"/>
    <w:rsid w:val="00EA7ECA"/>
    <w:rsid w:val="00EB0BC8"/>
    <w:rsid w:val="00EB2900"/>
    <w:rsid w:val="00EB3CC0"/>
    <w:rsid w:val="00EC3E0A"/>
    <w:rsid w:val="00EC48F1"/>
    <w:rsid w:val="00ED109F"/>
    <w:rsid w:val="00EE6605"/>
    <w:rsid w:val="00EE6DF6"/>
    <w:rsid w:val="00EF1ADD"/>
    <w:rsid w:val="00EF29F1"/>
    <w:rsid w:val="00EF694D"/>
    <w:rsid w:val="00F04CAD"/>
    <w:rsid w:val="00F06634"/>
    <w:rsid w:val="00F0786F"/>
    <w:rsid w:val="00F2569E"/>
    <w:rsid w:val="00F25DD8"/>
    <w:rsid w:val="00F2618E"/>
    <w:rsid w:val="00F30B58"/>
    <w:rsid w:val="00F44CCF"/>
    <w:rsid w:val="00F45188"/>
    <w:rsid w:val="00F47556"/>
    <w:rsid w:val="00F477C1"/>
    <w:rsid w:val="00F571C8"/>
    <w:rsid w:val="00F608BD"/>
    <w:rsid w:val="00F64D2A"/>
    <w:rsid w:val="00F7214A"/>
    <w:rsid w:val="00F86D72"/>
    <w:rsid w:val="00F87113"/>
    <w:rsid w:val="00F96408"/>
    <w:rsid w:val="00F966CD"/>
    <w:rsid w:val="00FA0496"/>
    <w:rsid w:val="00FA319C"/>
    <w:rsid w:val="00FA6DF2"/>
    <w:rsid w:val="00FC4038"/>
    <w:rsid w:val="00FD2792"/>
    <w:rsid w:val="00FE0EFD"/>
    <w:rsid w:val="00FE2F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C9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3F3C"/>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line="312" w:lineRule="auto"/>
      <w:outlineLvl w:val="0"/>
    </w:pPr>
    <w:rPr>
      <w:rFonts w:ascii="cmbx12" w:hAnsi="cmbx12" w:cs="Arial"/>
      <w:bCs/>
      <w:noProof/>
      <w:sz w:val="28"/>
      <w:szCs w:val="32"/>
    </w:rPr>
  </w:style>
  <w:style w:type="paragraph" w:styleId="Heading2">
    <w:name w:val="heading 2"/>
    <w:basedOn w:val="Normal"/>
    <w:next w:val="Firstparagraph"/>
    <w:qFormat/>
    <w:pPr>
      <w:keepNext/>
      <w:numPr>
        <w:ilvl w:val="1"/>
        <w:numId w:val="2"/>
      </w:numPr>
      <w:tabs>
        <w:tab w:val="clear" w:pos="1712"/>
        <w:tab w:val="left" w:pos="624"/>
      </w:tabs>
      <w:spacing w:before="300" w:after="120" w:line="312" w:lineRule="auto"/>
      <w:ind w:left="0"/>
      <w:outlineLvl w:val="1"/>
    </w:pPr>
    <w:rPr>
      <w:rFonts w:ascii="cmbx12" w:hAnsi="cmbx12" w:cs="Arial"/>
      <w:bCs/>
      <w:iCs/>
      <w:noProof/>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line="312" w:lineRule="auto"/>
      <w:outlineLvl w:val="2"/>
    </w:pPr>
    <w:rPr>
      <w:rFonts w:ascii="cmbx10" w:hAnsi="cmbx10" w:cs="Arial"/>
      <w:bCs/>
      <w:noProof/>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spacing w:line="312" w:lineRule="auto"/>
      <w:ind w:firstLine="340"/>
      <w:jc w:val="both"/>
    </w:pPr>
    <w:rPr>
      <w:rFonts w:ascii="cmr10" w:hAnsi="cmr10"/>
      <w:noProof/>
      <w:sz w:val="21"/>
    </w:rPr>
  </w:style>
  <w:style w:type="paragraph" w:customStyle="1" w:styleId="Firstparagraph">
    <w:name w:val="First paragraph"/>
    <w:basedOn w:val="Normal"/>
    <w:next w:val="Normal"/>
    <w:pPr>
      <w:spacing w:line="312" w:lineRule="auto"/>
      <w:jc w:val="both"/>
    </w:pPr>
    <w:rPr>
      <w:rFonts w:ascii="cmr10" w:hAnsi="cmr10"/>
      <w:noProof/>
      <w:sz w:val="21"/>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2636AD"/>
    <w:pPr>
      <w:spacing w:before="240" w:after="60" w:line="312" w:lineRule="auto"/>
      <w:ind w:firstLine="340"/>
      <w:jc w:val="center"/>
      <w:outlineLvl w:val="0"/>
    </w:pPr>
    <w:rPr>
      <w:rFonts w:asciiTheme="majorHAnsi" w:eastAsiaTheme="majorEastAsia" w:hAnsiTheme="majorHAnsi" w:cstheme="majorBidi"/>
      <w:b/>
      <w:bCs/>
      <w:noProof/>
      <w:kern w:val="28"/>
      <w:sz w:val="32"/>
      <w:szCs w:val="32"/>
    </w:rPr>
  </w:style>
  <w:style w:type="character" w:customStyle="1" w:styleId="TitleChar">
    <w:name w:val="Title Char"/>
    <w:basedOn w:val="DefaultParagraphFont"/>
    <w:link w:val="Title"/>
    <w:uiPriority w:val="10"/>
    <w:rsid w:val="002636AD"/>
    <w:rPr>
      <w:rFonts w:asciiTheme="majorHAnsi" w:eastAsiaTheme="majorEastAsia" w:hAnsiTheme="majorHAnsi" w:cstheme="majorBidi"/>
      <w:b/>
      <w:bCs/>
      <w:noProof/>
      <w:kern w:val="28"/>
      <w:sz w:val="32"/>
      <w:szCs w:val="32"/>
    </w:rPr>
  </w:style>
  <w:style w:type="character" w:styleId="Hyperlink">
    <w:name w:val="Hyperlink"/>
    <w:basedOn w:val="DefaultParagraphFont"/>
    <w:uiPriority w:val="99"/>
    <w:unhideWhenUsed/>
    <w:rsid w:val="002636AD"/>
    <w:rPr>
      <w:color w:val="0563C1" w:themeColor="hyperlink"/>
      <w:u w:val="single"/>
    </w:rPr>
  </w:style>
  <w:style w:type="table" w:styleId="TableGrid">
    <w:name w:val="Table Grid"/>
    <w:basedOn w:val="TableNormal"/>
    <w:uiPriority w:val="39"/>
    <w:rsid w:val="00204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064F5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B0BAA"/>
    <w:pPr>
      <w:spacing w:line="312" w:lineRule="auto"/>
      <w:ind w:left="720" w:firstLine="340"/>
      <w:contextualSpacing/>
      <w:jc w:val="both"/>
    </w:pPr>
    <w:rPr>
      <w:rFonts w:ascii="cmr10" w:hAnsi="cmr10"/>
      <w:noProof/>
      <w:sz w:val="21"/>
    </w:rPr>
  </w:style>
  <w:style w:type="character" w:styleId="FollowedHyperlink">
    <w:name w:val="FollowedHyperlink"/>
    <w:basedOn w:val="DefaultParagraphFont"/>
    <w:uiPriority w:val="99"/>
    <w:semiHidden/>
    <w:unhideWhenUsed/>
    <w:rsid w:val="008871CC"/>
    <w:rPr>
      <w:color w:val="954F72" w:themeColor="followedHyperlink"/>
      <w:u w:val="single"/>
    </w:rPr>
  </w:style>
  <w:style w:type="paragraph" w:styleId="FootnoteText">
    <w:name w:val="footnote text"/>
    <w:basedOn w:val="Normal"/>
    <w:link w:val="FootnoteTextChar"/>
    <w:uiPriority w:val="99"/>
    <w:unhideWhenUsed/>
    <w:rsid w:val="0053245B"/>
    <w:pPr>
      <w:ind w:firstLine="340"/>
      <w:jc w:val="both"/>
    </w:pPr>
    <w:rPr>
      <w:rFonts w:ascii="cmr10" w:hAnsi="cmr10"/>
      <w:noProof/>
    </w:rPr>
  </w:style>
  <w:style w:type="character" w:customStyle="1" w:styleId="FootnoteTextChar">
    <w:name w:val="Footnote Text Char"/>
    <w:basedOn w:val="DefaultParagraphFont"/>
    <w:link w:val="FootnoteText"/>
    <w:uiPriority w:val="99"/>
    <w:rsid w:val="0053245B"/>
    <w:rPr>
      <w:rFonts w:ascii="cmr10" w:hAnsi="cmr10"/>
      <w:noProof/>
      <w:sz w:val="24"/>
      <w:szCs w:val="24"/>
    </w:rPr>
  </w:style>
  <w:style w:type="character" w:styleId="FootnoteReference">
    <w:name w:val="footnote reference"/>
    <w:basedOn w:val="DefaultParagraphFont"/>
    <w:uiPriority w:val="99"/>
    <w:unhideWhenUsed/>
    <w:rsid w:val="0053245B"/>
    <w:rPr>
      <w:vertAlign w:val="superscript"/>
    </w:rPr>
  </w:style>
  <w:style w:type="character" w:styleId="CommentReference">
    <w:name w:val="annotation reference"/>
    <w:basedOn w:val="DefaultParagraphFont"/>
    <w:uiPriority w:val="99"/>
    <w:semiHidden/>
    <w:unhideWhenUsed/>
    <w:rsid w:val="00F2569E"/>
    <w:rPr>
      <w:sz w:val="18"/>
      <w:szCs w:val="18"/>
    </w:rPr>
  </w:style>
  <w:style w:type="paragraph" w:styleId="CommentText">
    <w:name w:val="annotation text"/>
    <w:basedOn w:val="Normal"/>
    <w:link w:val="CommentTextChar"/>
    <w:uiPriority w:val="99"/>
    <w:semiHidden/>
    <w:unhideWhenUsed/>
    <w:rsid w:val="00F2569E"/>
    <w:pPr>
      <w:ind w:firstLine="340"/>
      <w:jc w:val="both"/>
    </w:pPr>
    <w:rPr>
      <w:rFonts w:ascii="cmr10" w:hAnsi="cmr10"/>
      <w:noProof/>
    </w:rPr>
  </w:style>
  <w:style w:type="character" w:customStyle="1" w:styleId="CommentTextChar">
    <w:name w:val="Comment Text Char"/>
    <w:basedOn w:val="DefaultParagraphFont"/>
    <w:link w:val="CommentText"/>
    <w:uiPriority w:val="99"/>
    <w:semiHidden/>
    <w:rsid w:val="00F2569E"/>
    <w:rPr>
      <w:rFonts w:ascii="cmr10" w:hAnsi="cmr10"/>
      <w:noProof/>
      <w:sz w:val="24"/>
      <w:szCs w:val="24"/>
    </w:rPr>
  </w:style>
  <w:style w:type="paragraph" w:styleId="CommentSubject">
    <w:name w:val="annotation subject"/>
    <w:basedOn w:val="CommentText"/>
    <w:next w:val="CommentText"/>
    <w:link w:val="CommentSubjectChar"/>
    <w:uiPriority w:val="99"/>
    <w:semiHidden/>
    <w:unhideWhenUsed/>
    <w:rsid w:val="00F2569E"/>
    <w:rPr>
      <w:b/>
      <w:bCs/>
      <w:sz w:val="20"/>
      <w:szCs w:val="20"/>
    </w:rPr>
  </w:style>
  <w:style w:type="character" w:customStyle="1" w:styleId="CommentSubjectChar">
    <w:name w:val="Comment Subject Char"/>
    <w:basedOn w:val="CommentTextChar"/>
    <w:link w:val="CommentSubject"/>
    <w:uiPriority w:val="99"/>
    <w:semiHidden/>
    <w:rsid w:val="00F2569E"/>
    <w:rPr>
      <w:rFonts w:ascii="cmr10" w:hAnsi="cmr10"/>
      <w:b/>
      <w:bCs/>
      <w:noProof/>
      <w:sz w:val="24"/>
      <w:szCs w:val="24"/>
    </w:rPr>
  </w:style>
  <w:style w:type="paragraph" w:styleId="BalloonText">
    <w:name w:val="Balloon Text"/>
    <w:basedOn w:val="Normal"/>
    <w:link w:val="BalloonTextChar"/>
    <w:uiPriority w:val="99"/>
    <w:semiHidden/>
    <w:unhideWhenUsed/>
    <w:rsid w:val="00F2569E"/>
    <w:rPr>
      <w:sz w:val="18"/>
      <w:szCs w:val="18"/>
    </w:rPr>
  </w:style>
  <w:style w:type="character" w:customStyle="1" w:styleId="BalloonTextChar">
    <w:name w:val="Balloon Text Char"/>
    <w:basedOn w:val="DefaultParagraphFont"/>
    <w:link w:val="BalloonText"/>
    <w:uiPriority w:val="99"/>
    <w:semiHidden/>
    <w:rsid w:val="00F2569E"/>
    <w:rPr>
      <w:noProof/>
      <w:sz w:val="18"/>
      <w:szCs w:val="18"/>
    </w:rPr>
  </w:style>
  <w:style w:type="paragraph" w:styleId="EndnoteText">
    <w:name w:val="endnote text"/>
    <w:basedOn w:val="Normal"/>
    <w:link w:val="EndnoteTextChar"/>
    <w:uiPriority w:val="99"/>
    <w:unhideWhenUsed/>
    <w:rsid w:val="00A71CE8"/>
    <w:pPr>
      <w:ind w:firstLine="340"/>
      <w:jc w:val="both"/>
    </w:pPr>
    <w:rPr>
      <w:rFonts w:ascii="cmr10" w:hAnsi="cmr10"/>
      <w:noProof/>
    </w:rPr>
  </w:style>
  <w:style w:type="character" w:customStyle="1" w:styleId="EndnoteTextChar">
    <w:name w:val="Endnote Text Char"/>
    <w:basedOn w:val="DefaultParagraphFont"/>
    <w:link w:val="EndnoteText"/>
    <w:uiPriority w:val="99"/>
    <w:rsid w:val="00A71CE8"/>
    <w:rPr>
      <w:rFonts w:ascii="cmr10" w:hAnsi="cmr10"/>
      <w:noProof/>
    </w:rPr>
  </w:style>
  <w:style w:type="character" w:styleId="EndnoteReference">
    <w:name w:val="endnote reference"/>
    <w:basedOn w:val="DefaultParagraphFont"/>
    <w:uiPriority w:val="99"/>
    <w:unhideWhenUsed/>
    <w:rsid w:val="00A71CE8"/>
    <w:rPr>
      <w:vertAlign w:val="superscript"/>
    </w:rPr>
  </w:style>
  <w:style w:type="table" w:styleId="PlainTable5">
    <w:name w:val="Plain Table 5"/>
    <w:basedOn w:val="TableNormal"/>
    <w:uiPriority w:val="45"/>
    <w:rsid w:val="00142CF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42CF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42CF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42CF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E447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E447C"/>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4E4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E447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447C"/>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04A90"/>
    <w:rPr>
      <w:rFonts w:ascii="cmbx12" w:hAnsi="cmbx12" w:cs="Arial"/>
      <w:bCs/>
      <w:noProof/>
      <w:sz w:val="28"/>
      <w:szCs w:val="32"/>
    </w:rPr>
  </w:style>
  <w:style w:type="paragraph" w:styleId="Bibliography">
    <w:name w:val="Bibliography"/>
    <w:basedOn w:val="Normal"/>
    <w:next w:val="Normal"/>
    <w:uiPriority w:val="37"/>
    <w:unhideWhenUsed/>
    <w:rsid w:val="00304A90"/>
    <w:pPr>
      <w:spacing w:line="312" w:lineRule="auto"/>
      <w:ind w:firstLine="340"/>
      <w:jc w:val="both"/>
    </w:pPr>
    <w:rPr>
      <w:rFonts w:ascii="cmr10" w:hAnsi="cmr10"/>
      <w:noProof/>
      <w:sz w:val="21"/>
    </w:rPr>
  </w:style>
  <w:style w:type="paragraph" w:styleId="Subtitle">
    <w:name w:val="Subtitle"/>
    <w:basedOn w:val="Normal"/>
    <w:next w:val="Normal"/>
    <w:link w:val="SubtitleChar"/>
    <w:uiPriority w:val="11"/>
    <w:qFormat/>
    <w:rsid w:val="00A763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76352"/>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901">
      <w:bodyDiv w:val="1"/>
      <w:marLeft w:val="0"/>
      <w:marRight w:val="0"/>
      <w:marTop w:val="0"/>
      <w:marBottom w:val="0"/>
      <w:divBdr>
        <w:top w:val="none" w:sz="0" w:space="0" w:color="auto"/>
        <w:left w:val="none" w:sz="0" w:space="0" w:color="auto"/>
        <w:bottom w:val="none" w:sz="0" w:space="0" w:color="auto"/>
        <w:right w:val="none" w:sz="0" w:space="0" w:color="auto"/>
      </w:divBdr>
    </w:div>
    <w:div w:id="49161909">
      <w:bodyDiv w:val="1"/>
      <w:marLeft w:val="0"/>
      <w:marRight w:val="0"/>
      <w:marTop w:val="0"/>
      <w:marBottom w:val="0"/>
      <w:divBdr>
        <w:top w:val="none" w:sz="0" w:space="0" w:color="auto"/>
        <w:left w:val="none" w:sz="0" w:space="0" w:color="auto"/>
        <w:bottom w:val="none" w:sz="0" w:space="0" w:color="auto"/>
        <w:right w:val="none" w:sz="0" w:space="0" w:color="auto"/>
      </w:divBdr>
    </w:div>
    <w:div w:id="68115174">
      <w:bodyDiv w:val="1"/>
      <w:marLeft w:val="0"/>
      <w:marRight w:val="0"/>
      <w:marTop w:val="0"/>
      <w:marBottom w:val="0"/>
      <w:divBdr>
        <w:top w:val="none" w:sz="0" w:space="0" w:color="auto"/>
        <w:left w:val="none" w:sz="0" w:space="0" w:color="auto"/>
        <w:bottom w:val="none" w:sz="0" w:space="0" w:color="auto"/>
        <w:right w:val="none" w:sz="0" w:space="0" w:color="auto"/>
      </w:divBdr>
    </w:div>
    <w:div w:id="104885001">
      <w:bodyDiv w:val="1"/>
      <w:marLeft w:val="0"/>
      <w:marRight w:val="0"/>
      <w:marTop w:val="0"/>
      <w:marBottom w:val="0"/>
      <w:divBdr>
        <w:top w:val="none" w:sz="0" w:space="0" w:color="auto"/>
        <w:left w:val="none" w:sz="0" w:space="0" w:color="auto"/>
        <w:bottom w:val="none" w:sz="0" w:space="0" w:color="auto"/>
        <w:right w:val="none" w:sz="0" w:space="0" w:color="auto"/>
      </w:divBdr>
    </w:div>
    <w:div w:id="108666573">
      <w:bodyDiv w:val="1"/>
      <w:marLeft w:val="0"/>
      <w:marRight w:val="0"/>
      <w:marTop w:val="0"/>
      <w:marBottom w:val="0"/>
      <w:divBdr>
        <w:top w:val="none" w:sz="0" w:space="0" w:color="auto"/>
        <w:left w:val="none" w:sz="0" w:space="0" w:color="auto"/>
        <w:bottom w:val="none" w:sz="0" w:space="0" w:color="auto"/>
        <w:right w:val="none" w:sz="0" w:space="0" w:color="auto"/>
      </w:divBdr>
    </w:div>
    <w:div w:id="158431112">
      <w:bodyDiv w:val="1"/>
      <w:marLeft w:val="0"/>
      <w:marRight w:val="0"/>
      <w:marTop w:val="0"/>
      <w:marBottom w:val="0"/>
      <w:divBdr>
        <w:top w:val="none" w:sz="0" w:space="0" w:color="auto"/>
        <w:left w:val="none" w:sz="0" w:space="0" w:color="auto"/>
        <w:bottom w:val="none" w:sz="0" w:space="0" w:color="auto"/>
        <w:right w:val="none" w:sz="0" w:space="0" w:color="auto"/>
      </w:divBdr>
    </w:div>
    <w:div w:id="289868179">
      <w:bodyDiv w:val="1"/>
      <w:marLeft w:val="0"/>
      <w:marRight w:val="0"/>
      <w:marTop w:val="0"/>
      <w:marBottom w:val="0"/>
      <w:divBdr>
        <w:top w:val="none" w:sz="0" w:space="0" w:color="auto"/>
        <w:left w:val="none" w:sz="0" w:space="0" w:color="auto"/>
        <w:bottom w:val="none" w:sz="0" w:space="0" w:color="auto"/>
        <w:right w:val="none" w:sz="0" w:space="0" w:color="auto"/>
      </w:divBdr>
    </w:div>
    <w:div w:id="299072535">
      <w:bodyDiv w:val="1"/>
      <w:marLeft w:val="0"/>
      <w:marRight w:val="0"/>
      <w:marTop w:val="0"/>
      <w:marBottom w:val="0"/>
      <w:divBdr>
        <w:top w:val="none" w:sz="0" w:space="0" w:color="auto"/>
        <w:left w:val="none" w:sz="0" w:space="0" w:color="auto"/>
        <w:bottom w:val="none" w:sz="0" w:space="0" w:color="auto"/>
        <w:right w:val="none" w:sz="0" w:space="0" w:color="auto"/>
      </w:divBdr>
    </w:div>
    <w:div w:id="328365163">
      <w:bodyDiv w:val="1"/>
      <w:marLeft w:val="0"/>
      <w:marRight w:val="0"/>
      <w:marTop w:val="0"/>
      <w:marBottom w:val="0"/>
      <w:divBdr>
        <w:top w:val="none" w:sz="0" w:space="0" w:color="auto"/>
        <w:left w:val="none" w:sz="0" w:space="0" w:color="auto"/>
        <w:bottom w:val="none" w:sz="0" w:space="0" w:color="auto"/>
        <w:right w:val="none" w:sz="0" w:space="0" w:color="auto"/>
      </w:divBdr>
    </w:div>
    <w:div w:id="381446743">
      <w:bodyDiv w:val="1"/>
      <w:marLeft w:val="0"/>
      <w:marRight w:val="0"/>
      <w:marTop w:val="0"/>
      <w:marBottom w:val="0"/>
      <w:divBdr>
        <w:top w:val="none" w:sz="0" w:space="0" w:color="auto"/>
        <w:left w:val="none" w:sz="0" w:space="0" w:color="auto"/>
        <w:bottom w:val="none" w:sz="0" w:space="0" w:color="auto"/>
        <w:right w:val="none" w:sz="0" w:space="0" w:color="auto"/>
      </w:divBdr>
      <w:divsChild>
        <w:div w:id="1894804935">
          <w:marLeft w:val="0"/>
          <w:marRight w:val="0"/>
          <w:marTop w:val="0"/>
          <w:marBottom w:val="0"/>
          <w:divBdr>
            <w:top w:val="none" w:sz="0" w:space="0" w:color="auto"/>
            <w:left w:val="none" w:sz="0" w:space="0" w:color="auto"/>
            <w:bottom w:val="none" w:sz="0" w:space="0" w:color="auto"/>
            <w:right w:val="none" w:sz="0" w:space="0" w:color="auto"/>
          </w:divBdr>
          <w:divsChild>
            <w:div w:id="279998358">
              <w:marLeft w:val="0"/>
              <w:marRight w:val="165"/>
              <w:marTop w:val="0"/>
              <w:marBottom w:val="0"/>
              <w:divBdr>
                <w:top w:val="none" w:sz="0" w:space="0" w:color="auto"/>
                <w:left w:val="none" w:sz="0" w:space="0" w:color="auto"/>
                <w:bottom w:val="none" w:sz="0" w:space="0" w:color="auto"/>
                <w:right w:val="single" w:sz="6" w:space="23" w:color="CDDCE0"/>
              </w:divBdr>
              <w:divsChild>
                <w:div w:id="1796172214">
                  <w:marLeft w:val="0"/>
                  <w:marRight w:val="0"/>
                  <w:marTop w:val="0"/>
                  <w:marBottom w:val="0"/>
                  <w:divBdr>
                    <w:top w:val="single" w:sz="6" w:space="11" w:color="E5EBED"/>
                    <w:left w:val="none" w:sz="0" w:space="0" w:color="auto"/>
                    <w:bottom w:val="none" w:sz="0" w:space="0" w:color="auto"/>
                    <w:right w:val="none" w:sz="0" w:space="0" w:color="auto"/>
                  </w:divBdr>
                </w:div>
                <w:div w:id="1834640638">
                  <w:marLeft w:val="0"/>
                  <w:marRight w:val="0"/>
                  <w:marTop w:val="0"/>
                  <w:marBottom w:val="0"/>
                  <w:divBdr>
                    <w:top w:val="none" w:sz="0" w:space="0" w:color="auto"/>
                    <w:left w:val="none" w:sz="0" w:space="0" w:color="auto"/>
                    <w:bottom w:val="none" w:sz="0" w:space="0" w:color="auto"/>
                    <w:right w:val="none" w:sz="0" w:space="0" w:color="auto"/>
                  </w:divBdr>
                </w:div>
                <w:div w:id="1551189993">
                  <w:marLeft w:val="0"/>
                  <w:marRight w:val="0"/>
                  <w:marTop w:val="0"/>
                  <w:marBottom w:val="0"/>
                  <w:divBdr>
                    <w:top w:val="none" w:sz="0" w:space="0" w:color="auto"/>
                    <w:left w:val="none" w:sz="0" w:space="0" w:color="auto"/>
                    <w:bottom w:val="none" w:sz="0" w:space="0" w:color="auto"/>
                    <w:right w:val="none" w:sz="0" w:space="0" w:color="auto"/>
                  </w:divBdr>
                </w:div>
                <w:div w:id="42563386">
                  <w:marLeft w:val="0"/>
                  <w:marRight w:val="0"/>
                  <w:marTop w:val="0"/>
                  <w:marBottom w:val="0"/>
                  <w:divBdr>
                    <w:top w:val="none" w:sz="0" w:space="0" w:color="auto"/>
                    <w:left w:val="none" w:sz="0" w:space="0" w:color="auto"/>
                    <w:bottom w:val="none" w:sz="0" w:space="0" w:color="auto"/>
                    <w:right w:val="none" w:sz="0" w:space="0" w:color="auto"/>
                  </w:divBdr>
                  <w:divsChild>
                    <w:div w:id="1154182695">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 w:id="1898979267">
          <w:marLeft w:val="0"/>
          <w:marRight w:val="-4500"/>
          <w:marTop w:val="0"/>
          <w:marBottom w:val="0"/>
          <w:divBdr>
            <w:top w:val="none" w:sz="0" w:space="0" w:color="auto"/>
            <w:left w:val="none" w:sz="0" w:space="0" w:color="auto"/>
            <w:bottom w:val="none" w:sz="0" w:space="0" w:color="auto"/>
            <w:right w:val="none" w:sz="0" w:space="0" w:color="auto"/>
          </w:divBdr>
          <w:divsChild>
            <w:div w:id="1888250770">
              <w:marLeft w:val="0"/>
              <w:marRight w:val="0"/>
              <w:marTop w:val="0"/>
              <w:marBottom w:val="0"/>
              <w:divBdr>
                <w:top w:val="none" w:sz="0" w:space="0" w:color="auto"/>
                <w:left w:val="none" w:sz="0" w:space="0" w:color="auto"/>
                <w:bottom w:val="none" w:sz="0" w:space="0" w:color="auto"/>
                <w:right w:val="none" w:sz="0" w:space="0" w:color="auto"/>
              </w:divBdr>
              <w:divsChild>
                <w:div w:id="474496065">
                  <w:marLeft w:val="0"/>
                  <w:marRight w:val="0"/>
                  <w:marTop w:val="0"/>
                  <w:marBottom w:val="0"/>
                  <w:divBdr>
                    <w:top w:val="none" w:sz="0" w:space="0" w:color="auto"/>
                    <w:left w:val="none" w:sz="0" w:space="0" w:color="auto"/>
                    <w:bottom w:val="none" w:sz="0" w:space="0" w:color="auto"/>
                    <w:right w:val="none" w:sz="0" w:space="0" w:color="auto"/>
                  </w:divBdr>
                  <w:divsChild>
                    <w:div w:id="1513489999">
                      <w:marLeft w:val="0"/>
                      <w:marRight w:val="0"/>
                      <w:marTop w:val="0"/>
                      <w:marBottom w:val="0"/>
                      <w:divBdr>
                        <w:top w:val="none" w:sz="0" w:space="0" w:color="auto"/>
                        <w:left w:val="none" w:sz="0" w:space="0" w:color="auto"/>
                        <w:bottom w:val="none" w:sz="0" w:space="0" w:color="auto"/>
                        <w:right w:val="none" w:sz="0" w:space="0" w:color="auto"/>
                      </w:divBdr>
                      <w:divsChild>
                        <w:div w:id="19626265">
                          <w:marLeft w:val="0"/>
                          <w:marRight w:val="0"/>
                          <w:marTop w:val="0"/>
                          <w:marBottom w:val="0"/>
                          <w:divBdr>
                            <w:top w:val="single" w:sz="6" w:space="2" w:color="CDDCE0"/>
                            <w:left w:val="single" w:sz="6" w:space="2" w:color="CDDCE0"/>
                            <w:bottom w:val="single" w:sz="6" w:space="2" w:color="CDDCE0"/>
                            <w:right w:val="single" w:sz="6" w:space="2" w:color="CDDCE0"/>
                          </w:divBdr>
                        </w:div>
                        <w:div w:id="1285305263">
                          <w:marLeft w:val="0"/>
                          <w:marRight w:val="0"/>
                          <w:marTop w:val="0"/>
                          <w:marBottom w:val="0"/>
                          <w:divBdr>
                            <w:top w:val="none" w:sz="0" w:space="0" w:color="auto"/>
                            <w:left w:val="none" w:sz="0" w:space="0" w:color="auto"/>
                            <w:bottom w:val="none" w:sz="0" w:space="0" w:color="auto"/>
                            <w:right w:val="none" w:sz="0" w:space="0" w:color="auto"/>
                          </w:divBdr>
                          <w:divsChild>
                            <w:div w:id="1885018815">
                              <w:marLeft w:val="0"/>
                              <w:marRight w:val="0"/>
                              <w:marTop w:val="0"/>
                              <w:marBottom w:val="0"/>
                              <w:divBdr>
                                <w:top w:val="none" w:sz="0" w:space="0" w:color="auto"/>
                                <w:left w:val="none" w:sz="0" w:space="0" w:color="auto"/>
                                <w:bottom w:val="none" w:sz="0" w:space="0" w:color="auto"/>
                                <w:right w:val="none" w:sz="0" w:space="0" w:color="auto"/>
                              </w:divBdr>
                              <w:divsChild>
                                <w:div w:id="1882864670">
                                  <w:marLeft w:val="0"/>
                                  <w:marRight w:val="0"/>
                                  <w:marTop w:val="0"/>
                                  <w:marBottom w:val="0"/>
                                  <w:divBdr>
                                    <w:top w:val="none" w:sz="0" w:space="0" w:color="auto"/>
                                    <w:left w:val="none" w:sz="0" w:space="0" w:color="auto"/>
                                    <w:bottom w:val="none" w:sz="0" w:space="0" w:color="auto"/>
                                    <w:right w:val="none" w:sz="0" w:space="0" w:color="auto"/>
                                  </w:divBdr>
                                </w:div>
                              </w:divsChild>
                            </w:div>
                            <w:div w:id="1038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121">
                  <w:marLeft w:val="0"/>
                  <w:marRight w:val="0"/>
                  <w:marTop w:val="0"/>
                  <w:marBottom w:val="0"/>
                  <w:divBdr>
                    <w:top w:val="none" w:sz="0" w:space="0" w:color="auto"/>
                    <w:left w:val="none" w:sz="0" w:space="0" w:color="auto"/>
                    <w:bottom w:val="none" w:sz="0" w:space="0" w:color="auto"/>
                    <w:right w:val="none" w:sz="0" w:space="0" w:color="auto"/>
                  </w:divBdr>
                  <w:divsChild>
                    <w:div w:id="989746177">
                      <w:marLeft w:val="0"/>
                      <w:marRight w:val="0"/>
                      <w:marTop w:val="180"/>
                      <w:marBottom w:val="0"/>
                      <w:divBdr>
                        <w:top w:val="single" w:sz="6" w:space="3" w:color="E5EBED"/>
                        <w:left w:val="none" w:sz="0" w:space="0" w:color="auto"/>
                        <w:bottom w:val="none" w:sz="0" w:space="0" w:color="auto"/>
                        <w:right w:val="none" w:sz="0" w:space="0" w:color="auto"/>
                      </w:divBdr>
                    </w:div>
                  </w:divsChild>
                </w:div>
                <w:div w:id="37290003">
                  <w:marLeft w:val="0"/>
                  <w:marRight w:val="0"/>
                  <w:marTop w:val="0"/>
                  <w:marBottom w:val="0"/>
                  <w:divBdr>
                    <w:top w:val="none" w:sz="0" w:space="0" w:color="auto"/>
                    <w:left w:val="none" w:sz="0" w:space="0" w:color="auto"/>
                    <w:bottom w:val="none" w:sz="0" w:space="0" w:color="auto"/>
                    <w:right w:val="none" w:sz="0" w:space="0" w:color="auto"/>
                  </w:divBdr>
                  <w:divsChild>
                    <w:div w:id="1137455367">
                      <w:marLeft w:val="0"/>
                      <w:marRight w:val="0"/>
                      <w:marTop w:val="0"/>
                      <w:marBottom w:val="0"/>
                      <w:divBdr>
                        <w:top w:val="none" w:sz="0" w:space="0" w:color="auto"/>
                        <w:left w:val="none" w:sz="0" w:space="0" w:color="auto"/>
                        <w:bottom w:val="none" w:sz="0" w:space="0" w:color="auto"/>
                        <w:right w:val="none" w:sz="0" w:space="0" w:color="auto"/>
                      </w:divBdr>
                      <w:divsChild>
                        <w:div w:id="1726753251">
                          <w:marLeft w:val="0"/>
                          <w:marRight w:val="0"/>
                          <w:marTop w:val="0"/>
                          <w:marBottom w:val="0"/>
                          <w:divBdr>
                            <w:top w:val="none" w:sz="0" w:space="0" w:color="auto"/>
                            <w:left w:val="none" w:sz="0" w:space="0" w:color="auto"/>
                            <w:bottom w:val="none" w:sz="0" w:space="0" w:color="auto"/>
                            <w:right w:val="none" w:sz="0" w:space="0" w:color="auto"/>
                          </w:divBdr>
                          <w:divsChild>
                            <w:div w:id="2035421074">
                              <w:marLeft w:val="0"/>
                              <w:marRight w:val="0"/>
                              <w:marTop w:val="0"/>
                              <w:marBottom w:val="0"/>
                              <w:divBdr>
                                <w:top w:val="none" w:sz="0" w:space="0" w:color="auto"/>
                                <w:left w:val="none" w:sz="0" w:space="0" w:color="auto"/>
                                <w:bottom w:val="none" w:sz="0" w:space="0" w:color="auto"/>
                                <w:right w:val="none" w:sz="0" w:space="0" w:color="auto"/>
                              </w:divBdr>
                            </w:div>
                          </w:divsChild>
                        </w:div>
                        <w:div w:id="1783693313">
                          <w:marLeft w:val="0"/>
                          <w:marRight w:val="0"/>
                          <w:marTop w:val="0"/>
                          <w:marBottom w:val="0"/>
                          <w:divBdr>
                            <w:top w:val="none" w:sz="0" w:space="0" w:color="auto"/>
                            <w:left w:val="none" w:sz="0" w:space="0" w:color="auto"/>
                            <w:bottom w:val="none" w:sz="0" w:space="0" w:color="auto"/>
                            <w:right w:val="none" w:sz="0" w:space="0" w:color="auto"/>
                          </w:divBdr>
                          <w:divsChild>
                            <w:div w:id="551427700">
                              <w:marLeft w:val="0"/>
                              <w:marRight w:val="0"/>
                              <w:marTop w:val="0"/>
                              <w:marBottom w:val="0"/>
                              <w:divBdr>
                                <w:top w:val="none" w:sz="0" w:space="0" w:color="auto"/>
                                <w:left w:val="none" w:sz="0" w:space="0" w:color="auto"/>
                                <w:bottom w:val="none" w:sz="0" w:space="0" w:color="auto"/>
                                <w:right w:val="none" w:sz="0" w:space="0" w:color="auto"/>
                              </w:divBdr>
                            </w:div>
                          </w:divsChild>
                        </w:div>
                        <w:div w:id="1459759799">
                          <w:marLeft w:val="0"/>
                          <w:marRight w:val="0"/>
                          <w:marTop w:val="0"/>
                          <w:marBottom w:val="0"/>
                          <w:divBdr>
                            <w:top w:val="none" w:sz="0" w:space="0" w:color="auto"/>
                            <w:left w:val="none" w:sz="0" w:space="0" w:color="auto"/>
                            <w:bottom w:val="none" w:sz="0" w:space="0" w:color="auto"/>
                            <w:right w:val="none" w:sz="0" w:space="0" w:color="auto"/>
                          </w:divBdr>
                          <w:divsChild>
                            <w:div w:id="527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52935">
      <w:bodyDiv w:val="1"/>
      <w:marLeft w:val="0"/>
      <w:marRight w:val="0"/>
      <w:marTop w:val="0"/>
      <w:marBottom w:val="0"/>
      <w:divBdr>
        <w:top w:val="none" w:sz="0" w:space="0" w:color="auto"/>
        <w:left w:val="none" w:sz="0" w:space="0" w:color="auto"/>
        <w:bottom w:val="none" w:sz="0" w:space="0" w:color="auto"/>
        <w:right w:val="none" w:sz="0" w:space="0" w:color="auto"/>
      </w:divBdr>
    </w:div>
    <w:div w:id="473378704">
      <w:bodyDiv w:val="1"/>
      <w:marLeft w:val="0"/>
      <w:marRight w:val="0"/>
      <w:marTop w:val="0"/>
      <w:marBottom w:val="0"/>
      <w:divBdr>
        <w:top w:val="none" w:sz="0" w:space="0" w:color="auto"/>
        <w:left w:val="none" w:sz="0" w:space="0" w:color="auto"/>
        <w:bottom w:val="none" w:sz="0" w:space="0" w:color="auto"/>
        <w:right w:val="none" w:sz="0" w:space="0" w:color="auto"/>
      </w:divBdr>
    </w:div>
    <w:div w:id="477460170">
      <w:bodyDiv w:val="1"/>
      <w:marLeft w:val="0"/>
      <w:marRight w:val="0"/>
      <w:marTop w:val="0"/>
      <w:marBottom w:val="0"/>
      <w:divBdr>
        <w:top w:val="none" w:sz="0" w:space="0" w:color="auto"/>
        <w:left w:val="none" w:sz="0" w:space="0" w:color="auto"/>
        <w:bottom w:val="none" w:sz="0" w:space="0" w:color="auto"/>
        <w:right w:val="none" w:sz="0" w:space="0" w:color="auto"/>
      </w:divBdr>
    </w:div>
    <w:div w:id="515073450">
      <w:bodyDiv w:val="1"/>
      <w:marLeft w:val="0"/>
      <w:marRight w:val="0"/>
      <w:marTop w:val="0"/>
      <w:marBottom w:val="0"/>
      <w:divBdr>
        <w:top w:val="none" w:sz="0" w:space="0" w:color="auto"/>
        <w:left w:val="none" w:sz="0" w:space="0" w:color="auto"/>
        <w:bottom w:val="none" w:sz="0" w:space="0" w:color="auto"/>
        <w:right w:val="none" w:sz="0" w:space="0" w:color="auto"/>
      </w:divBdr>
    </w:div>
    <w:div w:id="587692708">
      <w:bodyDiv w:val="1"/>
      <w:marLeft w:val="0"/>
      <w:marRight w:val="0"/>
      <w:marTop w:val="0"/>
      <w:marBottom w:val="0"/>
      <w:divBdr>
        <w:top w:val="none" w:sz="0" w:space="0" w:color="auto"/>
        <w:left w:val="none" w:sz="0" w:space="0" w:color="auto"/>
        <w:bottom w:val="none" w:sz="0" w:space="0" w:color="auto"/>
        <w:right w:val="none" w:sz="0" w:space="0" w:color="auto"/>
      </w:divBdr>
    </w:div>
    <w:div w:id="705107623">
      <w:bodyDiv w:val="1"/>
      <w:marLeft w:val="0"/>
      <w:marRight w:val="0"/>
      <w:marTop w:val="0"/>
      <w:marBottom w:val="0"/>
      <w:divBdr>
        <w:top w:val="none" w:sz="0" w:space="0" w:color="auto"/>
        <w:left w:val="none" w:sz="0" w:space="0" w:color="auto"/>
        <w:bottom w:val="none" w:sz="0" w:space="0" w:color="auto"/>
        <w:right w:val="none" w:sz="0" w:space="0" w:color="auto"/>
      </w:divBdr>
    </w:div>
    <w:div w:id="817303525">
      <w:bodyDiv w:val="1"/>
      <w:marLeft w:val="0"/>
      <w:marRight w:val="0"/>
      <w:marTop w:val="0"/>
      <w:marBottom w:val="0"/>
      <w:divBdr>
        <w:top w:val="none" w:sz="0" w:space="0" w:color="auto"/>
        <w:left w:val="none" w:sz="0" w:space="0" w:color="auto"/>
        <w:bottom w:val="none" w:sz="0" w:space="0" w:color="auto"/>
        <w:right w:val="none" w:sz="0" w:space="0" w:color="auto"/>
      </w:divBdr>
    </w:div>
    <w:div w:id="836307404">
      <w:bodyDiv w:val="1"/>
      <w:marLeft w:val="0"/>
      <w:marRight w:val="0"/>
      <w:marTop w:val="0"/>
      <w:marBottom w:val="0"/>
      <w:divBdr>
        <w:top w:val="none" w:sz="0" w:space="0" w:color="auto"/>
        <w:left w:val="none" w:sz="0" w:space="0" w:color="auto"/>
        <w:bottom w:val="none" w:sz="0" w:space="0" w:color="auto"/>
        <w:right w:val="none" w:sz="0" w:space="0" w:color="auto"/>
      </w:divBdr>
    </w:div>
    <w:div w:id="840583094">
      <w:bodyDiv w:val="1"/>
      <w:marLeft w:val="0"/>
      <w:marRight w:val="0"/>
      <w:marTop w:val="0"/>
      <w:marBottom w:val="0"/>
      <w:divBdr>
        <w:top w:val="none" w:sz="0" w:space="0" w:color="auto"/>
        <w:left w:val="none" w:sz="0" w:space="0" w:color="auto"/>
        <w:bottom w:val="none" w:sz="0" w:space="0" w:color="auto"/>
        <w:right w:val="none" w:sz="0" w:space="0" w:color="auto"/>
      </w:divBdr>
    </w:div>
    <w:div w:id="854729227">
      <w:bodyDiv w:val="1"/>
      <w:marLeft w:val="0"/>
      <w:marRight w:val="0"/>
      <w:marTop w:val="0"/>
      <w:marBottom w:val="0"/>
      <w:divBdr>
        <w:top w:val="none" w:sz="0" w:space="0" w:color="auto"/>
        <w:left w:val="none" w:sz="0" w:space="0" w:color="auto"/>
        <w:bottom w:val="none" w:sz="0" w:space="0" w:color="auto"/>
        <w:right w:val="none" w:sz="0" w:space="0" w:color="auto"/>
      </w:divBdr>
    </w:div>
    <w:div w:id="894657241">
      <w:bodyDiv w:val="1"/>
      <w:marLeft w:val="0"/>
      <w:marRight w:val="0"/>
      <w:marTop w:val="0"/>
      <w:marBottom w:val="0"/>
      <w:divBdr>
        <w:top w:val="none" w:sz="0" w:space="0" w:color="auto"/>
        <w:left w:val="none" w:sz="0" w:space="0" w:color="auto"/>
        <w:bottom w:val="none" w:sz="0" w:space="0" w:color="auto"/>
        <w:right w:val="none" w:sz="0" w:space="0" w:color="auto"/>
      </w:divBdr>
    </w:div>
    <w:div w:id="924385916">
      <w:bodyDiv w:val="1"/>
      <w:marLeft w:val="0"/>
      <w:marRight w:val="0"/>
      <w:marTop w:val="0"/>
      <w:marBottom w:val="0"/>
      <w:divBdr>
        <w:top w:val="none" w:sz="0" w:space="0" w:color="auto"/>
        <w:left w:val="none" w:sz="0" w:space="0" w:color="auto"/>
        <w:bottom w:val="none" w:sz="0" w:space="0" w:color="auto"/>
        <w:right w:val="none" w:sz="0" w:space="0" w:color="auto"/>
      </w:divBdr>
    </w:div>
    <w:div w:id="938367529">
      <w:bodyDiv w:val="1"/>
      <w:marLeft w:val="0"/>
      <w:marRight w:val="0"/>
      <w:marTop w:val="0"/>
      <w:marBottom w:val="0"/>
      <w:divBdr>
        <w:top w:val="none" w:sz="0" w:space="0" w:color="auto"/>
        <w:left w:val="none" w:sz="0" w:space="0" w:color="auto"/>
        <w:bottom w:val="none" w:sz="0" w:space="0" w:color="auto"/>
        <w:right w:val="none" w:sz="0" w:space="0" w:color="auto"/>
      </w:divBdr>
    </w:div>
    <w:div w:id="986281295">
      <w:bodyDiv w:val="1"/>
      <w:marLeft w:val="0"/>
      <w:marRight w:val="0"/>
      <w:marTop w:val="0"/>
      <w:marBottom w:val="0"/>
      <w:divBdr>
        <w:top w:val="none" w:sz="0" w:space="0" w:color="auto"/>
        <w:left w:val="none" w:sz="0" w:space="0" w:color="auto"/>
        <w:bottom w:val="none" w:sz="0" w:space="0" w:color="auto"/>
        <w:right w:val="none" w:sz="0" w:space="0" w:color="auto"/>
      </w:divBdr>
    </w:div>
    <w:div w:id="996885260">
      <w:bodyDiv w:val="1"/>
      <w:marLeft w:val="0"/>
      <w:marRight w:val="0"/>
      <w:marTop w:val="0"/>
      <w:marBottom w:val="0"/>
      <w:divBdr>
        <w:top w:val="none" w:sz="0" w:space="0" w:color="auto"/>
        <w:left w:val="none" w:sz="0" w:space="0" w:color="auto"/>
        <w:bottom w:val="none" w:sz="0" w:space="0" w:color="auto"/>
        <w:right w:val="none" w:sz="0" w:space="0" w:color="auto"/>
      </w:divBdr>
      <w:divsChild>
        <w:div w:id="1073628713">
          <w:marLeft w:val="0"/>
          <w:marRight w:val="0"/>
          <w:marTop w:val="0"/>
          <w:marBottom w:val="0"/>
          <w:divBdr>
            <w:top w:val="none" w:sz="0" w:space="0" w:color="auto"/>
            <w:left w:val="none" w:sz="0" w:space="0" w:color="auto"/>
            <w:bottom w:val="none" w:sz="0" w:space="0" w:color="auto"/>
            <w:right w:val="none" w:sz="0" w:space="0" w:color="auto"/>
          </w:divBdr>
        </w:div>
      </w:divsChild>
    </w:div>
    <w:div w:id="1008942536">
      <w:bodyDiv w:val="1"/>
      <w:marLeft w:val="0"/>
      <w:marRight w:val="0"/>
      <w:marTop w:val="0"/>
      <w:marBottom w:val="0"/>
      <w:divBdr>
        <w:top w:val="none" w:sz="0" w:space="0" w:color="auto"/>
        <w:left w:val="none" w:sz="0" w:space="0" w:color="auto"/>
        <w:bottom w:val="none" w:sz="0" w:space="0" w:color="auto"/>
        <w:right w:val="none" w:sz="0" w:space="0" w:color="auto"/>
      </w:divBdr>
    </w:div>
    <w:div w:id="1076627477">
      <w:bodyDiv w:val="1"/>
      <w:marLeft w:val="0"/>
      <w:marRight w:val="0"/>
      <w:marTop w:val="0"/>
      <w:marBottom w:val="0"/>
      <w:divBdr>
        <w:top w:val="none" w:sz="0" w:space="0" w:color="auto"/>
        <w:left w:val="none" w:sz="0" w:space="0" w:color="auto"/>
        <w:bottom w:val="none" w:sz="0" w:space="0" w:color="auto"/>
        <w:right w:val="none" w:sz="0" w:space="0" w:color="auto"/>
      </w:divBdr>
    </w:div>
    <w:div w:id="1081483327">
      <w:bodyDiv w:val="1"/>
      <w:marLeft w:val="0"/>
      <w:marRight w:val="0"/>
      <w:marTop w:val="0"/>
      <w:marBottom w:val="0"/>
      <w:divBdr>
        <w:top w:val="none" w:sz="0" w:space="0" w:color="auto"/>
        <w:left w:val="none" w:sz="0" w:space="0" w:color="auto"/>
        <w:bottom w:val="none" w:sz="0" w:space="0" w:color="auto"/>
        <w:right w:val="none" w:sz="0" w:space="0" w:color="auto"/>
      </w:divBdr>
    </w:div>
    <w:div w:id="1247232049">
      <w:bodyDiv w:val="1"/>
      <w:marLeft w:val="0"/>
      <w:marRight w:val="0"/>
      <w:marTop w:val="0"/>
      <w:marBottom w:val="0"/>
      <w:divBdr>
        <w:top w:val="none" w:sz="0" w:space="0" w:color="auto"/>
        <w:left w:val="none" w:sz="0" w:space="0" w:color="auto"/>
        <w:bottom w:val="none" w:sz="0" w:space="0" w:color="auto"/>
        <w:right w:val="none" w:sz="0" w:space="0" w:color="auto"/>
      </w:divBdr>
    </w:div>
    <w:div w:id="1282952301">
      <w:bodyDiv w:val="1"/>
      <w:marLeft w:val="0"/>
      <w:marRight w:val="0"/>
      <w:marTop w:val="0"/>
      <w:marBottom w:val="0"/>
      <w:divBdr>
        <w:top w:val="none" w:sz="0" w:space="0" w:color="auto"/>
        <w:left w:val="none" w:sz="0" w:space="0" w:color="auto"/>
        <w:bottom w:val="none" w:sz="0" w:space="0" w:color="auto"/>
        <w:right w:val="none" w:sz="0" w:space="0" w:color="auto"/>
      </w:divBdr>
    </w:div>
    <w:div w:id="1288462421">
      <w:bodyDiv w:val="1"/>
      <w:marLeft w:val="0"/>
      <w:marRight w:val="0"/>
      <w:marTop w:val="0"/>
      <w:marBottom w:val="0"/>
      <w:divBdr>
        <w:top w:val="none" w:sz="0" w:space="0" w:color="auto"/>
        <w:left w:val="none" w:sz="0" w:space="0" w:color="auto"/>
        <w:bottom w:val="none" w:sz="0" w:space="0" w:color="auto"/>
        <w:right w:val="none" w:sz="0" w:space="0" w:color="auto"/>
      </w:divBdr>
      <w:divsChild>
        <w:div w:id="636690631">
          <w:marLeft w:val="0"/>
          <w:marRight w:val="0"/>
          <w:marTop w:val="0"/>
          <w:marBottom w:val="0"/>
          <w:divBdr>
            <w:top w:val="none" w:sz="0" w:space="0" w:color="auto"/>
            <w:left w:val="none" w:sz="0" w:space="0" w:color="auto"/>
            <w:bottom w:val="none" w:sz="0" w:space="0" w:color="auto"/>
            <w:right w:val="none" w:sz="0" w:space="0" w:color="auto"/>
          </w:divBdr>
          <w:divsChild>
            <w:div w:id="522742862">
              <w:marLeft w:val="0"/>
              <w:marRight w:val="165"/>
              <w:marTop w:val="0"/>
              <w:marBottom w:val="0"/>
              <w:divBdr>
                <w:top w:val="none" w:sz="0" w:space="0" w:color="auto"/>
                <w:left w:val="none" w:sz="0" w:space="0" w:color="auto"/>
                <w:bottom w:val="none" w:sz="0" w:space="0" w:color="auto"/>
                <w:right w:val="single" w:sz="6" w:space="23" w:color="CDDCE0"/>
              </w:divBdr>
              <w:divsChild>
                <w:div w:id="214465775">
                  <w:marLeft w:val="0"/>
                  <w:marRight w:val="0"/>
                  <w:marTop w:val="0"/>
                  <w:marBottom w:val="0"/>
                  <w:divBdr>
                    <w:top w:val="single" w:sz="6" w:space="11" w:color="E5EBED"/>
                    <w:left w:val="none" w:sz="0" w:space="0" w:color="auto"/>
                    <w:bottom w:val="none" w:sz="0" w:space="0" w:color="auto"/>
                    <w:right w:val="none" w:sz="0" w:space="0" w:color="auto"/>
                  </w:divBdr>
                </w:div>
                <w:div w:id="1968965846">
                  <w:marLeft w:val="0"/>
                  <w:marRight w:val="0"/>
                  <w:marTop w:val="0"/>
                  <w:marBottom w:val="0"/>
                  <w:divBdr>
                    <w:top w:val="none" w:sz="0" w:space="0" w:color="auto"/>
                    <w:left w:val="none" w:sz="0" w:space="0" w:color="auto"/>
                    <w:bottom w:val="none" w:sz="0" w:space="0" w:color="auto"/>
                    <w:right w:val="none" w:sz="0" w:space="0" w:color="auto"/>
                  </w:divBdr>
                </w:div>
                <w:div w:id="186018864">
                  <w:marLeft w:val="0"/>
                  <w:marRight w:val="0"/>
                  <w:marTop w:val="0"/>
                  <w:marBottom w:val="0"/>
                  <w:divBdr>
                    <w:top w:val="none" w:sz="0" w:space="0" w:color="auto"/>
                    <w:left w:val="none" w:sz="0" w:space="0" w:color="auto"/>
                    <w:bottom w:val="none" w:sz="0" w:space="0" w:color="auto"/>
                    <w:right w:val="none" w:sz="0" w:space="0" w:color="auto"/>
                  </w:divBdr>
                </w:div>
                <w:div w:id="1305966885">
                  <w:marLeft w:val="0"/>
                  <w:marRight w:val="0"/>
                  <w:marTop w:val="0"/>
                  <w:marBottom w:val="0"/>
                  <w:divBdr>
                    <w:top w:val="none" w:sz="0" w:space="0" w:color="auto"/>
                    <w:left w:val="none" w:sz="0" w:space="0" w:color="auto"/>
                    <w:bottom w:val="none" w:sz="0" w:space="0" w:color="auto"/>
                    <w:right w:val="none" w:sz="0" w:space="0" w:color="auto"/>
                  </w:divBdr>
                  <w:divsChild>
                    <w:div w:id="215164439">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 w:id="320697557">
          <w:marLeft w:val="0"/>
          <w:marRight w:val="-4500"/>
          <w:marTop w:val="0"/>
          <w:marBottom w:val="0"/>
          <w:divBdr>
            <w:top w:val="none" w:sz="0" w:space="0" w:color="auto"/>
            <w:left w:val="none" w:sz="0" w:space="0" w:color="auto"/>
            <w:bottom w:val="none" w:sz="0" w:space="0" w:color="auto"/>
            <w:right w:val="none" w:sz="0" w:space="0" w:color="auto"/>
          </w:divBdr>
          <w:divsChild>
            <w:div w:id="869877512">
              <w:marLeft w:val="0"/>
              <w:marRight w:val="0"/>
              <w:marTop w:val="0"/>
              <w:marBottom w:val="0"/>
              <w:divBdr>
                <w:top w:val="none" w:sz="0" w:space="0" w:color="auto"/>
                <w:left w:val="none" w:sz="0" w:space="0" w:color="auto"/>
                <w:bottom w:val="none" w:sz="0" w:space="0" w:color="auto"/>
                <w:right w:val="none" w:sz="0" w:space="0" w:color="auto"/>
              </w:divBdr>
              <w:divsChild>
                <w:div w:id="392119022">
                  <w:marLeft w:val="0"/>
                  <w:marRight w:val="0"/>
                  <w:marTop w:val="0"/>
                  <w:marBottom w:val="0"/>
                  <w:divBdr>
                    <w:top w:val="none" w:sz="0" w:space="0" w:color="auto"/>
                    <w:left w:val="none" w:sz="0" w:space="0" w:color="auto"/>
                    <w:bottom w:val="none" w:sz="0" w:space="0" w:color="auto"/>
                    <w:right w:val="none" w:sz="0" w:space="0" w:color="auto"/>
                  </w:divBdr>
                  <w:divsChild>
                    <w:div w:id="427893629">
                      <w:marLeft w:val="0"/>
                      <w:marRight w:val="0"/>
                      <w:marTop w:val="0"/>
                      <w:marBottom w:val="0"/>
                      <w:divBdr>
                        <w:top w:val="none" w:sz="0" w:space="0" w:color="auto"/>
                        <w:left w:val="none" w:sz="0" w:space="0" w:color="auto"/>
                        <w:bottom w:val="none" w:sz="0" w:space="0" w:color="auto"/>
                        <w:right w:val="none" w:sz="0" w:space="0" w:color="auto"/>
                      </w:divBdr>
                      <w:divsChild>
                        <w:div w:id="314798138">
                          <w:marLeft w:val="0"/>
                          <w:marRight w:val="0"/>
                          <w:marTop w:val="0"/>
                          <w:marBottom w:val="0"/>
                          <w:divBdr>
                            <w:top w:val="single" w:sz="6" w:space="2" w:color="CDDCE0"/>
                            <w:left w:val="single" w:sz="6" w:space="2" w:color="CDDCE0"/>
                            <w:bottom w:val="single" w:sz="6" w:space="2" w:color="CDDCE0"/>
                            <w:right w:val="single" w:sz="6" w:space="2" w:color="CDDCE0"/>
                          </w:divBdr>
                        </w:div>
                        <w:div w:id="2129740919">
                          <w:marLeft w:val="0"/>
                          <w:marRight w:val="0"/>
                          <w:marTop w:val="0"/>
                          <w:marBottom w:val="0"/>
                          <w:divBdr>
                            <w:top w:val="none" w:sz="0" w:space="0" w:color="auto"/>
                            <w:left w:val="none" w:sz="0" w:space="0" w:color="auto"/>
                            <w:bottom w:val="none" w:sz="0" w:space="0" w:color="auto"/>
                            <w:right w:val="none" w:sz="0" w:space="0" w:color="auto"/>
                          </w:divBdr>
                          <w:divsChild>
                            <w:div w:id="311105013">
                              <w:marLeft w:val="0"/>
                              <w:marRight w:val="0"/>
                              <w:marTop w:val="0"/>
                              <w:marBottom w:val="0"/>
                              <w:divBdr>
                                <w:top w:val="none" w:sz="0" w:space="0" w:color="auto"/>
                                <w:left w:val="none" w:sz="0" w:space="0" w:color="auto"/>
                                <w:bottom w:val="none" w:sz="0" w:space="0" w:color="auto"/>
                                <w:right w:val="none" w:sz="0" w:space="0" w:color="auto"/>
                              </w:divBdr>
                              <w:divsChild>
                                <w:div w:id="2054958297">
                                  <w:marLeft w:val="0"/>
                                  <w:marRight w:val="0"/>
                                  <w:marTop w:val="0"/>
                                  <w:marBottom w:val="0"/>
                                  <w:divBdr>
                                    <w:top w:val="none" w:sz="0" w:space="0" w:color="auto"/>
                                    <w:left w:val="none" w:sz="0" w:space="0" w:color="auto"/>
                                    <w:bottom w:val="none" w:sz="0" w:space="0" w:color="auto"/>
                                    <w:right w:val="none" w:sz="0" w:space="0" w:color="auto"/>
                                  </w:divBdr>
                                </w:div>
                              </w:divsChild>
                            </w:div>
                            <w:div w:id="21228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7517">
                  <w:marLeft w:val="0"/>
                  <w:marRight w:val="0"/>
                  <w:marTop w:val="0"/>
                  <w:marBottom w:val="0"/>
                  <w:divBdr>
                    <w:top w:val="none" w:sz="0" w:space="0" w:color="auto"/>
                    <w:left w:val="none" w:sz="0" w:space="0" w:color="auto"/>
                    <w:bottom w:val="none" w:sz="0" w:space="0" w:color="auto"/>
                    <w:right w:val="none" w:sz="0" w:space="0" w:color="auto"/>
                  </w:divBdr>
                  <w:divsChild>
                    <w:div w:id="1057515662">
                      <w:marLeft w:val="0"/>
                      <w:marRight w:val="0"/>
                      <w:marTop w:val="180"/>
                      <w:marBottom w:val="0"/>
                      <w:divBdr>
                        <w:top w:val="single" w:sz="6" w:space="3" w:color="E5EBED"/>
                        <w:left w:val="none" w:sz="0" w:space="0" w:color="auto"/>
                        <w:bottom w:val="none" w:sz="0" w:space="0" w:color="auto"/>
                        <w:right w:val="none" w:sz="0" w:space="0" w:color="auto"/>
                      </w:divBdr>
                    </w:div>
                  </w:divsChild>
                </w:div>
                <w:div w:id="814028109">
                  <w:marLeft w:val="0"/>
                  <w:marRight w:val="0"/>
                  <w:marTop w:val="0"/>
                  <w:marBottom w:val="0"/>
                  <w:divBdr>
                    <w:top w:val="none" w:sz="0" w:space="0" w:color="auto"/>
                    <w:left w:val="none" w:sz="0" w:space="0" w:color="auto"/>
                    <w:bottom w:val="none" w:sz="0" w:space="0" w:color="auto"/>
                    <w:right w:val="none" w:sz="0" w:space="0" w:color="auto"/>
                  </w:divBdr>
                  <w:divsChild>
                    <w:div w:id="302808361">
                      <w:marLeft w:val="0"/>
                      <w:marRight w:val="0"/>
                      <w:marTop w:val="0"/>
                      <w:marBottom w:val="0"/>
                      <w:divBdr>
                        <w:top w:val="none" w:sz="0" w:space="0" w:color="auto"/>
                        <w:left w:val="none" w:sz="0" w:space="0" w:color="auto"/>
                        <w:bottom w:val="none" w:sz="0" w:space="0" w:color="auto"/>
                        <w:right w:val="none" w:sz="0" w:space="0" w:color="auto"/>
                      </w:divBdr>
                      <w:divsChild>
                        <w:div w:id="362294714">
                          <w:marLeft w:val="0"/>
                          <w:marRight w:val="0"/>
                          <w:marTop w:val="0"/>
                          <w:marBottom w:val="0"/>
                          <w:divBdr>
                            <w:top w:val="none" w:sz="0" w:space="0" w:color="auto"/>
                            <w:left w:val="none" w:sz="0" w:space="0" w:color="auto"/>
                            <w:bottom w:val="none" w:sz="0" w:space="0" w:color="auto"/>
                            <w:right w:val="none" w:sz="0" w:space="0" w:color="auto"/>
                          </w:divBdr>
                          <w:divsChild>
                            <w:div w:id="915436609">
                              <w:marLeft w:val="0"/>
                              <w:marRight w:val="0"/>
                              <w:marTop w:val="0"/>
                              <w:marBottom w:val="0"/>
                              <w:divBdr>
                                <w:top w:val="none" w:sz="0" w:space="0" w:color="auto"/>
                                <w:left w:val="none" w:sz="0" w:space="0" w:color="auto"/>
                                <w:bottom w:val="none" w:sz="0" w:space="0" w:color="auto"/>
                                <w:right w:val="none" w:sz="0" w:space="0" w:color="auto"/>
                              </w:divBdr>
                            </w:div>
                          </w:divsChild>
                        </w:div>
                        <w:div w:id="5794583">
                          <w:marLeft w:val="0"/>
                          <w:marRight w:val="0"/>
                          <w:marTop w:val="0"/>
                          <w:marBottom w:val="0"/>
                          <w:divBdr>
                            <w:top w:val="none" w:sz="0" w:space="0" w:color="auto"/>
                            <w:left w:val="none" w:sz="0" w:space="0" w:color="auto"/>
                            <w:bottom w:val="none" w:sz="0" w:space="0" w:color="auto"/>
                            <w:right w:val="none" w:sz="0" w:space="0" w:color="auto"/>
                          </w:divBdr>
                          <w:divsChild>
                            <w:div w:id="1347828743">
                              <w:marLeft w:val="0"/>
                              <w:marRight w:val="0"/>
                              <w:marTop w:val="0"/>
                              <w:marBottom w:val="0"/>
                              <w:divBdr>
                                <w:top w:val="none" w:sz="0" w:space="0" w:color="auto"/>
                                <w:left w:val="none" w:sz="0" w:space="0" w:color="auto"/>
                                <w:bottom w:val="none" w:sz="0" w:space="0" w:color="auto"/>
                                <w:right w:val="none" w:sz="0" w:space="0" w:color="auto"/>
                              </w:divBdr>
                            </w:div>
                          </w:divsChild>
                        </w:div>
                        <w:div w:id="105320863">
                          <w:marLeft w:val="0"/>
                          <w:marRight w:val="0"/>
                          <w:marTop w:val="0"/>
                          <w:marBottom w:val="0"/>
                          <w:divBdr>
                            <w:top w:val="none" w:sz="0" w:space="0" w:color="auto"/>
                            <w:left w:val="none" w:sz="0" w:space="0" w:color="auto"/>
                            <w:bottom w:val="none" w:sz="0" w:space="0" w:color="auto"/>
                            <w:right w:val="none" w:sz="0" w:space="0" w:color="auto"/>
                          </w:divBdr>
                          <w:divsChild>
                            <w:div w:id="1526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4095">
      <w:bodyDiv w:val="1"/>
      <w:marLeft w:val="0"/>
      <w:marRight w:val="0"/>
      <w:marTop w:val="0"/>
      <w:marBottom w:val="0"/>
      <w:divBdr>
        <w:top w:val="none" w:sz="0" w:space="0" w:color="auto"/>
        <w:left w:val="none" w:sz="0" w:space="0" w:color="auto"/>
        <w:bottom w:val="none" w:sz="0" w:space="0" w:color="auto"/>
        <w:right w:val="none" w:sz="0" w:space="0" w:color="auto"/>
      </w:divBdr>
    </w:div>
    <w:div w:id="1324242377">
      <w:bodyDiv w:val="1"/>
      <w:marLeft w:val="0"/>
      <w:marRight w:val="0"/>
      <w:marTop w:val="0"/>
      <w:marBottom w:val="0"/>
      <w:divBdr>
        <w:top w:val="none" w:sz="0" w:space="0" w:color="auto"/>
        <w:left w:val="none" w:sz="0" w:space="0" w:color="auto"/>
        <w:bottom w:val="none" w:sz="0" w:space="0" w:color="auto"/>
        <w:right w:val="none" w:sz="0" w:space="0" w:color="auto"/>
      </w:divBdr>
    </w:div>
    <w:div w:id="1360080174">
      <w:bodyDiv w:val="1"/>
      <w:marLeft w:val="0"/>
      <w:marRight w:val="0"/>
      <w:marTop w:val="0"/>
      <w:marBottom w:val="0"/>
      <w:divBdr>
        <w:top w:val="none" w:sz="0" w:space="0" w:color="auto"/>
        <w:left w:val="none" w:sz="0" w:space="0" w:color="auto"/>
        <w:bottom w:val="none" w:sz="0" w:space="0" w:color="auto"/>
        <w:right w:val="none" w:sz="0" w:space="0" w:color="auto"/>
      </w:divBdr>
    </w:div>
    <w:div w:id="1411073095">
      <w:bodyDiv w:val="1"/>
      <w:marLeft w:val="0"/>
      <w:marRight w:val="0"/>
      <w:marTop w:val="0"/>
      <w:marBottom w:val="0"/>
      <w:divBdr>
        <w:top w:val="none" w:sz="0" w:space="0" w:color="auto"/>
        <w:left w:val="none" w:sz="0" w:space="0" w:color="auto"/>
        <w:bottom w:val="none" w:sz="0" w:space="0" w:color="auto"/>
        <w:right w:val="none" w:sz="0" w:space="0" w:color="auto"/>
      </w:divBdr>
    </w:div>
    <w:div w:id="1424299832">
      <w:bodyDiv w:val="1"/>
      <w:marLeft w:val="0"/>
      <w:marRight w:val="0"/>
      <w:marTop w:val="0"/>
      <w:marBottom w:val="0"/>
      <w:divBdr>
        <w:top w:val="none" w:sz="0" w:space="0" w:color="auto"/>
        <w:left w:val="none" w:sz="0" w:space="0" w:color="auto"/>
        <w:bottom w:val="none" w:sz="0" w:space="0" w:color="auto"/>
        <w:right w:val="none" w:sz="0" w:space="0" w:color="auto"/>
      </w:divBdr>
    </w:div>
    <w:div w:id="1521892944">
      <w:bodyDiv w:val="1"/>
      <w:marLeft w:val="0"/>
      <w:marRight w:val="0"/>
      <w:marTop w:val="0"/>
      <w:marBottom w:val="0"/>
      <w:divBdr>
        <w:top w:val="none" w:sz="0" w:space="0" w:color="auto"/>
        <w:left w:val="none" w:sz="0" w:space="0" w:color="auto"/>
        <w:bottom w:val="none" w:sz="0" w:space="0" w:color="auto"/>
        <w:right w:val="none" w:sz="0" w:space="0" w:color="auto"/>
      </w:divBdr>
    </w:div>
    <w:div w:id="1551457152">
      <w:bodyDiv w:val="1"/>
      <w:marLeft w:val="0"/>
      <w:marRight w:val="0"/>
      <w:marTop w:val="0"/>
      <w:marBottom w:val="0"/>
      <w:divBdr>
        <w:top w:val="none" w:sz="0" w:space="0" w:color="auto"/>
        <w:left w:val="none" w:sz="0" w:space="0" w:color="auto"/>
        <w:bottom w:val="none" w:sz="0" w:space="0" w:color="auto"/>
        <w:right w:val="none" w:sz="0" w:space="0" w:color="auto"/>
      </w:divBdr>
    </w:div>
    <w:div w:id="1554542166">
      <w:bodyDiv w:val="1"/>
      <w:marLeft w:val="0"/>
      <w:marRight w:val="0"/>
      <w:marTop w:val="0"/>
      <w:marBottom w:val="0"/>
      <w:divBdr>
        <w:top w:val="none" w:sz="0" w:space="0" w:color="auto"/>
        <w:left w:val="none" w:sz="0" w:space="0" w:color="auto"/>
        <w:bottom w:val="none" w:sz="0" w:space="0" w:color="auto"/>
        <w:right w:val="none" w:sz="0" w:space="0" w:color="auto"/>
      </w:divBdr>
    </w:div>
    <w:div w:id="1559705228">
      <w:bodyDiv w:val="1"/>
      <w:marLeft w:val="0"/>
      <w:marRight w:val="0"/>
      <w:marTop w:val="0"/>
      <w:marBottom w:val="0"/>
      <w:divBdr>
        <w:top w:val="none" w:sz="0" w:space="0" w:color="auto"/>
        <w:left w:val="none" w:sz="0" w:space="0" w:color="auto"/>
        <w:bottom w:val="none" w:sz="0" w:space="0" w:color="auto"/>
        <w:right w:val="none" w:sz="0" w:space="0" w:color="auto"/>
      </w:divBdr>
    </w:div>
    <w:div w:id="1602226845">
      <w:bodyDiv w:val="1"/>
      <w:marLeft w:val="0"/>
      <w:marRight w:val="0"/>
      <w:marTop w:val="0"/>
      <w:marBottom w:val="0"/>
      <w:divBdr>
        <w:top w:val="none" w:sz="0" w:space="0" w:color="auto"/>
        <w:left w:val="none" w:sz="0" w:space="0" w:color="auto"/>
        <w:bottom w:val="none" w:sz="0" w:space="0" w:color="auto"/>
        <w:right w:val="none" w:sz="0" w:space="0" w:color="auto"/>
      </w:divBdr>
    </w:div>
    <w:div w:id="1631398457">
      <w:bodyDiv w:val="1"/>
      <w:marLeft w:val="0"/>
      <w:marRight w:val="0"/>
      <w:marTop w:val="0"/>
      <w:marBottom w:val="0"/>
      <w:divBdr>
        <w:top w:val="none" w:sz="0" w:space="0" w:color="auto"/>
        <w:left w:val="none" w:sz="0" w:space="0" w:color="auto"/>
        <w:bottom w:val="none" w:sz="0" w:space="0" w:color="auto"/>
        <w:right w:val="none" w:sz="0" w:space="0" w:color="auto"/>
      </w:divBdr>
    </w:div>
    <w:div w:id="1643853170">
      <w:bodyDiv w:val="1"/>
      <w:marLeft w:val="0"/>
      <w:marRight w:val="0"/>
      <w:marTop w:val="0"/>
      <w:marBottom w:val="0"/>
      <w:divBdr>
        <w:top w:val="none" w:sz="0" w:space="0" w:color="auto"/>
        <w:left w:val="none" w:sz="0" w:space="0" w:color="auto"/>
        <w:bottom w:val="none" w:sz="0" w:space="0" w:color="auto"/>
        <w:right w:val="none" w:sz="0" w:space="0" w:color="auto"/>
      </w:divBdr>
    </w:div>
    <w:div w:id="1685396004">
      <w:bodyDiv w:val="1"/>
      <w:marLeft w:val="0"/>
      <w:marRight w:val="0"/>
      <w:marTop w:val="0"/>
      <w:marBottom w:val="0"/>
      <w:divBdr>
        <w:top w:val="none" w:sz="0" w:space="0" w:color="auto"/>
        <w:left w:val="none" w:sz="0" w:space="0" w:color="auto"/>
        <w:bottom w:val="none" w:sz="0" w:space="0" w:color="auto"/>
        <w:right w:val="none" w:sz="0" w:space="0" w:color="auto"/>
      </w:divBdr>
    </w:div>
    <w:div w:id="1693070224">
      <w:bodyDiv w:val="1"/>
      <w:marLeft w:val="0"/>
      <w:marRight w:val="0"/>
      <w:marTop w:val="0"/>
      <w:marBottom w:val="0"/>
      <w:divBdr>
        <w:top w:val="none" w:sz="0" w:space="0" w:color="auto"/>
        <w:left w:val="none" w:sz="0" w:space="0" w:color="auto"/>
        <w:bottom w:val="none" w:sz="0" w:space="0" w:color="auto"/>
        <w:right w:val="none" w:sz="0" w:space="0" w:color="auto"/>
      </w:divBdr>
    </w:div>
    <w:div w:id="1713994911">
      <w:bodyDiv w:val="1"/>
      <w:marLeft w:val="0"/>
      <w:marRight w:val="0"/>
      <w:marTop w:val="0"/>
      <w:marBottom w:val="0"/>
      <w:divBdr>
        <w:top w:val="none" w:sz="0" w:space="0" w:color="auto"/>
        <w:left w:val="none" w:sz="0" w:space="0" w:color="auto"/>
        <w:bottom w:val="none" w:sz="0" w:space="0" w:color="auto"/>
        <w:right w:val="none" w:sz="0" w:space="0" w:color="auto"/>
      </w:divBdr>
    </w:div>
    <w:div w:id="1770392862">
      <w:bodyDiv w:val="1"/>
      <w:marLeft w:val="0"/>
      <w:marRight w:val="0"/>
      <w:marTop w:val="0"/>
      <w:marBottom w:val="0"/>
      <w:divBdr>
        <w:top w:val="none" w:sz="0" w:space="0" w:color="auto"/>
        <w:left w:val="none" w:sz="0" w:space="0" w:color="auto"/>
        <w:bottom w:val="none" w:sz="0" w:space="0" w:color="auto"/>
        <w:right w:val="none" w:sz="0" w:space="0" w:color="auto"/>
      </w:divBdr>
    </w:div>
    <w:div w:id="1875993014">
      <w:bodyDiv w:val="1"/>
      <w:marLeft w:val="0"/>
      <w:marRight w:val="0"/>
      <w:marTop w:val="0"/>
      <w:marBottom w:val="0"/>
      <w:divBdr>
        <w:top w:val="none" w:sz="0" w:space="0" w:color="auto"/>
        <w:left w:val="none" w:sz="0" w:space="0" w:color="auto"/>
        <w:bottom w:val="none" w:sz="0" w:space="0" w:color="auto"/>
        <w:right w:val="none" w:sz="0" w:space="0" w:color="auto"/>
      </w:divBdr>
    </w:div>
    <w:div w:id="2023821226">
      <w:bodyDiv w:val="1"/>
      <w:marLeft w:val="0"/>
      <w:marRight w:val="0"/>
      <w:marTop w:val="0"/>
      <w:marBottom w:val="0"/>
      <w:divBdr>
        <w:top w:val="none" w:sz="0" w:space="0" w:color="auto"/>
        <w:left w:val="none" w:sz="0" w:space="0" w:color="auto"/>
        <w:bottom w:val="none" w:sz="0" w:space="0" w:color="auto"/>
        <w:right w:val="none" w:sz="0" w:space="0" w:color="auto"/>
      </w:divBdr>
    </w:div>
    <w:div w:id="2031566486">
      <w:bodyDiv w:val="1"/>
      <w:marLeft w:val="0"/>
      <w:marRight w:val="0"/>
      <w:marTop w:val="0"/>
      <w:marBottom w:val="0"/>
      <w:divBdr>
        <w:top w:val="none" w:sz="0" w:space="0" w:color="auto"/>
        <w:left w:val="none" w:sz="0" w:space="0" w:color="auto"/>
        <w:bottom w:val="none" w:sz="0" w:space="0" w:color="auto"/>
        <w:right w:val="none" w:sz="0" w:space="0" w:color="auto"/>
      </w:divBdr>
    </w:div>
    <w:div w:id="2037582463">
      <w:bodyDiv w:val="1"/>
      <w:marLeft w:val="0"/>
      <w:marRight w:val="0"/>
      <w:marTop w:val="0"/>
      <w:marBottom w:val="0"/>
      <w:divBdr>
        <w:top w:val="none" w:sz="0" w:space="0" w:color="auto"/>
        <w:left w:val="none" w:sz="0" w:space="0" w:color="auto"/>
        <w:bottom w:val="none" w:sz="0" w:space="0" w:color="auto"/>
        <w:right w:val="none" w:sz="0" w:space="0" w:color="auto"/>
      </w:divBdr>
    </w:div>
    <w:div w:id="2043506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ftm.nl/artikelen/de-schimmige-benoeming-van-curatoren" TargetMode="External"/><Relationship Id="rId21" Type="http://schemas.openxmlformats.org/officeDocument/2006/relationships/hyperlink" Target="https://www.ftm.nl/artikelen/waarom-curatoren-nooit-nee-te-horen-krijgen" TargetMode="External"/><Relationship Id="rId22" Type="http://schemas.openxmlformats.org/officeDocument/2006/relationships/hyperlink" Target="https://www.ftm.nl/artikelen/hoe-de-rechter-commissaris-danst-aan-de-touwtjes-van-de-curator" TargetMode="External"/><Relationship Id="rId23" Type="http://schemas.openxmlformats.org/officeDocument/2006/relationships/hyperlink" Target="https://www.ftm.nl/artikelen/het-extreme-verdienmodel-van-curatoren" TargetMode="External"/><Relationship Id="rId24" Type="http://schemas.openxmlformats.org/officeDocument/2006/relationships/hyperlink" Target="http://www.advocatie.nl/grote-kantoren-bedanken-voor-curatorenwerk" TargetMode="External"/><Relationship Id="rId25" Type="http://schemas.openxmlformats.org/officeDocument/2006/relationships/hyperlink" Target="https://insolventies.rechtspraak.nl/" TargetMode="External"/><Relationship Id="rId26" Type="http://schemas.openxmlformats.org/officeDocument/2006/relationships/hyperlink" Target="https://namenlijst.rechtspraak.nl/" TargetMode="External"/><Relationship Id="rId27" Type="http://schemas.openxmlformats.org/officeDocument/2006/relationships/hyperlink" Target="http://ors.openstate.eu/index.php/content/page/opendata" TargetMode="External"/><Relationship Id="rId28" Type="http://schemas.openxmlformats.org/officeDocument/2006/relationships/hyperlink" Target="https://www.advocatenorde.nl/vind-een-advocaat" TargetMode="External"/><Relationship Id="rId29" Type="http://schemas.openxmlformats.org/officeDocument/2006/relationships/hyperlink" Target="https://www.insolad.nl/leden-zoek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ata.overheid.nl/" TargetMode="External"/><Relationship Id="rId31" Type="http://schemas.openxmlformats.org/officeDocument/2006/relationships/hyperlink" Target="https://www.w3.org/RDF/" TargetMode="External"/><Relationship Id="rId32" Type="http://schemas.openxmlformats.org/officeDocument/2006/relationships/hyperlink" Target="http://wetten.overheid.nl/BWBR0001860/2018-01-01" TargetMode="External"/><Relationship Id="rId9" Type="http://schemas.openxmlformats.org/officeDocument/2006/relationships/hyperlink" Target="mailto:m.j.marx@uva.n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ak@quantleap.nl" TargetMode="External"/><Relationship Id="rId33" Type="http://schemas.openxmlformats.org/officeDocument/2006/relationships/hyperlink" Target="https://www.rechtspraak.nl/Voor-advocaten-en-juristen/Reglementen-procedures-en-formulieren/Civiel/Insolventierecht/Paginas/Recofa-richtlijnen.aspx" TargetMode="External"/><Relationship Id="rId34" Type="http://schemas.openxmlformats.org/officeDocument/2006/relationships/image" Target="media/image1.png"/><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github.com/quantleap/is-ds-thesis"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w3.org/DesignIssues/GovData.html" TargetMode="External"/><Relationship Id="rId14" Type="http://schemas.openxmlformats.org/officeDocument/2006/relationships/hyperlink" Target="https://www.abbyy.com/en-eu/cloud-ocr-sdk/" TargetMode="External"/><Relationship Id="rId15" Type="http://schemas.openxmlformats.org/officeDocument/2006/relationships/hyperlink" Target="https://www.gartner.com/it-glossary/dark-data" TargetMode="External"/><Relationship Id="rId16" Type="http://schemas.openxmlformats.org/officeDocument/2006/relationships/hyperlink" Target="https://www.ftm.nl/artikelen/faillissementswet-schadelijkste-wet-van-nederland" TargetMode="External"/><Relationship Id="rId17" Type="http://schemas.openxmlformats.org/officeDocument/2006/relationships/hyperlink" Target="https://www.bnr.nl/incoming/10148410/bnr-juridische-zaken-toezicht-op-curatoren-moet-beter" TargetMode="External"/><Relationship Id="rId18" Type="http://schemas.openxmlformats.org/officeDocument/2006/relationships/hyperlink" Target="https://mknapen.wordpress.com/2014/02/20/curator-uit-de-hoge-hoed/" TargetMode="External"/><Relationship Id="rId19" Type="http://schemas.openxmlformats.org/officeDocument/2006/relationships/hyperlink" Target="https://www.ftm.nl/artikelen/het-vreemde-geval-van-de-vluchtende-curator" TargetMode="External"/><Relationship Id="rId37" Type="http://schemas.openxmlformats.org/officeDocument/2006/relationships/fontTable" Target="fontTable.xml"/><Relationship Id="rId38" Type="http://schemas.microsoft.com/office/2011/relationships/people" Target="peop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Library/Group%20Containers/UBF8T346G9.Office/User%20Content.localized/Templates.localized/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Dic</b:Tag>
    <b:SourceType>Book</b:SourceType>
    <b:Guid>{FA89168D-7118-F24C-B990-AA145C70D7C1}</b:Guid>
    <b:Author>
      <b:Author>
        <b:NameList>
          <b:Person>
            <b:Last>Dickens</b:Last>
            <b:First>charles</b:First>
          </b:Person>
        </b:NameList>
      </b:Author>
    </b:Author>
    <b:Title>[title]</b:Title>
    <b:RefOrder>1</b:RefOrder>
  </b:Source>
</b:Sources>
</file>

<file path=customXml/itemProps1.xml><?xml version="1.0" encoding="utf-8"?>
<ds:datastoreItem xmlns:ds="http://schemas.openxmlformats.org/officeDocument/2006/customXml" ds:itemID="{CEE0DF47-E354-914D-B483-47C15DFE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1005</TotalTime>
  <Pages>10</Pages>
  <Words>2136</Words>
  <Characters>12181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cp:lastPrinted>2001-05-04T19:36:00Z</cp:lastPrinted>
  <dcterms:created xsi:type="dcterms:W3CDTF">2017-03-05T19:08:00Z</dcterms:created>
  <dcterms:modified xsi:type="dcterms:W3CDTF">2018-03-29T09:48:00Z</dcterms:modified>
</cp:coreProperties>
</file>