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BÁO CÁO PHÂN TÍCH KỸ THUẬT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Kết quả chẩn đoán khí hòa tan trong dầu cách điện (DGA)</w:t>
      </w:r>
    </w:p>
    <w:p>
      <w:pPr>
        <w:pBdr>
          <w:bottom w:val="single" w:color="1F4E79" w:sz="8" w:space="6"/>
        </w:pBdr>
        <w:spacing w:after="260"/>
        <w:jc w:val="center"/>
      </w:pPr>
      <w:r>
        <w:rPr>
          <w:rFonts w:ascii="Times New Roman" w:cs="Times New Roman" w:eastAsia="Times New Roman" w:hAnsi="Times New Roman"/>
          <w:color w:val="808080"/>
          <w:sz w:val="20"/>
          <w:szCs w:val="20"/>
        </w:rPr>
        <w:t xml:space="preserve">(Thiết bị có dấu hiệu bất thường theo kết quả chẩn đoán DGA)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1. Thông số kỹ thuật thiết bị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Trạm / TBA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{tram}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Thiết bị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{thiet_bi}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 thiết bị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{loai_thietbi}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Pha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{pha_label}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Nhà sản xuất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{nsx}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Kiểu máy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{kieu_may}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Năm sản xuất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{nam_sx}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Năm đưa vào vận hành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{nam_van_hanh}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Điện áp định mức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{dien_ap_dm}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chế tạo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{so_che_tao}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 dầu cách điện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{loai_dau}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cấu cách điện dầu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{ket_cau_cach_dien}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Hiện trạng vận hành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{hien_trang_van_hanh}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Ngày lấy mẫu / thí nghiệm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{ngay_lay_mau}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Lần đo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{lan_do}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chuẩn áp dụng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{tieu_chuan}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2. Thông số kết quả thí nghiệm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Khí</w:t>
            </w:r>
          </w:p>
        </w:tc>
        <w:tc>
          <w:tcPr>
            <w:tcW w:type="pct" w:w="28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Kết quả (ppm)</w:t>
            </w:r>
          </w:p>
        </w:tc>
        <w:tc>
          <w:tcPr>
            <w:tcW w:type="pct" w:w="28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Ngưỡng áp dụng (ppm)</w:t>
            </w:r>
          </w:p>
        </w:tc>
        <w:tc>
          <w:tcPr>
            <w:tcW w:type="pct" w:w="28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Đánh giá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H2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{h2_kq}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{h2_tc}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{h2_dg}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CH4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{ch4_kq}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{ch4_tc}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{ch4_dg}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C2H6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{c2h6_kq}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{c2h6_tc}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{c2h6_dg}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C2H4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{c2h4_kq}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{c2h4_tc}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{c2h4_dg}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C2H2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{c2h2_kq}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{c2h2_tc}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{c2h2_dg}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{co_kq}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{co_tc}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{co_dg}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CO2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{co2_kq}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{co2_tc}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{co2_dg}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khí cháy (TCG)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{tcg}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3. Tính toán ba tỷ số khí cơ bản (Bảng 66 QĐ1901 / Table 2 IEC 60599:1999)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C2H2/C2H4</w:t>
            </w:r>
          </w:p>
        </w:tc>
        <w:tc>
          <w:tcPr>
            <w:tcW w:type="pct" w:w="20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CH4/H2</w:t>
            </w:r>
          </w:p>
        </w:tc>
        <w:tc>
          <w:tcPr>
            <w:tcW w:type="pct" w:w="20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C2H4/C2H6</w:t>
            </w:r>
          </w:p>
        </w:tc>
        <w:tc>
          <w:tcPr>
            <w:tcW w:type="pct" w:w="20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Ngưỡng PD (CH4/H2)</w:t>
            </w:r>
          </w:p>
        </w:tc>
        <w:tc>
          <w:tcPr>
            <w:tcW w:type="pct" w:w="20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Điều kiện áp dụng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{ratio1}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{ratio2}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{ratio3}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{pd_threshold}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{applicability}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4. Dạng bất thường (chẩn đoán)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Trạng thái tổng thể: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{trang_thai}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Mã chẩn đoán (Bảng 66):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{diag_ma}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Tam giác Duval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{duval_zone}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{duval_label}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Căn cứ: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{reasons_text}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{condemn_text}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5. Đề xuất hướng tiếp theo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{status_action}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6. Việc cần làm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{recs_text}</w:t>
      </w:r>
    </w:p>
    <w:p>
      <w:pPr>
        <w:pBdr>
          <w:top w:val="single" w:color="BFBFBF" w:sz="4" w:space="6"/>
        </w:pBdr>
        <w:spacing w:before="500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Báo cáo được tổng hợp tự động từ số liệu và kết quả tính toán trên web app DGA — người lập cần kiểm tra, đối chiếu thực tế vận hành và bổ sung nhận định chuyên môn trước khi ban hành.</w:t>
      </w:r>
    </w:p>
    <w:p>
      <w:pPr>
        <w:spacing w:before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Ngày lập báo cáo: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{ngay_lap}</w:t>
      </w:r>
    </w:p>
    <w:p>
      <w:pPr>
        <w:spacing w:before="20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Người lập báo cáo</w:t>
      </w:r>
    </w:p>
    <w:p>
      <w:pPr>
        <w:spacing w:before="90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(Ký, ghi rõ họ tên)</w:t>
      </w:r>
    </w:p>
    <w:sectPr>
      <w:pgSz w:w="11907" w:h="16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2026-09-12T18:24:21.627Z</dcterms:created>
  <dcterms:modified xsi:type="dcterms:W3CDTF">2026-09-12T18:24:21.646Z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