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434E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bookmarkStart w:id="0" w:name="_Hlk181776576"/>
      <w:r w:rsidRPr="00DB20AB">
        <w:rPr>
          <w:rFonts w:eastAsia="3270Condensed NF" w:cs="Inter Tight Light"/>
          <w:i/>
          <w:sz w:val="20"/>
          <w:szCs w:val="20"/>
        </w:rPr>
        <w:t>Jeremy L. Bass, Perforce Pro Se</w:t>
      </w:r>
    </w:p>
    <w:p w14:paraId="44771028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1515 21</w:t>
      </w:r>
      <w:r w:rsidRPr="00DB20AB">
        <w:rPr>
          <w:rFonts w:eastAsia="3270Condensed NF" w:cs="Inter Tight Light"/>
          <w:i/>
          <w:sz w:val="20"/>
          <w:szCs w:val="20"/>
          <w:vertAlign w:val="superscript"/>
        </w:rPr>
        <w:t>st</w:t>
      </w:r>
      <w:r w:rsidRPr="00DB20AB">
        <w:rPr>
          <w:rFonts w:eastAsia="3270Condensed NF" w:cs="Inter Tight Light"/>
          <w:i/>
          <w:sz w:val="20"/>
          <w:szCs w:val="20"/>
        </w:rPr>
        <w:t xml:space="preserve"> Ave</w:t>
      </w:r>
    </w:p>
    <w:p w14:paraId="26B39C1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Lewiston, ID 83501-3926</w:t>
      </w:r>
    </w:p>
    <w:p w14:paraId="5377AB64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</w:rPr>
      </w:pPr>
      <w:r w:rsidRPr="00DB20AB">
        <w:rPr>
          <w:rFonts w:eastAsia="3270Condensed NF" w:cs="Inter Tight Light"/>
          <w:i/>
          <w:sz w:val="20"/>
          <w:szCs w:val="20"/>
        </w:rPr>
        <w:t>Ph: 208-549-9584</w:t>
      </w:r>
    </w:p>
    <w:p w14:paraId="30F70C65" w14:textId="77777777" w:rsidR="00820F6D" w:rsidRPr="00DB20AB" w:rsidRDefault="00820F6D" w:rsidP="00820F6D">
      <w:pPr>
        <w:rPr>
          <w:rFonts w:eastAsia="3270Condensed NF" w:cs="Inter Tight Light"/>
          <w:i/>
          <w:sz w:val="20"/>
          <w:szCs w:val="20"/>
          <w:u w:val="single"/>
        </w:rPr>
      </w:pPr>
      <w:r w:rsidRPr="00DB20AB">
        <w:rPr>
          <w:rFonts w:eastAsia="3270Condensed NF" w:cs="Inter Tight Light"/>
          <w:i/>
          <w:sz w:val="20"/>
          <w:szCs w:val="20"/>
        </w:rPr>
        <w:t>Quantum.J.L.Bass@RAWdeal.io</w:t>
      </w:r>
    </w:p>
    <w:p w14:paraId="10A35C35" w14:textId="77777777" w:rsidR="00820F6D" w:rsidRPr="00D80137" w:rsidRDefault="00820F6D" w:rsidP="00820F6D">
      <w:pPr>
        <w:rPr>
          <w:rFonts w:eastAsia="3270Condensed NF" w:cs="Inter Tight Light"/>
        </w:rPr>
      </w:pPr>
    </w:p>
    <w:p w14:paraId="661504BD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4F63BC4C" w14:textId="77777777" w:rsidR="00820F6D" w:rsidRPr="00291F0E" w:rsidRDefault="00820F6D" w:rsidP="00820F6D">
      <w:pPr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820F6D" w:rsidRPr="00D80137" w14:paraId="6B77ECF1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403B903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481786CF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499B9954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 Plaintiff,</w:t>
            </w:r>
          </w:p>
          <w:p w14:paraId="7155F518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vs.</w:t>
            </w:r>
          </w:p>
          <w:p w14:paraId="09A881CC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Bass, Dwayne Pike, and Current</w:t>
            </w:r>
          </w:p>
          <w:p w14:paraId="20882E2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occupant, and Unknown Parties in </w:t>
            </w:r>
          </w:p>
          <w:p w14:paraId="235E5240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Possession of </w:t>
            </w:r>
            <w:proofErr w:type="gramStart"/>
            <w:r w:rsidRPr="00D80137">
              <w:rPr>
                <w:rFonts w:eastAsia="3270Condensed NF" w:cs="Inter Tight Light"/>
              </w:rPr>
              <w:t>the real</w:t>
            </w:r>
            <w:proofErr w:type="gramEnd"/>
            <w:r w:rsidRPr="00D80137">
              <w:rPr>
                <w:rFonts w:eastAsia="3270Condensed NF" w:cs="Inter Tight Light"/>
              </w:rPr>
              <w:t xml:space="preserve"> property commonly </w:t>
            </w:r>
          </w:p>
          <w:p w14:paraId="748625CE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</w:t>
            </w:r>
          </w:p>
          <w:p w14:paraId="596557C1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Idaho 83501</w:t>
            </w:r>
          </w:p>
          <w:p w14:paraId="1FE47423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82135" w14:textId="77777777" w:rsidR="00820F6D" w:rsidRPr="00D80137" w:rsidRDefault="00820F6D" w:rsidP="000A0EE6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5C2EB476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06CDF447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2621005E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5B17CEF1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3B6AE79E" w14:textId="77777777" w:rsidR="00820F6D" w:rsidRPr="00D80137" w:rsidRDefault="00820F6D" w:rsidP="000A0EE6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4C336A1F" w14:textId="17A2A033" w:rsidR="00820F6D" w:rsidRPr="00D80137" w:rsidRDefault="002A4D67" w:rsidP="000A0EE6">
            <w:pPr>
              <w:pStyle w:val="HeavyBolding"/>
            </w:pPr>
            <w:bookmarkStart w:id="3" w:name="_Hlk125445019"/>
            <w:r w:rsidRPr="002A4D67">
              <w:t>MOTION FOR RECONSIDERATION</w:t>
            </w:r>
          </w:p>
          <w:bookmarkEnd w:id="3"/>
          <w:p w14:paraId="6B7B058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  <w:p w14:paraId="698FAC7C" w14:textId="77777777" w:rsidR="00820F6D" w:rsidRDefault="00820F6D" w:rsidP="000A0EE6">
            <w:pPr>
              <w:rPr>
                <w:rFonts w:eastAsia="3270Condensed NF"/>
              </w:rPr>
            </w:pPr>
          </w:p>
          <w:p w14:paraId="697B048B" w14:textId="77777777" w:rsidR="002A4D67" w:rsidRPr="00D80137" w:rsidRDefault="002A4D67" w:rsidP="000A0EE6">
            <w:pPr>
              <w:rPr>
                <w:rFonts w:eastAsia="3270Condensed NF"/>
              </w:rPr>
            </w:pPr>
          </w:p>
          <w:p w14:paraId="47D903E9" w14:textId="77777777" w:rsidR="00820F6D" w:rsidRPr="00D80137" w:rsidRDefault="00820F6D" w:rsidP="000A0EE6">
            <w:pPr>
              <w:pStyle w:val="HeavyBolding"/>
            </w:pPr>
            <w:r>
              <w:t xml:space="preserve"> </w:t>
            </w:r>
            <w:r w:rsidRPr="00D80137">
              <w:t>DEMAND FOR JURY</w:t>
            </w:r>
          </w:p>
        </w:tc>
      </w:tr>
      <w:bookmarkEnd w:id="0"/>
      <w:tr w:rsidR="00820F6D" w:rsidRPr="00D80137" w14:paraId="4AA94436" w14:textId="77777777" w:rsidTr="000A0EE6">
        <w:trPr>
          <w:trHeight w:val="305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2C9B795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F94CDD5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620F2F45" w14:textId="5781C7A6" w:rsidR="002A4D67" w:rsidRPr="002A4D67" w:rsidRDefault="00820F6D" w:rsidP="004D15CF">
      <w:pPr>
        <w:pStyle w:val="Default"/>
        <w:spacing w:line="440" w:lineRule="exact"/>
        <w:ind w:firstLine="450"/>
        <w:rPr>
          <w:rFonts w:eastAsia="3270Condensed NF"/>
        </w:rPr>
      </w:pPr>
      <w:r w:rsidRPr="00D80137">
        <w:rPr>
          <w:rFonts w:eastAsia="3270Condensed NF"/>
        </w:rPr>
        <w:t>COMES NOW the Defendant Jeremy L. Bass, (hereinafter "Defendant Bass"), Perforce Pro Se,</w:t>
      </w:r>
      <w:r>
        <w:rPr>
          <w:rFonts w:eastAsia="3270Condensed NF"/>
        </w:rPr>
        <w:t xml:space="preserve"> </w:t>
      </w:r>
      <w:r w:rsidRPr="00D80137">
        <w:rPr>
          <w:rFonts w:eastAsia="3270Condensed NF"/>
        </w:rPr>
        <w:t xml:space="preserve">and hereby </w:t>
      </w:r>
      <w:r w:rsidR="002A4D67">
        <w:rPr>
          <w:rFonts w:eastAsia="3270Condensed NF"/>
        </w:rPr>
        <w:t>submit to</w:t>
      </w:r>
      <w:r w:rsidRPr="00D80137">
        <w:rPr>
          <w:rFonts w:eastAsia="3270Condensed NF"/>
        </w:rPr>
        <w:t xml:space="preserve"> the Honorable Court’s </w:t>
      </w:r>
      <w:r w:rsidR="002A4D67">
        <w:rPr>
          <w:rFonts w:eastAsia="3270Condensed NF"/>
        </w:rPr>
        <w:t>a</w:t>
      </w:r>
      <w:r w:rsidRPr="00D80137">
        <w:rPr>
          <w:rFonts w:eastAsia="3270Condensed NF"/>
        </w:rPr>
        <w:t xml:space="preserve"> </w:t>
      </w:r>
      <w:r w:rsidRPr="00CE4356">
        <w:rPr>
          <w:rStyle w:val="CaseLawChar"/>
        </w:rPr>
        <w:t>MOTION FOR RECONSIDERATION</w:t>
      </w:r>
      <w:r w:rsidRPr="00D80137">
        <w:rPr>
          <w:rFonts w:eastAsia="3270Condensed NF"/>
        </w:rPr>
        <w:t xml:space="preserve"> </w:t>
      </w:r>
      <w:r w:rsidR="002A4D67" w:rsidRPr="002A4D67">
        <w:rPr>
          <w:rFonts w:eastAsia="3270Condensed NF"/>
        </w:rPr>
        <w:t>and moves this Court for reconsideration of its interlocutory order granting summary judgment in favor of Plaintiffs on</w:t>
      </w:r>
      <w:r w:rsidR="002A4D67">
        <w:rPr>
          <w:rFonts w:eastAsia="3270Condensed NF"/>
        </w:rPr>
        <w:t xml:space="preserve"> November 5</w:t>
      </w:r>
      <w:r w:rsidR="002A4D67" w:rsidRPr="002A4D67">
        <w:rPr>
          <w:rFonts w:eastAsia="3270Condensed NF"/>
          <w:vertAlign w:val="superscript"/>
        </w:rPr>
        <w:t>th</w:t>
      </w:r>
      <w:proofErr w:type="gramStart"/>
      <w:r w:rsidR="002A4D67">
        <w:rPr>
          <w:rFonts w:eastAsia="3270Condensed NF"/>
        </w:rPr>
        <w:t xml:space="preserve"> 2024</w:t>
      </w:r>
      <w:proofErr w:type="gramEnd"/>
      <w:r w:rsidR="002A4D67" w:rsidRPr="002A4D67">
        <w:rPr>
          <w:rFonts w:eastAsia="3270Condensed NF"/>
        </w:rPr>
        <w:t xml:space="preserve">, pursuant to </w:t>
      </w:r>
      <w:r w:rsidR="0081146D" w:rsidRPr="00780844">
        <w:rPr>
          <w:rStyle w:val="CaseLawChar"/>
        </w:rPr>
        <w:t>Idaho Rule of Civil Procedure 11.2(b)</w:t>
      </w:r>
      <w:r w:rsidR="002A4D67" w:rsidRPr="002A4D67">
        <w:rPr>
          <w:rFonts w:eastAsia="3270Condensed NF"/>
        </w:rPr>
        <w:t>. This motion is supported by the following:</w:t>
      </w:r>
    </w:p>
    <w:p w14:paraId="7B954E78" w14:textId="77777777" w:rsidR="002A4D67" w:rsidRPr="002A4D67" w:rsidRDefault="002A4D67" w:rsidP="004D15CF">
      <w:pPr>
        <w:pStyle w:val="SectionHeaders"/>
      </w:pPr>
      <w:r w:rsidRPr="002A4D67">
        <w:t>I. Grounds for Reconsideration</w:t>
      </w:r>
    </w:p>
    <w:p w14:paraId="5DD8C78E" w14:textId="77777777" w:rsidR="002A4D67" w:rsidRDefault="002A4D67" w:rsidP="002A4D67">
      <w:pPr>
        <w:pStyle w:val="Default"/>
        <w:numPr>
          <w:ilvl w:val="0"/>
          <w:numId w:val="55"/>
        </w:numPr>
        <w:spacing w:line="440" w:lineRule="exact"/>
        <w:rPr>
          <w:rFonts w:eastAsia="3270Condensed NF"/>
        </w:rPr>
      </w:pPr>
      <w:r w:rsidRPr="002A4D67">
        <w:rPr>
          <w:rFonts w:eastAsia="3270Condensed NF"/>
        </w:rPr>
        <w:t xml:space="preserve">Misinterpretation of </w:t>
      </w:r>
      <w:r w:rsidRPr="004D15CF">
        <w:rPr>
          <w:rStyle w:val="CaseLawChar"/>
        </w:rPr>
        <w:t>Idaho Code § 45-1508</w:t>
      </w:r>
      <w:r w:rsidRPr="002A4D67">
        <w:rPr>
          <w:rFonts w:eastAsia="3270Condensed NF"/>
        </w:rPr>
        <w:t>:</w:t>
      </w:r>
    </w:p>
    <w:p w14:paraId="146BA2A2" w14:textId="77777777" w:rsidR="002A4D67" w:rsidRDefault="002A4D67" w:rsidP="002A4D67">
      <w:pPr>
        <w:pStyle w:val="Default"/>
        <w:numPr>
          <w:ilvl w:val="1"/>
          <w:numId w:val="55"/>
        </w:numPr>
        <w:spacing w:line="440" w:lineRule="exact"/>
        <w:ind w:left="900"/>
        <w:rPr>
          <w:rFonts w:eastAsia="3270Condensed NF"/>
        </w:rPr>
      </w:pPr>
      <w:r w:rsidRPr="002A4D67">
        <w:rPr>
          <w:rFonts w:eastAsia="3270Condensed NF"/>
        </w:rPr>
        <w:t xml:space="preserve">The summary judgment decision failed to fully interpret the requirements of “good faith for value” under </w:t>
      </w:r>
      <w:r w:rsidRPr="004D15CF">
        <w:rPr>
          <w:rStyle w:val="CaseLawChar"/>
        </w:rPr>
        <w:t>Idaho Code § 45-1508</w:t>
      </w:r>
      <w:r w:rsidRPr="002A4D67">
        <w:rPr>
          <w:rFonts w:eastAsia="3270Condensed NF"/>
        </w:rPr>
        <w:t xml:space="preserve">. The statute protects foreclosure </w:t>
      </w:r>
      <w:proofErr w:type="gramStart"/>
      <w:r w:rsidRPr="002A4D67">
        <w:rPr>
          <w:rFonts w:eastAsia="3270Condensed NF"/>
        </w:rPr>
        <w:t>purchasers</w:t>
      </w:r>
      <w:proofErr w:type="gramEnd"/>
      <w:r w:rsidRPr="002A4D67">
        <w:rPr>
          <w:rFonts w:eastAsia="3270Condensed NF"/>
        </w:rPr>
        <w:t xml:space="preserve"> only when they act in good faith and for value, not under collusive or unfair conditions.</w:t>
      </w:r>
    </w:p>
    <w:p w14:paraId="4A11AC69" w14:textId="77777777" w:rsidR="002A4D67" w:rsidRDefault="002A4D67" w:rsidP="002A4D67">
      <w:pPr>
        <w:pStyle w:val="Default"/>
        <w:numPr>
          <w:ilvl w:val="1"/>
          <w:numId w:val="55"/>
        </w:numPr>
        <w:spacing w:line="440" w:lineRule="exact"/>
        <w:ind w:left="900"/>
        <w:rPr>
          <w:rFonts w:eastAsia="3270Condensed NF"/>
        </w:rPr>
      </w:pPr>
      <w:r w:rsidRPr="002A4D67">
        <w:rPr>
          <w:rFonts w:eastAsia="3270Condensed NF"/>
        </w:rPr>
        <w:t xml:space="preserve">The case of </w:t>
      </w:r>
      <w:r w:rsidRPr="004D15CF">
        <w:rPr>
          <w:rStyle w:val="CaseLawChar"/>
        </w:rPr>
        <w:t>Baker v. Nationstar Mortg., 574 B.R. 184 (</w:t>
      </w:r>
      <w:proofErr w:type="spellStart"/>
      <w:r w:rsidRPr="004D15CF">
        <w:rPr>
          <w:rStyle w:val="CaseLawChar"/>
        </w:rPr>
        <w:t>Bankr</w:t>
      </w:r>
      <w:proofErr w:type="spellEnd"/>
      <w:r w:rsidRPr="004D15CF">
        <w:rPr>
          <w:rStyle w:val="CaseLawChar"/>
        </w:rPr>
        <w:t>. D. Idaho 2017)</w:t>
      </w:r>
      <w:r w:rsidRPr="002A4D67">
        <w:rPr>
          <w:rFonts w:eastAsia="3270Condensed NF"/>
        </w:rPr>
        <w:t xml:space="preserve"> clarifies that these protections are invalid where foreclosure sales lack evidence of default or violate procedural fairness, directly supporting Defendant’s argument.</w:t>
      </w:r>
    </w:p>
    <w:p w14:paraId="01719018" w14:textId="77777777" w:rsidR="002A4D67" w:rsidRDefault="002A4D67" w:rsidP="002A4D67">
      <w:pPr>
        <w:pStyle w:val="Default"/>
        <w:numPr>
          <w:ilvl w:val="0"/>
          <w:numId w:val="55"/>
        </w:numPr>
        <w:spacing w:line="440" w:lineRule="exact"/>
        <w:rPr>
          <w:rFonts w:eastAsia="3270Condensed NF"/>
        </w:rPr>
      </w:pPr>
      <w:r w:rsidRPr="002A4D67">
        <w:rPr>
          <w:rFonts w:eastAsia="3270Condensed NF"/>
        </w:rPr>
        <w:t>Failure to Consider Material Disputes of Fact:</w:t>
      </w:r>
    </w:p>
    <w:p w14:paraId="776726DB" w14:textId="36E2F9FB" w:rsidR="002A4D67" w:rsidRDefault="002A4D67" w:rsidP="002A4D67">
      <w:pPr>
        <w:pStyle w:val="Default"/>
        <w:numPr>
          <w:ilvl w:val="1"/>
          <w:numId w:val="55"/>
        </w:numPr>
        <w:spacing w:line="440" w:lineRule="exact"/>
        <w:ind w:left="900"/>
        <w:rPr>
          <w:rFonts w:eastAsia="3270Condensed NF"/>
        </w:rPr>
      </w:pPr>
      <w:r w:rsidRPr="002A4D67">
        <w:rPr>
          <w:rFonts w:eastAsia="3270Condensed NF"/>
        </w:rPr>
        <w:t xml:space="preserve">Defendant’s responses addressing Sections C, D, and E </w:t>
      </w:r>
      <w:r w:rsidR="004D15CF">
        <w:rPr>
          <w:rFonts w:eastAsia="3270Condensed NF"/>
        </w:rPr>
        <w:t xml:space="preserve">of </w:t>
      </w:r>
      <w:r w:rsidR="004D15CF" w:rsidRPr="004D15CF">
        <w:rPr>
          <w:rStyle w:val="CaseLawChar"/>
        </w:rPr>
        <w:t xml:space="preserve">PLAINTIFFS’ REPLY MEMORANDUM IN SUPPORT OF MOTION FOR SUMMARY JUDGMENT AS AGAINST </w:t>
      </w:r>
      <w:r w:rsidR="004D15CF" w:rsidRPr="004D15CF">
        <w:rPr>
          <w:rStyle w:val="CaseLawChar"/>
        </w:rPr>
        <w:lastRenderedPageBreak/>
        <w:t>DEFENDANT JEREMY L. BASS</w:t>
      </w:r>
      <w:r w:rsidR="004D15CF">
        <w:rPr>
          <w:rFonts w:eastAsia="3270Condensed NF"/>
        </w:rPr>
        <w:t xml:space="preserve"> through filings titled </w:t>
      </w:r>
      <w:r w:rsidR="004D15CF" w:rsidRPr="004D15CF">
        <w:rPr>
          <w:rStyle w:val="CaseLawChar"/>
        </w:rPr>
        <w:t>DEFENDANT'S RESPONSE TO PLAINTIFF'S ALLEGATIONS IN SECTION C, DEFENDANT'S RESPONSE TO PLAINTIFF'S ALLEGATIONS IN SECTION D, and DEFENDANT'S RESPONSE TO PLAINTIFF'S ALLEGATIONS IN SECTION E</w:t>
      </w:r>
      <w:r w:rsidR="004D15CF">
        <w:rPr>
          <w:rFonts w:eastAsia="3270Condensed NF"/>
        </w:rPr>
        <w:t xml:space="preserve">, </w:t>
      </w:r>
      <w:r w:rsidRPr="002A4D67">
        <w:rPr>
          <w:rFonts w:eastAsia="3270Condensed NF"/>
        </w:rPr>
        <w:t>were submitted within a limited timeframe due to service by Plaintiffs</w:t>
      </w:r>
      <w:r>
        <w:rPr>
          <w:rFonts w:eastAsia="3270Condensed NF"/>
        </w:rPr>
        <w:t xml:space="preserve"> occurring</w:t>
      </w:r>
      <w:r w:rsidR="004D15CF">
        <w:rPr>
          <w:rFonts w:eastAsia="3270Condensed NF"/>
        </w:rPr>
        <w:t xml:space="preserve"> some time mid-day</w:t>
      </w:r>
      <w:r>
        <w:rPr>
          <w:rFonts w:eastAsia="3270Condensed NF"/>
        </w:rPr>
        <w:t xml:space="preserve"> on Sunday, the 20</w:t>
      </w:r>
      <w:r w:rsidRPr="002A4D67">
        <w:rPr>
          <w:rFonts w:eastAsia="3270Condensed NF"/>
          <w:vertAlign w:val="superscript"/>
        </w:rPr>
        <w:t>th</w:t>
      </w:r>
      <w:r>
        <w:rPr>
          <w:rFonts w:eastAsia="3270Condensed NF"/>
        </w:rPr>
        <w:t xml:space="preserve"> of October</w:t>
      </w:r>
      <w:r w:rsidR="004D15CF">
        <w:rPr>
          <w:rFonts w:eastAsia="3270Condensed NF"/>
        </w:rPr>
        <w:t xml:space="preserve"> 2024</w:t>
      </w:r>
      <w:r>
        <w:rPr>
          <w:rFonts w:eastAsia="3270Condensed NF"/>
        </w:rPr>
        <w:t xml:space="preserve"> leaving only Monday to put together any manor of filing while determining the correct path to respond</w:t>
      </w:r>
      <w:r w:rsidR="004D15CF">
        <w:rPr>
          <w:rFonts w:eastAsia="3270Condensed NF"/>
        </w:rPr>
        <w:t xml:space="preserve"> before the hearing on Tuesday, the 22</w:t>
      </w:r>
      <w:r w:rsidR="004D15CF" w:rsidRPr="004D15CF">
        <w:rPr>
          <w:rFonts w:eastAsia="3270Condensed NF"/>
          <w:vertAlign w:val="superscript"/>
        </w:rPr>
        <w:t>nd</w:t>
      </w:r>
      <w:r w:rsidR="004D15CF">
        <w:rPr>
          <w:rFonts w:eastAsia="3270Condensed NF"/>
        </w:rPr>
        <w:t xml:space="preserve"> of October 2024</w:t>
      </w:r>
      <w:r w:rsidRPr="002A4D67">
        <w:rPr>
          <w:rFonts w:eastAsia="3270Condensed NF"/>
        </w:rPr>
        <w:t>. These responses were rejected without proper review despite raising significant procedural questions regarding notice and procedural integrity.</w:t>
      </w:r>
    </w:p>
    <w:p w14:paraId="1B5416A9" w14:textId="77777777" w:rsidR="004D15CF" w:rsidRDefault="002A4D67" w:rsidP="004D15CF">
      <w:pPr>
        <w:pStyle w:val="Default"/>
        <w:numPr>
          <w:ilvl w:val="1"/>
          <w:numId w:val="55"/>
        </w:numPr>
        <w:spacing w:line="440" w:lineRule="exact"/>
        <w:ind w:left="900"/>
        <w:rPr>
          <w:rFonts w:eastAsia="3270Condensed NF"/>
        </w:rPr>
      </w:pPr>
      <w:r w:rsidRPr="002A4D67">
        <w:rPr>
          <w:rFonts w:eastAsia="3270Condensed NF"/>
        </w:rPr>
        <w:t>Evidence in Section D, for example, indicates Plaintiffs failed to provide verified proof of notice, an essential requirement under Idaho law. Additionally, Section C highlights evidence of pre-auction collusion, which undermines the validity of Plaintiffs’ claim as bona fide purchasers.</w:t>
      </w:r>
    </w:p>
    <w:p w14:paraId="1099DA4B" w14:textId="77777777" w:rsidR="004D15CF" w:rsidRDefault="002A4D67" w:rsidP="004D15CF">
      <w:pPr>
        <w:pStyle w:val="Default"/>
        <w:numPr>
          <w:ilvl w:val="0"/>
          <w:numId w:val="55"/>
        </w:numPr>
        <w:spacing w:line="440" w:lineRule="exact"/>
        <w:rPr>
          <w:rFonts w:eastAsia="3270Condensed NF"/>
        </w:rPr>
      </w:pPr>
      <w:r w:rsidRPr="004D15CF">
        <w:rPr>
          <w:rFonts w:eastAsia="3270Condensed NF"/>
        </w:rPr>
        <w:t>Prejudice to Defendant and Manifest Injustice:</w:t>
      </w:r>
    </w:p>
    <w:p w14:paraId="5DC6BDB7" w14:textId="646BA4B0" w:rsidR="002A4D67" w:rsidRDefault="002A4D67" w:rsidP="004D15CF">
      <w:pPr>
        <w:pStyle w:val="Default"/>
        <w:numPr>
          <w:ilvl w:val="1"/>
          <w:numId w:val="55"/>
        </w:numPr>
        <w:spacing w:line="440" w:lineRule="exact"/>
        <w:ind w:left="900"/>
        <w:rPr>
          <w:rFonts w:eastAsia="3270Condensed NF"/>
        </w:rPr>
      </w:pPr>
      <w:r w:rsidRPr="004D15CF">
        <w:rPr>
          <w:rFonts w:eastAsia="3270Condensed NF"/>
        </w:rPr>
        <w:t>Proceeding on the basis of this order deprives Defendant of a fair opportunity to address issues essential to his property rights. The current judgment disregards statutory requirements that safeguard due process in trustee sales.</w:t>
      </w:r>
    </w:p>
    <w:p w14:paraId="13F337A6" w14:textId="3F27B8D2" w:rsidR="00780844" w:rsidRDefault="00780844" w:rsidP="00780844">
      <w:pPr>
        <w:pStyle w:val="SectionHeaders"/>
      </w:pPr>
      <w:r>
        <w:t xml:space="preserve">II. </w:t>
      </w:r>
      <w:r w:rsidRPr="00780844">
        <w:t>Procedural Grounds for Filing</w:t>
      </w:r>
    </w:p>
    <w:p w14:paraId="5F490887" w14:textId="77777777" w:rsidR="00780844" w:rsidRDefault="00780844" w:rsidP="00780844">
      <w:pPr>
        <w:pStyle w:val="Default"/>
        <w:spacing w:line="440" w:lineRule="exact"/>
        <w:ind w:firstLine="450"/>
        <w:rPr>
          <w:rFonts w:eastAsia="3270Condensed NF"/>
        </w:rPr>
      </w:pPr>
      <w:r w:rsidRPr="00780844">
        <w:rPr>
          <w:rFonts w:eastAsia="3270Condensed NF"/>
        </w:rPr>
        <w:t xml:space="preserve">The right to file a Motion for Reconsideration in Idaho courts is directly authorized by the </w:t>
      </w:r>
      <w:r w:rsidRPr="00780844">
        <w:rPr>
          <w:rStyle w:val="CaseLawChar"/>
        </w:rPr>
        <w:t>Idaho Rules of Civil Procedure 11.2(b)</w:t>
      </w:r>
      <w:r w:rsidRPr="00780844">
        <w:rPr>
          <w:rFonts w:eastAsia="3270Condensed NF"/>
        </w:rPr>
        <w:t>:</w:t>
      </w:r>
    </w:p>
    <w:p w14:paraId="494C383F" w14:textId="77777777" w:rsidR="00780844" w:rsidRDefault="00780844" w:rsidP="00780844">
      <w:pPr>
        <w:pStyle w:val="Default"/>
        <w:numPr>
          <w:ilvl w:val="0"/>
          <w:numId w:val="56"/>
        </w:numPr>
        <w:spacing w:line="440" w:lineRule="exact"/>
        <w:ind w:left="720"/>
        <w:rPr>
          <w:rFonts w:eastAsia="3270Condensed NF"/>
        </w:rPr>
      </w:pPr>
      <w:r w:rsidRPr="00780844">
        <w:rPr>
          <w:rStyle w:val="CaseLawChar"/>
        </w:rPr>
        <w:t>Idaho Rule of Civil Procedure 11.2(b)</w:t>
      </w:r>
      <w:r w:rsidRPr="00780844">
        <w:rPr>
          <w:rFonts w:eastAsia="3270Condensed NF"/>
        </w:rPr>
        <w:t xml:space="preserve"> (Motion for Reconsideration):</w:t>
      </w:r>
    </w:p>
    <w:p w14:paraId="5C29334F" w14:textId="77777777" w:rsidR="00780844" w:rsidRDefault="00780844" w:rsidP="00780844">
      <w:pPr>
        <w:pStyle w:val="Default"/>
        <w:numPr>
          <w:ilvl w:val="1"/>
          <w:numId w:val="56"/>
        </w:numPr>
        <w:spacing w:line="440" w:lineRule="exact"/>
        <w:ind w:left="900"/>
        <w:rPr>
          <w:rFonts w:eastAsia="3270Condensed NF"/>
        </w:rPr>
      </w:pPr>
      <w:r w:rsidRPr="00780844">
        <w:rPr>
          <w:rFonts w:eastAsia="3270Condensed NF"/>
        </w:rPr>
        <w:t xml:space="preserve">Provision: </w:t>
      </w:r>
      <w:r w:rsidRPr="00780844">
        <w:rPr>
          <w:rStyle w:val="CaseLawChar"/>
        </w:rPr>
        <w:t>IRCP 11.2(b)</w:t>
      </w:r>
      <w:r w:rsidRPr="00780844">
        <w:rPr>
          <w:rFonts w:eastAsia="3270Condensed NF"/>
        </w:rPr>
        <w:t xml:space="preserve"> explicitly permits a party to file a motion to reconsider any order entered by the court before final judgment. This includes interlocutory orders, such as summary judgments that do not resolve all claims in a case.</w:t>
      </w:r>
    </w:p>
    <w:p w14:paraId="3D4CF428" w14:textId="77777777" w:rsidR="00780844" w:rsidRDefault="00780844" w:rsidP="00780844">
      <w:pPr>
        <w:pStyle w:val="Default"/>
        <w:numPr>
          <w:ilvl w:val="1"/>
          <w:numId w:val="56"/>
        </w:numPr>
        <w:spacing w:line="440" w:lineRule="exact"/>
        <w:ind w:left="900"/>
        <w:rPr>
          <w:rFonts w:eastAsia="3270Condensed NF"/>
        </w:rPr>
      </w:pPr>
      <w:r w:rsidRPr="00780844">
        <w:rPr>
          <w:rFonts w:eastAsia="3270Condensed NF"/>
        </w:rPr>
        <w:t>Timing: The rule states that a reconsideration motion can be filed “at any time prior to or within 14 days after the entry of a final judgment.”</w:t>
      </w:r>
    </w:p>
    <w:p w14:paraId="0693B362" w14:textId="77777777" w:rsidR="00780844" w:rsidRDefault="00780844" w:rsidP="00780844">
      <w:pPr>
        <w:pStyle w:val="Default"/>
        <w:numPr>
          <w:ilvl w:val="1"/>
          <w:numId w:val="56"/>
        </w:numPr>
        <w:spacing w:line="440" w:lineRule="exact"/>
        <w:ind w:left="900"/>
        <w:rPr>
          <w:rFonts w:eastAsia="3270Condensed NF"/>
        </w:rPr>
      </w:pPr>
      <w:r w:rsidRPr="00780844">
        <w:rPr>
          <w:rFonts w:eastAsia="3270Condensed NF"/>
        </w:rPr>
        <w:t xml:space="preserve">Application: Since the order on summary judgment is interlocutory (not a final judgment on the entire case), </w:t>
      </w:r>
      <w:r w:rsidRPr="00780844">
        <w:rPr>
          <w:rStyle w:val="CaseLawChar"/>
        </w:rPr>
        <w:t>IRCP 11.2(b)</w:t>
      </w:r>
      <w:r w:rsidRPr="00780844">
        <w:rPr>
          <w:rFonts w:eastAsia="3270Condensed NF"/>
        </w:rPr>
        <w:t xml:space="preserve"> serves as the procedural basis for filing this motion, </w:t>
      </w:r>
      <w:r w:rsidRPr="00780844">
        <w:rPr>
          <w:rFonts w:eastAsia="3270Condensed NF"/>
        </w:rPr>
        <w:lastRenderedPageBreak/>
        <w:t xml:space="preserve">allowing </w:t>
      </w:r>
      <w:proofErr w:type="gramStart"/>
      <w:r w:rsidRPr="00780844">
        <w:rPr>
          <w:rFonts w:eastAsia="3270Condensed NF"/>
        </w:rPr>
        <w:t>Defendant</w:t>
      </w:r>
      <w:proofErr w:type="gramEnd"/>
      <w:r w:rsidRPr="00780844">
        <w:rPr>
          <w:rFonts w:eastAsia="3270Condensed NF"/>
        </w:rPr>
        <w:t xml:space="preserve"> to request the court to review its decision before the case fully concludes.</w:t>
      </w:r>
    </w:p>
    <w:p w14:paraId="2ABADF77" w14:textId="461DF6D9" w:rsidR="00780844" w:rsidRPr="00780844" w:rsidRDefault="00780844" w:rsidP="00780844">
      <w:pPr>
        <w:pStyle w:val="Default"/>
        <w:numPr>
          <w:ilvl w:val="0"/>
          <w:numId w:val="56"/>
        </w:numPr>
        <w:spacing w:line="440" w:lineRule="exact"/>
        <w:ind w:left="630"/>
        <w:rPr>
          <w:rFonts w:eastAsia="3270Condensed NF"/>
        </w:rPr>
      </w:pPr>
      <w:r w:rsidRPr="00780844">
        <w:rPr>
          <w:rFonts w:eastAsia="3270Condensed NF"/>
        </w:rPr>
        <w:t xml:space="preserve">Supporting Language for Filing: This rule provides a clear procedural pathway to challenge perceived misinterpretations or overlooked facts in a ruling. Defendant’s motion, therefore, seeks to revisit the court’s order based on procedural fairness and due process, with </w:t>
      </w:r>
      <w:r w:rsidRPr="00780844">
        <w:rPr>
          <w:rStyle w:val="CaseLawChar"/>
        </w:rPr>
        <w:t>IRCP 11.2(b)</w:t>
      </w:r>
      <w:r w:rsidRPr="00780844">
        <w:rPr>
          <w:rFonts w:eastAsia="3270Condensed NF"/>
        </w:rPr>
        <w:t xml:space="preserve"> serving as the basis for reconsideration.</w:t>
      </w:r>
    </w:p>
    <w:p w14:paraId="2C690FB1" w14:textId="7672BDD9" w:rsidR="002A4D67" w:rsidRPr="002A4D67" w:rsidRDefault="002A4D67" w:rsidP="004D15CF">
      <w:pPr>
        <w:pStyle w:val="SectionHeaders"/>
      </w:pPr>
      <w:r w:rsidRPr="002A4D67">
        <w:t>II</w:t>
      </w:r>
      <w:r w:rsidR="00780844">
        <w:t>I</w:t>
      </w:r>
      <w:r w:rsidRPr="002A4D67">
        <w:t>. Relief Sought</w:t>
      </w:r>
    </w:p>
    <w:p w14:paraId="5C836C16" w14:textId="7D880DF4" w:rsidR="004C5B35" w:rsidRPr="00E60862" w:rsidRDefault="002A4D67" w:rsidP="002A4D67">
      <w:pPr>
        <w:pStyle w:val="Default"/>
        <w:spacing w:line="440" w:lineRule="exact"/>
        <w:ind w:firstLine="450"/>
        <w:rPr>
          <w:rFonts w:ascii="Fira Sans Condensed" w:hAnsi="Fira Sans Condensed" w:cs="Fira Code"/>
          <w:szCs w:val="22"/>
        </w:rPr>
      </w:pPr>
      <w:proofErr w:type="gramStart"/>
      <w:r w:rsidRPr="002A4D67">
        <w:rPr>
          <w:rFonts w:eastAsia="3270Condensed NF"/>
        </w:rPr>
        <w:t>Defendant</w:t>
      </w:r>
      <w:proofErr w:type="gramEnd"/>
      <w:r w:rsidRPr="002A4D67">
        <w:rPr>
          <w:rFonts w:eastAsia="3270Condensed NF"/>
        </w:rPr>
        <w:t xml:space="preserve"> respectfully requests that the Court vacate its summary judgment order, </w:t>
      </w:r>
      <w:r w:rsidR="004D15CF">
        <w:rPr>
          <w:rFonts w:eastAsia="3270Condensed NF"/>
        </w:rPr>
        <w:t xml:space="preserve">accept the previously filed memorandums, and reconsider the case with the valid authorities which at the least should </w:t>
      </w:r>
      <w:r w:rsidRPr="002A4D67">
        <w:rPr>
          <w:rFonts w:eastAsia="3270Condensed NF"/>
        </w:rPr>
        <w:t>allow the case to proceed to trial</w:t>
      </w:r>
      <w:r w:rsidR="00787DF3">
        <w:rPr>
          <w:rFonts w:eastAsia="3270Condensed NF"/>
        </w:rPr>
        <w:t xml:space="preserve"> through the</w:t>
      </w:r>
      <w:r w:rsidR="004D15CF">
        <w:rPr>
          <w:rFonts w:eastAsia="3270Condensed NF"/>
        </w:rPr>
        <w:t xml:space="preserve"> detailed</w:t>
      </w:r>
      <w:r w:rsidRPr="002A4D67">
        <w:rPr>
          <w:rFonts w:eastAsia="3270Condensed NF"/>
        </w:rPr>
        <w:t xml:space="preserve"> legal standards set forth</w:t>
      </w:r>
      <w:r w:rsidR="004D15CF">
        <w:rPr>
          <w:rFonts w:eastAsia="3270Condensed NF"/>
        </w:rPr>
        <w:t xml:space="preserve"> in the accompanying </w:t>
      </w:r>
      <w:r w:rsidR="004D15CF" w:rsidRPr="004D15CF">
        <w:rPr>
          <w:rStyle w:val="CaseLawChar"/>
        </w:rPr>
        <w:t>MEMORANDUM IN SUPPORT OF RECONSIDERATION</w:t>
      </w:r>
      <w:r w:rsidR="004D15CF">
        <w:rPr>
          <w:rFonts w:eastAsia="3270Condensed NF"/>
        </w:rPr>
        <w:t xml:space="preserve"> to this motion.</w:t>
      </w:r>
    </w:p>
    <w:p w14:paraId="5F82A155" w14:textId="77777777" w:rsidR="0078571C" w:rsidRDefault="0078571C" w:rsidP="0078571C">
      <w:pPr>
        <w:pStyle w:val="Default"/>
        <w:suppressLineNumbers/>
        <w:spacing w:line="440" w:lineRule="exact"/>
        <w:rPr>
          <w:rFonts w:eastAsia="3270Condensed NF"/>
        </w:rPr>
      </w:pPr>
    </w:p>
    <w:p w14:paraId="72D69556" w14:textId="0E549FC9" w:rsidR="00820F6D" w:rsidRPr="00D80137" w:rsidRDefault="00820F6D" w:rsidP="0078571C">
      <w:pPr>
        <w:pStyle w:val="Default"/>
        <w:suppressLineNumbers/>
        <w:spacing w:line="440" w:lineRule="exact"/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9C0D37">
        <w:rPr>
          <w:rFonts w:eastAsia="3270Condensed NF"/>
          <w:u w:val="single"/>
        </w:rPr>
        <w:t>6</w:t>
      </w:r>
      <w:r w:rsidRPr="00D80137">
        <w:rPr>
          <w:rFonts w:eastAsia="3270Condensed NF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 w:rsidR="009C0D37">
        <w:rPr>
          <w:rFonts w:eastAsia="3270Condensed NF"/>
        </w:rPr>
        <w:t>November</w:t>
      </w:r>
      <w:r w:rsidRPr="00D80137">
        <w:rPr>
          <w:rFonts w:eastAsia="3270Condensed NF"/>
        </w:rPr>
        <w:t xml:space="preserve"> 2024.</w:t>
      </w:r>
    </w:p>
    <w:p w14:paraId="2D2C0040" w14:textId="77777777" w:rsidR="00820F6D" w:rsidRPr="00D80137" w:rsidRDefault="00820F6D" w:rsidP="00820F6D">
      <w:pPr>
        <w:pStyle w:val="tightlineheight"/>
      </w:pPr>
      <w:r w:rsidRPr="00D80137">
        <w:t>Respectfully submitted,</w:t>
      </w:r>
    </w:p>
    <w:p w14:paraId="0C126268" w14:textId="77777777" w:rsidR="00820F6D" w:rsidRPr="00D80137" w:rsidRDefault="00820F6D" w:rsidP="00820F6D">
      <w:pPr>
        <w:pStyle w:val="tightlineheight"/>
      </w:pPr>
      <w:r w:rsidRPr="00D80137">
        <w:t>Jeremy L. Bass</w:t>
      </w:r>
    </w:p>
    <w:p w14:paraId="3855EA60" w14:textId="77777777" w:rsidR="00820F6D" w:rsidRPr="00D80137" w:rsidRDefault="00820F6D" w:rsidP="00820F6D">
      <w:pPr>
        <w:pStyle w:val="tightlineheight"/>
      </w:pPr>
      <w:r w:rsidRPr="00D80137">
        <w:t>Defendant</w:t>
      </w:r>
      <w:proofErr w:type="gramStart"/>
      <w:r w:rsidRPr="00D80137">
        <w:t>/ Perforce</w:t>
      </w:r>
      <w:proofErr w:type="gramEnd"/>
      <w:r w:rsidRPr="00D80137">
        <w:t xml:space="preserve"> Pro Se</w:t>
      </w:r>
    </w:p>
    <w:p w14:paraId="530D405D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</w:p>
    <w:p w14:paraId="3E6B014F" w14:textId="77777777" w:rsidR="00820F6D" w:rsidRPr="00D80137" w:rsidRDefault="00820F6D" w:rsidP="00820F6D">
      <w:pPr>
        <w:pStyle w:val="sigline"/>
      </w:pP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  <w:r w:rsidRPr="00D80137">
        <w:tab/>
      </w:r>
    </w:p>
    <w:p w14:paraId="2A1DFF27" w14:textId="77777777" w:rsidR="00820F6D" w:rsidRPr="00D80137" w:rsidRDefault="00820F6D" w:rsidP="00820F6D">
      <w:pPr>
        <w:pStyle w:val="Default"/>
        <w:suppressLineNumbers/>
        <w:rPr>
          <w:rFonts w:eastAsia="3270Condensed NF"/>
        </w:rPr>
      </w:pP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 w:rsidRPr="00D80137">
        <w:rPr>
          <w:rFonts w:eastAsia="3270Condensed NF"/>
        </w:rPr>
        <w:tab/>
      </w:r>
      <w:r>
        <w:rPr>
          <w:rFonts w:eastAsia="3270Condensed NF"/>
        </w:rPr>
        <w:t xml:space="preserve">           </w:t>
      </w:r>
      <w:r w:rsidRPr="00D80137">
        <w:rPr>
          <w:rFonts w:eastAsia="3270Condensed NF"/>
        </w:rPr>
        <w:t>Signature</w:t>
      </w:r>
    </w:p>
    <w:p w14:paraId="12BB60B0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2C9FB13D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0F5D164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72366F4C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3E9844D3" w14:textId="77777777" w:rsidR="0078571C" w:rsidRDefault="0078571C" w:rsidP="00820F6D">
      <w:pPr>
        <w:suppressLineNumbers/>
        <w:rPr>
          <w:rFonts w:eastAsia="3270Condensed NF" w:cs="Inter Tight Light"/>
        </w:rPr>
      </w:pPr>
    </w:p>
    <w:p w14:paraId="5BD251A2" w14:textId="2D58B158" w:rsidR="00820F6D" w:rsidRPr="00D80137" w:rsidRDefault="00820F6D" w:rsidP="00820F6D">
      <w:pPr>
        <w:suppressLineNumbers/>
        <w:rPr>
          <w:rFonts w:eastAsia="3270Condensed NF" w:cs="Inter Tight Light"/>
        </w:rPr>
      </w:pPr>
      <w:r w:rsidRPr="00D80137">
        <w:rPr>
          <w:rFonts w:eastAsia="3270Condensed NF" w:cs="Inter Tight Light"/>
        </w:rPr>
        <w:t>CERTIFICATE OF MAILING</w:t>
      </w:r>
    </w:p>
    <w:p w14:paraId="2E92A538" w14:textId="3EDF6145" w:rsidR="00820F6D" w:rsidRPr="00DB20AB" w:rsidRDefault="00820F6D" w:rsidP="00820F6D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81146D">
        <w:rPr>
          <w:rStyle w:val="CaseLawChar"/>
          <w:sz w:val="20"/>
          <w:szCs w:val="20"/>
        </w:rPr>
        <w:t xml:space="preserve"> </w:t>
      </w:r>
      <w:r w:rsidR="002A4D67" w:rsidRPr="0081146D">
        <w:rPr>
          <w:rStyle w:val="CaseLawChar"/>
          <w:sz w:val="20"/>
          <w:szCs w:val="20"/>
        </w:rPr>
        <w:t>MOTION FOR RECONSIDERATION</w:t>
      </w:r>
      <w:r w:rsidRPr="0081146D">
        <w:rPr>
          <w:rStyle w:val="CaseLawChar"/>
          <w:sz w:val="20"/>
          <w:szCs w:val="20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="009973A3"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bookmarkStart w:id="4" w:name="_Hlk129872083"/>
      <w:r w:rsidR="009C0D37">
        <w:rPr>
          <w:rFonts w:eastAsia="3270Condensed NF" w:cs="Inter Tight Light"/>
          <w:sz w:val="20"/>
          <w:szCs w:val="20"/>
        </w:rPr>
        <w:t>November</w:t>
      </w:r>
      <w:r w:rsidRPr="00DB20AB">
        <w:rPr>
          <w:rFonts w:eastAsia="3270Condensed NF" w:cs="Inter Tight Light"/>
          <w:sz w:val="20"/>
          <w:szCs w:val="20"/>
        </w:rPr>
        <w:t xml:space="preserve"> </w:t>
      </w:r>
      <w:bookmarkEnd w:id="4"/>
      <w:r w:rsidR="009C0D37">
        <w:rPr>
          <w:rFonts w:eastAsia="3270Condensed NF" w:cs="Inter Tight Light"/>
          <w:sz w:val="20"/>
          <w:szCs w:val="20"/>
        </w:rPr>
        <w:t>6</w:t>
      </w:r>
      <w:r w:rsidRPr="00DB20AB">
        <w:rPr>
          <w:rFonts w:eastAsia="3270Condensed NF" w:cs="Inter Tight Light"/>
          <w:sz w:val="20"/>
          <w:szCs w:val="20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2024,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820F6D" w:rsidRPr="00DB20AB" w14:paraId="2CDE6B4C" w14:textId="77777777" w:rsidTr="000A0EE6">
        <w:trPr>
          <w:trHeight w:val="1187"/>
        </w:trPr>
        <w:tc>
          <w:tcPr>
            <w:tcW w:w="4500" w:type="dxa"/>
          </w:tcPr>
          <w:p w14:paraId="4AD9285D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07EE5B85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Lewis N. Stoddard, Bar No. 7766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>
              <w:rPr>
                <w:rFonts w:eastAsia="3270Condensed NF" w:cs="Inter Tight Light"/>
                <w:sz w:val="20"/>
                <w:szCs w:val="20"/>
              </w:rPr>
              <w:t xml:space="preserve">    ]</w:t>
            </w:r>
          </w:p>
          <w:p w14:paraId="5E39A7B9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Halliday, Watkins &amp; Mann, P.C.</w:t>
            </w:r>
          </w:p>
          <w:p w14:paraId="64E45D1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376 East 400 South, Suite 300</w:t>
            </w:r>
          </w:p>
          <w:p w14:paraId="27D32E7E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    Salt Lake City, UT 84111</w:t>
            </w:r>
          </w:p>
        </w:tc>
        <w:tc>
          <w:tcPr>
            <w:tcW w:w="4500" w:type="dxa"/>
          </w:tcPr>
          <w:p w14:paraId="6BAB5F07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</w:p>
          <w:p w14:paraId="286985C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733E1568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</w:t>
            </w:r>
            <w:proofErr w:type="gramStart"/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2FC82920" w14:textId="77777777" w:rsidR="00820F6D" w:rsidRPr="00DB20AB" w:rsidRDefault="00820F6D" w:rsidP="000A0EE6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Counsel for Dwayne Pike</w:t>
            </w:r>
          </w:p>
        </w:tc>
      </w:tr>
    </w:tbl>
    <w:p w14:paraId="6BC6FEB3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</w:p>
    <w:p w14:paraId="4C260CCB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Defendant</w:t>
      </w:r>
      <w:proofErr w:type="gramStart"/>
      <w:r w:rsidRPr="00DB20AB">
        <w:rPr>
          <w:rFonts w:eastAsia="3270Condensed NF" w:cs="Inter Tight Light"/>
          <w:sz w:val="20"/>
          <w:szCs w:val="20"/>
        </w:rPr>
        <w:t>/ Perforce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Pro Se</w:t>
      </w:r>
    </w:p>
    <w:p w14:paraId="6AC593A5" w14:textId="77777777" w:rsidR="00820F6D" w:rsidRPr="00DB20AB" w:rsidRDefault="00820F6D" w:rsidP="00820F6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E2138" w14:textId="77777777" w:rsidR="00820F6D" w:rsidRPr="00DB20AB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          Signature</w:t>
      </w:r>
    </w:p>
    <w:p w14:paraId="710D39FB" w14:textId="77777777" w:rsidR="00820F6D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23764DD1" w14:textId="77777777" w:rsidR="00820F6D" w:rsidRPr="00E321C2" w:rsidRDefault="00820F6D" w:rsidP="00820F6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  <w:r w:rsidRPr="00D80137">
        <w:rPr>
          <w:rFonts w:eastAsia="3270Condensed NF" w:cs="Inter Tight Light"/>
          <w:b/>
          <w:bCs/>
        </w:rPr>
        <w:t xml:space="preserve">ACKNOWLEDGMENT </w:t>
      </w:r>
    </w:p>
    <w:p w14:paraId="0C9419AE" w14:textId="77777777" w:rsidR="00820F6D" w:rsidRPr="00D80137" w:rsidRDefault="00820F6D" w:rsidP="00820F6D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28A9D804" w14:textId="77777777" w:rsidR="00820F6D" w:rsidRPr="00D80137" w:rsidRDefault="00820F6D" w:rsidP="00820F6D">
      <w:pPr>
        <w:pStyle w:val="tightlineheight"/>
      </w:pPr>
      <w:r w:rsidRPr="00D80137">
        <w:t xml:space="preserve">                                        : ss.</w:t>
      </w:r>
    </w:p>
    <w:p w14:paraId="6738B56B" w14:textId="69EF5CF0" w:rsidR="00820F6D" w:rsidRPr="00820F6D" w:rsidRDefault="00820F6D" w:rsidP="00820F6D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0594AC1B" w14:textId="26EF14DC" w:rsidR="00820F6D" w:rsidRPr="00D80137" w:rsidRDefault="00820F6D" w:rsidP="00820F6D">
      <w:pPr>
        <w:pStyle w:val="Default"/>
        <w:suppressLineNumbers/>
        <w:spacing w:line="240" w:lineRule="auto"/>
        <w:ind w:firstLine="72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On </w:t>
      </w:r>
      <w:proofErr w:type="gramStart"/>
      <w:r w:rsidRPr="00D80137">
        <w:rPr>
          <w:rFonts w:eastAsia="3270Condensed NF" w:cs="Inter Tight Light"/>
          <w:szCs w:val="22"/>
        </w:rPr>
        <w:t xml:space="preserve">the </w:t>
      </w:r>
      <w:r w:rsidRPr="00D80137">
        <w:rPr>
          <w:rFonts w:eastAsia="3270Condensed NF" w:cs="Inter Tight Light"/>
          <w:szCs w:val="22"/>
          <w:u w:val="single"/>
        </w:rPr>
        <w:t>_</w:t>
      </w:r>
      <w:r>
        <w:rPr>
          <w:rFonts w:eastAsia="3270Condensed NF" w:cs="Inter Tight Light"/>
          <w:szCs w:val="22"/>
          <w:u w:val="single"/>
        </w:rPr>
        <w:t>6</w:t>
      </w:r>
      <w:r w:rsidRPr="00D80137">
        <w:rPr>
          <w:rFonts w:eastAsia="3270Condensed NF" w:cs="Inter Tight Light"/>
          <w:szCs w:val="22"/>
          <w:u w:val="single"/>
          <w:vertAlign w:val="superscript"/>
        </w:rPr>
        <w:t>th</w:t>
      </w:r>
      <w:r w:rsidRPr="00D80137">
        <w:rPr>
          <w:rFonts w:eastAsia="3270Condensed NF" w:cs="Inter Tight Light"/>
          <w:szCs w:val="22"/>
          <w:u w:val="single"/>
        </w:rPr>
        <w:t>__</w:t>
      </w:r>
      <w:proofErr w:type="gramEnd"/>
      <w:r w:rsidRPr="00D80137">
        <w:rPr>
          <w:rFonts w:eastAsia="3270Condensed NF" w:cs="Inter Tight Light"/>
          <w:szCs w:val="22"/>
        </w:rPr>
        <w:t xml:space="preserve"> day of </w:t>
      </w:r>
      <w:r w:rsidRPr="00D80137">
        <w:rPr>
          <w:rFonts w:eastAsia="3270Condensed NF" w:cs="Inter Tight Light"/>
          <w:szCs w:val="22"/>
          <w:u w:val="single"/>
        </w:rPr>
        <w:t>__</w:t>
      </w:r>
      <w:r>
        <w:rPr>
          <w:rFonts w:eastAsia="3270Condensed NF" w:cs="Inter Tight Light"/>
          <w:szCs w:val="22"/>
          <w:u w:val="single"/>
        </w:rPr>
        <w:t>November</w:t>
      </w:r>
      <w:r w:rsidRPr="00D80137">
        <w:rPr>
          <w:rFonts w:eastAsia="3270Condensed NF" w:cs="Inter Tight Light"/>
          <w:szCs w:val="22"/>
          <w:u w:val="single"/>
        </w:rPr>
        <w:t>__</w:t>
      </w:r>
      <w:r w:rsidRPr="00D80137">
        <w:rPr>
          <w:rFonts w:eastAsia="3270Condensed NF" w:cs="Inter Tight Light"/>
          <w:szCs w:val="22"/>
        </w:rPr>
        <w:t>, 2024, before me, the undersigned Notary Public, personally appeared __</w:t>
      </w:r>
      <w:r w:rsidRPr="002C6AFC">
        <w:rPr>
          <w:rFonts w:eastAsia="3270Condensed NF" w:cs="Inter Tight Light"/>
          <w:szCs w:val="22"/>
          <w:u w:val="single"/>
        </w:rPr>
        <w:t>Jeremy Bass</w:t>
      </w:r>
      <w:r w:rsidRPr="00D80137">
        <w:rPr>
          <w:rFonts w:eastAsia="3270Condensed NF" w:cs="Inter Tight Light"/>
          <w:szCs w:val="22"/>
        </w:rPr>
        <w:t xml:space="preserve">___, known to me to be the person whose name is subscribed to the foregoing instrument, and acknowledged to me that s/he executed the same. </w:t>
      </w:r>
    </w:p>
    <w:p w14:paraId="339B404E" w14:textId="77777777" w:rsidR="00820F6D" w:rsidRPr="00D80137" w:rsidRDefault="00820F6D" w:rsidP="00820F6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IN WITNESS WHEREOF, I have set my hand and seal the day and year as above written. </w:t>
      </w:r>
    </w:p>
    <w:p w14:paraId="65FEC886" w14:textId="77777777" w:rsidR="00820F6D" w:rsidRPr="00D80137" w:rsidRDefault="00820F6D" w:rsidP="00820F6D">
      <w:pPr>
        <w:pStyle w:val="sigline"/>
      </w:pPr>
      <w:r w:rsidRPr="00D80137">
        <w:t xml:space="preserve">_____________________________________ </w:t>
      </w:r>
    </w:p>
    <w:p w14:paraId="7A5FB4DD" w14:textId="77777777" w:rsidR="00820F6D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Notary Public for Idaho </w:t>
      </w:r>
    </w:p>
    <w:p w14:paraId="44AA699C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</w:p>
    <w:p w14:paraId="58A27218" w14:textId="77777777" w:rsidR="00820F6D" w:rsidRPr="00D80137" w:rsidRDefault="00820F6D" w:rsidP="00820F6D">
      <w:pPr>
        <w:pStyle w:val="Default"/>
        <w:suppressLineNumbers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____________________________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6AFFD630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  <w:r w:rsidRPr="00D80137">
        <w:rPr>
          <w:rFonts w:eastAsia="3270Condensed NF" w:cs="Inter Tight Light"/>
          <w:sz w:val="22"/>
          <w:szCs w:val="22"/>
        </w:rPr>
        <w:t xml:space="preserve">Commission Expires: </w:t>
      </w:r>
      <w:r w:rsidRPr="00D80137">
        <w:rPr>
          <w:rFonts w:eastAsia="3270Condensed NF" w:cs="Inter Tight Light"/>
          <w:sz w:val="22"/>
          <w:szCs w:val="22"/>
          <w:u w:val="single"/>
        </w:rPr>
        <w:t>____________________</w:t>
      </w:r>
    </w:p>
    <w:p w14:paraId="73C8D69C" w14:textId="77777777" w:rsidR="00820F6D" w:rsidRPr="00D80137" w:rsidRDefault="00820F6D" w:rsidP="00820F6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2"/>
          <w:szCs w:val="22"/>
        </w:rPr>
      </w:pPr>
    </w:p>
    <w:p w14:paraId="1F87B77E" w14:textId="77777777" w:rsidR="00EE73A9" w:rsidRPr="00E7058F" w:rsidRDefault="00EE73A9" w:rsidP="00EE73A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EE73A9" w:rsidRPr="00E7058F" w:rsidSect="00E85861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B8B43" w14:textId="77777777" w:rsidR="00375125" w:rsidRDefault="00375125">
      <w:pPr>
        <w:spacing w:line="20" w:lineRule="exact"/>
        <w:rPr>
          <w:sz w:val="24"/>
          <w:szCs w:val="24"/>
        </w:rPr>
      </w:pPr>
    </w:p>
  </w:endnote>
  <w:endnote w:type="continuationSeparator" w:id="0">
    <w:p w14:paraId="06F7DF29" w14:textId="77777777" w:rsidR="00375125" w:rsidRDefault="00375125">
      <w:r>
        <w:rPr>
          <w:sz w:val="24"/>
          <w:szCs w:val="24"/>
        </w:rPr>
        <w:t xml:space="preserve"> </w:t>
      </w:r>
    </w:p>
  </w:endnote>
  <w:endnote w:type="continuationNotice" w:id="1">
    <w:p w14:paraId="174191CE" w14:textId="77777777" w:rsidR="00375125" w:rsidRDefault="00375125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1C20F" w14:textId="19AC89C4" w:rsidR="00085A74" w:rsidRPr="00366F02" w:rsidRDefault="002A4D67" w:rsidP="00366F02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2A4D67">
      <w:t>MOTION FOR RECONSIDERATION</w:t>
    </w:r>
    <w:r>
      <w:tab/>
    </w:r>
    <w:r>
      <w:tab/>
    </w:r>
    <w:r w:rsidR="00E85861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>
      <w:rPr>
        <w:rStyle w:val="PageNumber"/>
        <w:rFonts w:ascii="Fira Sans Condensed" w:hAnsi="Fira Sans Condensed" w:cs="Segoe UI Light"/>
      </w:rPr>
      <w:t xml:space="preserve">   </w:t>
    </w:r>
    <w:r w:rsidR="00366F02">
      <w:rPr>
        <w:rStyle w:val="PageNumber"/>
        <w:rFonts w:ascii="Fira Sans Condensed" w:hAnsi="Fira Sans Condensed" w:cs="Segoe UI Light"/>
      </w:rPr>
      <w:t xml:space="preserve">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3730" w14:textId="77777777" w:rsidR="00375125" w:rsidRDefault="00375125">
      <w:r>
        <w:rPr>
          <w:sz w:val="24"/>
          <w:szCs w:val="24"/>
        </w:rPr>
        <w:separator/>
      </w:r>
    </w:p>
  </w:footnote>
  <w:footnote w:type="continuationSeparator" w:id="0">
    <w:p w14:paraId="4C5190D7" w14:textId="77777777" w:rsidR="00375125" w:rsidRDefault="00375125">
      <w:r>
        <w:continuationSeparator/>
      </w:r>
    </w:p>
  </w:footnote>
  <w:footnote w:type="continuationNotice" w:id="1">
    <w:p w14:paraId="416CF02F" w14:textId="77777777" w:rsidR="00375125" w:rsidRDefault="003751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9C3"/>
    <w:multiLevelType w:val="hybridMultilevel"/>
    <w:tmpl w:val="BFEC64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A7666F"/>
    <w:multiLevelType w:val="hybridMultilevel"/>
    <w:tmpl w:val="EA0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50D"/>
    <w:multiLevelType w:val="hybridMultilevel"/>
    <w:tmpl w:val="16E482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EC1320A"/>
    <w:multiLevelType w:val="hybridMultilevel"/>
    <w:tmpl w:val="AA8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226B"/>
    <w:multiLevelType w:val="hybridMultilevel"/>
    <w:tmpl w:val="2172582A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63A04"/>
    <w:multiLevelType w:val="hybridMultilevel"/>
    <w:tmpl w:val="2EE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0DD8"/>
    <w:multiLevelType w:val="hybridMultilevel"/>
    <w:tmpl w:val="4768E0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9B1945"/>
    <w:multiLevelType w:val="hybridMultilevel"/>
    <w:tmpl w:val="CD281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853"/>
    <w:multiLevelType w:val="hybridMultilevel"/>
    <w:tmpl w:val="20C8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4CED"/>
    <w:multiLevelType w:val="hybridMultilevel"/>
    <w:tmpl w:val="AB6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E2BDA"/>
    <w:multiLevelType w:val="hybridMultilevel"/>
    <w:tmpl w:val="1BD6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DF5DE5"/>
    <w:multiLevelType w:val="hybridMultilevel"/>
    <w:tmpl w:val="205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78D1"/>
    <w:multiLevelType w:val="hybridMultilevel"/>
    <w:tmpl w:val="54A812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7582739"/>
    <w:multiLevelType w:val="hybridMultilevel"/>
    <w:tmpl w:val="2BC47642"/>
    <w:lvl w:ilvl="0" w:tplc="3F5C3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7B543B"/>
    <w:multiLevelType w:val="multilevel"/>
    <w:tmpl w:val="4A9CC0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83AEA"/>
    <w:multiLevelType w:val="hybridMultilevel"/>
    <w:tmpl w:val="D8D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57134"/>
    <w:multiLevelType w:val="hybridMultilevel"/>
    <w:tmpl w:val="BAB2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011B4"/>
    <w:multiLevelType w:val="hybridMultilevel"/>
    <w:tmpl w:val="C8E20116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E931F3"/>
    <w:multiLevelType w:val="hybridMultilevel"/>
    <w:tmpl w:val="FB88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F1909"/>
    <w:multiLevelType w:val="hybridMultilevel"/>
    <w:tmpl w:val="21E0DB98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681741"/>
    <w:multiLevelType w:val="hybridMultilevel"/>
    <w:tmpl w:val="59DCA1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CC7504"/>
    <w:multiLevelType w:val="hybridMultilevel"/>
    <w:tmpl w:val="FDE4BDF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A730A57"/>
    <w:multiLevelType w:val="hybridMultilevel"/>
    <w:tmpl w:val="3EF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32EC6"/>
    <w:multiLevelType w:val="hybridMultilevel"/>
    <w:tmpl w:val="26F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4DC9"/>
    <w:multiLevelType w:val="hybridMultilevel"/>
    <w:tmpl w:val="D94496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E86666C"/>
    <w:multiLevelType w:val="hybridMultilevel"/>
    <w:tmpl w:val="2C4A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B7880"/>
    <w:multiLevelType w:val="hybridMultilevel"/>
    <w:tmpl w:val="2A766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9121B"/>
    <w:multiLevelType w:val="hybridMultilevel"/>
    <w:tmpl w:val="AAF8613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6C94E79"/>
    <w:multiLevelType w:val="hybridMultilevel"/>
    <w:tmpl w:val="7CE28B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D7D78"/>
    <w:multiLevelType w:val="hybridMultilevel"/>
    <w:tmpl w:val="5836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023E8"/>
    <w:multiLevelType w:val="hybridMultilevel"/>
    <w:tmpl w:val="7F1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0512D"/>
    <w:multiLevelType w:val="hybridMultilevel"/>
    <w:tmpl w:val="4A9CC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3" w15:restartNumberingAfterBreak="0">
    <w:nsid w:val="4C44113C"/>
    <w:multiLevelType w:val="hybridMultilevel"/>
    <w:tmpl w:val="B8D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123A5"/>
    <w:multiLevelType w:val="hybridMultilevel"/>
    <w:tmpl w:val="738E8AA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32C0F20"/>
    <w:multiLevelType w:val="hybridMultilevel"/>
    <w:tmpl w:val="D66EB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5567D03"/>
    <w:multiLevelType w:val="hybridMultilevel"/>
    <w:tmpl w:val="8222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C1931"/>
    <w:multiLevelType w:val="hybridMultilevel"/>
    <w:tmpl w:val="565A368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554CCB3C">
      <w:start w:val="1"/>
      <w:numFmt w:val="decimal"/>
      <w:lvlText w:val="%2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572A363C"/>
    <w:multiLevelType w:val="hybridMultilevel"/>
    <w:tmpl w:val="C040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6A0C4D"/>
    <w:multiLevelType w:val="hybridMultilevel"/>
    <w:tmpl w:val="14B6CED6"/>
    <w:lvl w:ilvl="0" w:tplc="554CCB3C">
      <w:start w:val="1"/>
      <w:numFmt w:val="decimal"/>
      <w:lvlText w:val="%1."/>
      <w:lvlJc w:val="left"/>
      <w:pPr>
        <w:ind w:left="1350" w:hanging="360"/>
      </w:pPr>
      <w:rPr>
        <w:rFonts w:ascii="Fira Sans Condensed" w:hAnsi="Fira Sans Condensed"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B20C07"/>
    <w:multiLevelType w:val="hybridMultilevel"/>
    <w:tmpl w:val="DC5E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00288"/>
    <w:multiLevelType w:val="hybridMultilevel"/>
    <w:tmpl w:val="AFFE16E2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6E36252"/>
    <w:multiLevelType w:val="hybridMultilevel"/>
    <w:tmpl w:val="64DA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9179C4"/>
    <w:multiLevelType w:val="hybridMultilevel"/>
    <w:tmpl w:val="493A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01F3D"/>
    <w:multiLevelType w:val="hybridMultilevel"/>
    <w:tmpl w:val="412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F34FC"/>
    <w:multiLevelType w:val="hybridMultilevel"/>
    <w:tmpl w:val="E32E0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A47DA"/>
    <w:multiLevelType w:val="hybridMultilevel"/>
    <w:tmpl w:val="742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CB594E"/>
    <w:multiLevelType w:val="hybridMultilevel"/>
    <w:tmpl w:val="A9A6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921605"/>
    <w:multiLevelType w:val="hybridMultilevel"/>
    <w:tmpl w:val="D9DEB656"/>
    <w:lvl w:ilvl="0" w:tplc="3F5C3B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9" w15:restartNumberingAfterBreak="0">
    <w:nsid w:val="71E22FD0"/>
    <w:multiLevelType w:val="hybridMultilevel"/>
    <w:tmpl w:val="1328527E"/>
    <w:lvl w:ilvl="0" w:tplc="3F5C3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5424380"/>
    <w:multiLevelType w:val="hybridMultilevel"/>
    <w:tmpl w:val="A994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7020">
    <w:abstractNumId w:val="32"/>
  </w:num>
  <w:num w:numId="2" w16cid:durableId="1852911357">
    <w:abstractNumId w:val="37"/>
  </w:num>
  <w:num w:numId="3" w16cid:durableId="1315065553">
    <w:abstractNumId w:val="39"/>
  </w:num>
  <w:num w:numId="4" w16cid:durableId="1705668494">
    <w:abstractNumId w:val="47"/>
  </w:num>
  <w:num w:numId="5" w16cid:durableId="327253029">
    <w:abstractNumId w:val="45"/>
  </w:num>
  <w:num w:numId="6" w16cid:durableId="1721055513">
    <w:abstractNumId w:val="15"/>
  </w:num>
  <w:num w:numId="7" w16cid:durableId="1717003015">
    <w:abstractNumId w:val="36"/>
  </w:num>
  <w:num w:numId="8" w16cid:durableId="1831170650">
    <w:abstractNumId w:val="31"/>
  </w:num>
  <w:num w:numId="9" w16cid:durableId="1186601566">
    <w:abstractNumId w:val="14"/>
  </w:num>
  <w:num w:numId="10" w16cid:durableId="1831866842">
    <w:abstractNumId w:val="8"/>
  </w:num>
  <w:num w:numId="11" w16cid:durableId="1966350362">
    <w:abstractNumId w:val="26"/>
  </w:num>
  <w:num w:numId="12" w16cid:durableId="210652830">
    <w:abstractNumId w:val="28"/>
  </w:num>
  <w:num w:numId="13" w16cid:durableId="1610967839">
    <w:abstractNumId w:val="38"/>
  </w:num>
  <w:num w:numId="14" w16cid:durableId="1162698221">
    <w:abstractNumId w:val="6"/>
  </w:num>
  <w:num w:numId="15" w16cid:durableId="1855194203">
    <w:abstractNumId w:val="23"/>
  </w:num>
  <w:num w:numId="16" w16cid:durableId="1612660017">
    <w:abstractNumId w:val="25"/>
  </w:num>
  <w:num w:numId="17" w16cid:durableId="820654888">
    <w:abstractNumId w:val="30"/>
  </w:num>
  <w:num w:numId="18" w16cid:durableId="2093506788">
    <w:abstractNumId w:val="40"/>
  </w:num>
  <w:num w:numId="19" w16cid:durableId="9914437">
    <w:abstractNumId w:val="33"/>
  </w:num>
  <w:num w:numId="20" w16cid:durableId="960500462">
    <w:abstractNumId w:val="46"/>
  </w:num>
  <w:num w:numId="21" w16cid:durableId="732431143">
    <w:abstractNumId w:val="5"/>
  </w:num>
  <w:num w:numId="22" w16cid:durableId="861406694">
    <w:abstractNumId w:val="1"/>
  </w:num>
  <w:num w:numId="23" w16cid:durableId="1475564695">
    <w:abstractNumId w:val="43"/>
  </w:num>
  <w:num w:numId="24" w16cid:durableId="486820926">
    <w:abstractNumId w:val="22"/>
  </w:num>
  <w:num w:numId="25" w16cid:durableId="247232856">
    <w:abstractNumId w:val="50"/>
  </w:num>
  <w:num w:numId="26" w16cid:durableId="310333270">
    <w:abstractNumId w:val="44"/>
  </w:num>
  <w:num w:numId="27" w16cid:durableId="351613456">
    <w:abstractNumId w:val="24"/>
  </w:num>
  <w:num w:numId="28" w16cid:durableId="13380993">
    <w:abstractNumId w:val="42"/>
  </w:num>
  <w:num w:numId="29" w16cid:durableId="535393407">
    <w:abstractNumId w:val="0"/>
  </w:num>
  <w:num w:numId="30" w16cid:durableId="1017661826">
    <w:abstractNumId w:val="32"/>
  </w:num>
  <w:num w:numId="31" w16cid:durableId="1160195109">
    <w:abstractNumId w:val="32"/>
  </w:num>
  <w:num w:numId="32" w16cid:durableId="914435366">
    <w:abstractNumId w:val="32"/>
  </w:num>
  <w:num w:numId="33" w16cid:durableId="1316298509">
    <w:abstractNumId w:val="32"/>
  </w:num>
  <w:num w:numId="34" w16cid:durableId="1873494946">
    <w:abstractNumId w:val="32"/>
  </w:num>
  <w:num w:numId="35" w16cid:durableId="1693023645">
    <w:abstractNumId w:val="29"/>
  </w:num>
  <w:num w:numId="36" w16cid:durableId="1942445969">
    <w:abstractNumId w:val="3"/>
  </w:num>
  <w:num w:numId="37" w16cid:durableId="1924608684">
    <w:abstractNumId w:val="10"/>
  </w:num>
  <w:num w:numId="38" w16cid:durableId="15891782">
    <w:abstractNumId w:val="18"/>
  </w:num>
  <w:num w:numId="39" w16cid:durableId="2015644470">
    <w:abstractNumId w:val="16"/>
  </w:num>
  <w:num w:numId="40" w16cid:durableId="183635735">
    <w:abstractNumId w:val="9"/>
  </w:num>
  <w:num w:numId="41" w16cid:durableId="1918978434">
    <w:abstractNumId w:val="35"/>
  </w:num>
  <w:num w:numId="42" w16cid:durableId="2109957737">
    <w:abstractNumId w:val="13"/>
  </w:num>
  <w:num w:numId="43" w16cid:durableId="459304027">
    <w:abstractNumId w:val="12"/>
  </w:num>
  <w:num w:numId="44" w16cid:durableId="1319922123">
    <w:abstractNumId w:val="34"/>
  </w:num>
  <w:num w:numId="45" w16cid:durableId="700592774">
    <w:abstractNumId w:val="7"/>
  </w:num>
  <w:num w:numId="46" w16cid:durableId="1495950258">
    <w:abstractNumId w:val="48"/>
  </w:num>
  <w:num w:numId="47" w16cid:durableId="105735146">
    <w:abstractNumId w:val="41"/>
  </w:num>
  <w:num w:numId="48" w16cid:durableId="490029995">
    <w:abstractNumId w:val="21"/>
  </w:num>
  <w:num w:numId="49" w16cid:durableId="2115055253">
    <w:abstractNumId w:val="27"/>
  </w:num>
  <w:num w:numId="50" w16cid:durableId="1308901366">
    <w:abstractNumId w:val="4"/>
  </w:num>
  <w:num w:numId="51" w16cid:durableId="1591543338">
    <w:abstractNumId w:val="17"/>
  </w:num>
  <w:num w:numId="52" w16cid:durableId="385032368">
    <w:abstractNumId w:val="20"/>
  </w:num>
  <w:num w:numId="53" w16cid:durableId="1216814224">
    <w:abstractNumId w:val="49"/>
  </w:num>
  <w:num w:numId="54" w16cid:durableId="1153259183">
    <w:abstractNumId w:val="19"/>
  </w:num>
  <w:num w:numId="55" w16cid:durableId="1010452114">
    <w:abstractNumId w:val="11"/>
  </w:num>
  <w:num w:numId="56" w16cid:durableId="13723418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45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C1A"/>
    <w:rsid w:val="00814FF8"/>
    <w:rsid w:val="00816523"/>
    <w:rsid w:val="00820F6D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6D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3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3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3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3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61756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61756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4D15CF"/>
    <w:pPr>
      <w:spacing w:before="240" w:line="360" w:lineRule="auto"/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7507</TotalTime>
  <Pages>4</Pages>
  <Words>924</Words>
  <Characters>5139</Characters>
  <Application>Microsoft Office Word</Application>
  <DocSecurity>0</DocSecurity>
  <Lines>155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53</cp:revision>
  <cp:lastPrinted>2024-11-06T21:31:00Z</cp:lastPrinted>
  <dcterms:created xsi:type="dcterms:W3CDTF">2024-08-12T17:37:00Z</dcterms:created>
  <dcterms:modified xsi:type="dcterms:W3CDTF">2024-11-06T21:38:00Z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