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4C60A" w14:textId="77777777" w:rsidR="001207D9" w:rsidRPr="00DD6319" w:rsidRDefault="00000000">
      <w:pPr>
        <w:pStyle w:val="Heading1"/>
        <w:rPr>
          <w:rFonts w:ascii="Fira Sans Condensed" w:hAnsi="Fira Sans Condensed"/>
        </w:rPr>
      </w:pPr>
      <w:bookmarkStart w:id="0" w:name="Xf484189a9d1cd70cf33430701bea2337511ed9e"/>
      <w:r w:rsidRPr="00DD6319">
        <w:rPr>
          <w:rFonts w:ascii="Fira Sans Condensed" w:hAnsi="Fira Sans Condensed"/>
        </w:rPr>
        <w:t>IN THE COURT OF APPEALS OF THE STATE OF IDAHO</w:t>
      </w:r>
      <w:bookmarkEnd w:id="0"/>
    </w:p>
    <w:p w14:paraId="636E588E" w14:textId="77777777" w:rsidR="001207D9" w:rsidRPr="00DD6319" w:rsidRDefault="00000000">
      <w:pPr>
        <w:pStyle w:val="FirstParagraph"/>
        <w:rPr>
          <w:rFonts w:ascii="Fira Sans Condensed" w:hAnsi="Fira Sans Condensed"/>
        </w:rPr>
      </w:pPr>
      <w:r w:rsidRPr="00DD6319">
        <w:rPr>
          <w:rFonts w:ascii="Fira Sans Condensed" w:hAnsi="Fira Sans Condensed"/>
          <w:b/>
        </w:rPr>
        <w:t>Docket No.</w:t>
      </w:r>
      <w:r w:rsidRPr="00DD6319">
        <w:rPr>
          <w:rFonts w:ascii="Fira Sans Condensed" w:hAnsi="Fira Sans Condensed"/>
        </w:rPr>
        <w:t xml:space="preserve"> [DOCKET NUMBER]</w:t>
      </w:r>
    </w:p>
    <w:p w14:paraId="1B482125" w14:textId="77777777" w:rsidR="001207D9" w:rsidRPr="00DD6319" w:rsidRDefault="00000000">
      <w:pPr>
        <w:pStyle w:val="BodyText"/>
        <w:rPr>
          <w:rFonts w:ascii="Fira Sans Condensed" w:hAnsi="Fira Sans Condensed"/>
        </w:rPr>
      </w:pPr>
      <w:r w:rsidRPr="00DD6319">
        <w:rPr>
          <w:rFonts w:ascii="Fira Sans Condensed" w:hAnsi="Fira Sans Condensed"/>
        </w:rPr>
        <w:t>JEREMY BASS,</w:t>
      </w:r>
    </w:p>
    <w:p w14:paraId="392C4EF3" w14:textId="77777777" w:rsidR="001207D9" w:rsidRPr="00DD6319" w:rsidRDefault="00000000">
      <w:pPr>
        <w:pStyle w:val="BodyText"/>
        <w:rPr>
          <w:rFonts w:ascii="Fira Sans Condensed" w:hAnsi="Fira Sans Condensed"/>
        </w:rPr>
      </w:pPr>
      <w:r w:rsidRPr="00DD6319">
        <w:rPr>
          <w:rFonts w:ascii="Fira Sans Condensed" w:hAnsi="Fira Sans Condensed"/>
        </w:rPr>
        <w:t>Defendant-Appellant,</w:t>
      </w:r>
    </w:p>
    <w:p w14:paraId="73DD9731" w14:textId="77777777" w:rsidR="001207D9" w:rsidRPr="00DD6319" w:rsidRDefault="00000000">
      <w:pPr>
        <w:pStyle w:val="FirstParagraph"/>
        <w:rPr>
          <w:rFonts w:ascii="Fira Sans Condensed" w:hAnsi="Fira Sans Condensed"/>
        </w:rPr>
      </w:pPr>
      <w:r w:rsidRPr="00DD6319">
        <w:rPr>
          <w:rFonts w:ascii="Fira Sans Condensed" w:hAnsi="Fira Sans Condensed"/>
        </w:rPr>
        <w:t>[PLAINTIFF NAME],</w:t>
      </w:r>
    </w:p>
    <w:p w14:paraId="16FE279E" w14:textId="77777777" w:rsidR="001207D9" w:rsidRPr="00DD6319" w:rsidRDefault="00000000">
      <w:pPr>
        <w:pStyle w:val="BodyText"/>
        <w:rPr>
          <w:rFonts w:ascii="Fira Sans Condensed" w:hAnsi="Fira Sans Condensed"/>
        </w:rPr>
      </w:pPr>
      <w:r w:rsidRPr="00DD6319">
        <w:rPr>
          <w:rFonts w:ascii="Fira Sans Condensed" w:hAnsi="Fira Sans Condensed"/>
        </w:rPr>
        <w:t>Plaintiff-Respondent.</w:t>
      </w:r>
    </w:p>
    <w:p w14:paraId="2F4292C5" w14:textId="77777777" w:rsidR="001207D9" w:rsidRPr="00DD6319" w:rsidRDefault="00000000">
      <w:pPr>
        <w:pStyle w:val="BodyText"/>
        <w:rPr>
          <w:rFonts w:ascii="Fira Sans Condensed" w:hAnsi="Fira Sans Condensed"/>
        </w:rPr>
      </w:pPr>
      <w:r w:rsidRPr="00DD6319">
        <w:rPr>
          <w:rFonts w:ascii="Fira Sans Condensed" w:hAnsi="Fira Sans Condensed"/>
          <w:b/>
        </w:rPr>
        <w:t>Appeal from the District Court of the [X] Judicial District</w:t>
      </w:r>
    </w:p>
    <w:p w14:paraId="28055627" w14:textId="77777777" w:rsidR="001207D9" w:rsidRPr="00DD6319" w:rsidRDefault="00000000">
      <w:pPr>
        <w:pStyle w:val="BodyText"/>
        <w:rPr>
          <w:rFonts w:ascii="Fira Sans Condensed" w:hAnsi="Fira Sans Condensed"/>
        </w:rPr>
      </w:pPr>
      <w:r w:rsidRPr="00DD6319">
        <w:rPr>
          <w:rFonts w:ascii="Fira Sans Condensed" w:hAnsi="Fira Sans Condensed"/>
          <w:b/>
        </w:rPr>
        <w:t>of the State of Idaho, in and for [COUNTY] County</w:t>
      </w:r>
    </w:p>
    <w:p w14:paraId="6FC6CDB0" w14:textId="77777777" w:rsidR="001207D9" w:rsidRPr="00DD6319" w:rsidRDefault="00000000">
      <w:pPr>
        <w:pStyle w:val="BodyText"/>
        <w:rPr>
          <w:rFonts w:ascii="Fira Sans Condensed" w:hAnsi="Fira Sans Condensed"/>
        </w:rPr>
      </w:pPr>
      <w:r w:rsidRPr="00DD6319">
        <w:rPr>
          <w:rFonts w:ascii="Fira Sans Condensed" w:hAnsi="Fira Sans Condensed"/>
          <w:b/>
        </w:rPr>
        <w:t>Honorable Michelle M. Evans, District Judge, Presiding</w:t>
      </w:r>
    </w:p>
    <w:p w14:paraId="38CDC9A1" w14:textId="77777777" w:rsidR="001207D9" w:rsidRPr="00DD6319" w:rsidRDefault="00000000">
      <w:pPr>
        <w:pStyle w:val="Heading1"/>
        <w:rPr>
          <w:rFonts w:ascii="Fira Sans Condensed" w:hAnsi="Fira Sans Condensed"/>
        </w:rPr>
      </w:pPr>
      <w:bookmarkStart w:id="1" w:name="appellants-opening-brief"/>
      <w:r w:rsidRPr="00DD6319">
        <w:rPr>
          <w:rFonts w:ascii="Fira Sans Condensed" w:hAnsi="Fira Sans Condensed"/>
        </w:rPr>
        <w:t>APPELLANT’S OPENING BRIEF</w:t>
      </w:r>
      <w:bookmarkEnd w:id="1"/>
    </w:p>
    <w:p w14:paraId="49BD0685" w14:textId="77777777" w:rsidR="001207D9" w:rsidRPr="00DD6319" w:rsidRDefault="00000000">
      <w:pPr>
        <w:pStyle w:val="Heading2"/>
        <w:rPr>
          <w:rFonts w:ascii="Fira Sans Condensed" w:hAnsi="Fira Sans Condensed"/>
        </w:rPr>
      </w:pPr>
      <w:bookmarkStart w:id="2" w:name="table-of-contents"/>
      <w:r w:rsidRPr="00DD6319">
        <w:rPr>
          <w:rFonts w:ascii="Fira Sans Condensed" w:hAnsi="Fira Sans Condensed"/>
        </w:rPr>
        <w:t>TABLE OF CONTENTS</w:t>
      </w:r>
      <w:bookmarkEnd w:id="2"/>
    </w:p>
    <w:p w14:paraId="73AFFEC5" w14:textId="77777777" w:rsidR="001207D9" w:rsidRPr="00DD6319" w:rsidRDefault="00000000">
      <w:pPr>
        <w:pStyle w:val="FirstParagraph"/>
        <w:rPr>
          <w:rFonts w:ascii="Fira Sans Condensed" w:hAnsi="Fira Sans Condensed"/>
        </w:rPr>
      </w:pPr>
      <w:r w:rsidRPr="00DD6319">
        <w:rPr>
          <w:rFonts w:ascii="Fira Sans Condensed" w:hAnsi="Fira Sans Condensed"/>
        </w:rPr>
        <w:t>I. STATEMENT OF THE CASE</w:t>
      </w:r>
    </w:p>
    <w:p w14:paraId="41CDBF55" w14:textId="77777777" w:rsidR="001207D9" w:rsidRPr="00DD6319" w:rsidRDefault="00000000">
      <w:pPr>
        <w:pStyle w:val="BodyText"/>
        <w:rPr>
          <w:rFonts w:ascii="Fira Sans Condensed" w:hAnsi="Fira Sans Condensed"/>
        </w:rPr>
      </w:pPr>
      <w:r w:rsidRPr="00DD6319">
        <w:rPr>
          <w:rFonts w:ascii="Fira Sans Condensed" w:hAnsi="Fira Sans Condensed"/>
        </w:rPr>
        <w:t>A. Nature of the Case</w:t>
      </w:r>
    </w:p>
    <w:p w14:paraId="0D31EBC9" w14:textId="77777777" w:rsidR="001207D9" w:rsidRPr="00DD6319" w:rsidRDefault="00000000">
      <w:pPr>
        <w:pStyle w:val="BodyText"/>
        <w:rPr>
          <w:rFonts w:ascii="Fira Sans Condensed" w:hAnsi="Fira Sans Condensed"/>
        </w:rPr>
      </w:pPr>
      <w:r w:rsidRPr="00DD6319">
        <w:rPr>
          <w:rFonts w:ascii="Fira Sans Condensed" w:hAnsi="Fira Sans Condensed"/>
        </w:rPr>
        <w:t>B. Course of Proceedings</w:t>
      </w:r>
    </w:p>
    <w:p w14:paraId="4F2F3192" w14:textId="77777777" w:rsidR="001207D9" w:rsidRPr="00DD6319" w:rsidRDefault="00000000">
      <w:pPr>
        <w:pStyle w:val="BodyText"/>
        <w:rPr>
          <w:rFonts w:ascii="Fira Sans Condensed" w:hAnsi="Fira Sans Condensed"/>
        </w:rPr>
      </w:pPr>
      <w:r w:rsidRPr="00DD6319">
        <w:rPr>
          <w:rFonts w:ascii="Fira Sans Condensed" w:hAnsi="Fira Sans Condensed"/>
        </w:rPr>
        <w:t>C. Statement of Facts</w:t>
      </w:r>
    </w:p>
    <w:p w14:paraId="608D86AD" w14:textId="77777777" w:rsidR="001207D9" w:rsidRPr="00DD6319" w:rsidRDefault="00000000">
      <w:pPr>
        <w:numPr>
          <w:ilvl w:val="0"/>
          <w:numId w:val="3"/>
        </w:numPr>
        <w:rPr>
          <w:rFonts w:ascii="Fira Sans Condensed" w:hAnsi="Fira Sans Condensed"/>
        </w:rPr>
      </w:pPr>
      <w:r w:rsidRPr="00DD6319">
        <w:rPr>
          <w:rFonts w:ascii="Fira Sans Condensed" w:hAnsi="Fira Sans Condensed"/>
        </w:rPr>
        <w:t>ISSUES PRESENTED ON APPEAL</w:t>
      </w:r>
    </w:p>
    <w:p w14:paraId="3074967B" w14:textId="77777777" w:rsidR="001207D9" w:rsidRPr="00DD6319" w:rsidRDefault="00000000">
      <w:pPr>
        <w:numPr>
          <w:ilvl w:val="0"/>
          <w:numId w:val="3"/>
        </w:numPr>
        <w:rPr>
          <w:rFonts w:ascii="Fira Sans Condensed" w:hAnsi="Fira Sans Condensed"/>
        </w:rPr>
      </w:pPr>
      <w:r w:rsidRPr="00DD6319">
        <w:rPr>
          <w:rFonts w:ascii="Fira Sans Condensed" w:hAnsi="Fira Sans Condensed"/>
        </w:rPr>
        <w:t>STANDARD OF REVIEW</w:t>
      </w:r>
    </w:p>
    <w:p w14:paraId="03BDBB4A" w14:textId="77777777" w:rsidR="001207D9" w:rsidRPr="00DD6319" w:rsidRDefault="00000000">
      <w:pPr>
        <w:numPr>
          <w:ilvl w:val="0"/>
          <w:numId w:val="3"/>
        </w:numPr>
        <w:rPr>
          <w:rFonts w:ascii="Fira Sans Condensed" w:hAnsi="Fira Sans Condensed"/>
        </w:rPr>
      </w:pPr>
      <w:r w:rsidRPr="00DD6319">
        <w:rPr>
          <w:rFonts w:ascii="Fira Sans Condensed" w:hAnsi="Fira Sans Condensed"/>
        </w:rPr>
        <w:t>ARGUMENT</w:t>
      </w:r>
    </w:p>
    <w:p w14:paraId="20C6A7C1"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A. The District Court Erred in Granting Summary Judgment</w:t>
      </w:r>
    </w:p>
    <w:p w14:paraId="001E4E7D"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B. Procedural Due Process Violations</w:t>
      </w:r>
    </w:p>
    <w:p w14:paraId="25B5CDCE"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C. Misapplication of Idaho Code § 45-1508</w:t>
      </w:r>
    </w:p>
    <w:p w14:paraId="4AA51ABF"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D. Certification Questions for the Idaho Supreme Court</w:t>
      </w:r>
    </w:p>
    <w:p w14:paraId="3B00017B" w14:textId="77777777" w:rsidR="001207D9" w:rsidRPr="00DD6319" w:rsidRDefault="00000000">
      <w:pPr>
        <w:pStyle w:val="FirstParagraph"/>
        <w:rPr>
          <w:rFonts w:ascii="Fira Sans Condensed" w:hAnsi="Fira Sans Condensed"/>
        </w:rPr>
      </w:pPr>
      <w:r w:rsidRPr="00DD6319">
        <w:rPr>
          <w:rFonts w:ascii="Fira Sans Condensed" w:hAnsi="Fira Sans Condensed"/>
        </w:rPr>
        <w:t>V. CONCLUSION</w:t>
      </w:r>
    </w:p>
    <w:p w14:paraId="0A459B56" w14:textId="77777777" w:rsidR="001207D9" w:rsidRPr="00DD6319" w:rsidRDefault="00000000">
      <w:pPr>
        <w:pStyle w:val="Heading2"/>
        <w:rPr>
          <w:rFonts w:ascii="Fira Sans Condensed" w:hAnsi="Fira Sans Condensed"/>
        </w:rPr>
      </w:pPr>
      <w:bookmarkStart w:id="3" w:name="i.-statement-of-the-case"/>
      <w:r w:rsidRPr="00DD6319">
        <w:rPr>
          <w:rFonts w:ascii="Fira Sans Condensed" w:hAnsi="Fira Sans Condensed"/>
        </w:rPr>
        <w:lastRenderedPageBreak/>
        <w:t>I. STATEMENT OF THE CASE</w:t>
      </w:r>
      <w:bookmarkEnd w:id="3"/>
    </w:p>
    <w:p w14:paraId="2B64E8F1" w14:textId="77777777" w:rsidR="001207D9" w:rsidRPr="00DD6319" w:rsidRDefault="00000000">
      <w:pPr>
        <w:pStyle w:val="Heading3"/>
        <w:rPr>
          <w:rFonts w:ascii="Fira Sans Condensed" w:hAnsi="Fira Sans Condensed"/>
        </w:rPr>
      </w:pPr>
      <w:bookmarkStart w:id="4" w:name="a.-nature-of-the-case"/>
      <w:r w:rsidRPr="00DD6319">
        <w:rPr>
          <w:rFonts w:ascii="Fira Sans Condensed" w:hAnsi="Fira Sans Condensed"/>
        </w:rPr>
        <w:t>A. Nature of the Case</w:t>
      </w:r>
      <w:bookmarkEnd w:id="4"/>
    </w:p>
    <w:p w14:paraId="59492FF4" w14:textId="77777777" w:rsidR="001207D9" w:rsidRPr="00DD6319" w:rsidRDefault="00000000">
      <w:pPr>
        <w:pStyle w:val="FirstParagraph"/>
        <w:rPr>
          <w:rFonts w:ascii="Fira Sans Condensed" w:hAnsi="Fira Sans Condensed"/>
        </w:rPr>
      </w:pPr>
      <w:r w:rsidRPr="00DD6319">
        <w:rPr>
          <w:rFonts w:ascii="Fira Sans Condensed" w:hAnsi="Fira Sans Condensed"/>
        </w:rPr>
        <w:t>This appeal arises from the District Court’s improper grant of summary judgment in a foreclosure action, entered on December 16, 2024, by the Honorable Michelle M. Evans in Case No. CV35-24-1063. The appeal challenges fundamental errors in the application of Idaho law, particularly Idaho Code § 45-1508, and raises significant questions about procedural fairness in the context of complex foreclosure proceedings involving self-represented litigants.</w:t>
      </w:r>
    </w:p>
    <w:p w14:paraId="67C18BA4" w14:textId="77777777" w:rsidR="001207D9" w:rsidRPr="00DD6319" w:rsidRDefault="00000000">
      <w:pPr>
        <w:pStyle w:val="Heading3"/>
        <w:rPr>
          <w:rFonts w:ascii="Fira Sans Condensed" w:hAnsi="Fira Sans Condensed"/>
        </w:rPr>
      </w:pPr>
      <w:bookmarkStart w:id="5" w:name="b.-course-of-proceedings"/>
      <w:r w:rsidRPr="00DD6319">
        <w:rPr>
          <w:rFonts w:ascii="Fira Sans Condensed" w:hAnsi="Fira Sans Condensed"/>
        </w:rPr>
        <w:t>B. Course of Proceedings</w:t>
      </w:r>
      <w:bookmarkEnd w:id="5"/>
    </w:p>
    <w:p w14:paraId="0716F0EB" w14:textId="77777777" w:rsidR="001207D9" w:rsidRPr="00DD6319" w:rsidRDefault="00000000">
      <w:pPr>
        <w:pStyle w:val="FirstParagraph"/>
        <w:rPr>
          <w:rFonts w:ascii="Fira Sans Condensed" w:hAnsi="Fira Sans Condensed"/>
        </w:rPr>
      </w:pPr>
      <w:r w:rsidRPr="00DD6319">
        <w:rPr>
          <w:rFonts w:ascii="Fira Sans Condensed" w:hAnsi="Fira Sans Condensed"/>
        </w:rPr>
        <w:t>On [DATE], Plaintiff-Respondent initiated foreclosure proceedings in the District Court. The procedural history reveals a pattern of prejudicial rulings that systematically denied Appellant meaningful opportunities to present evidence and develop factual records essential to his defense. Specifically:</w:t>
      </w:r>
    </w:p>
    <w:p w14:paraId="16250EC9" w14:textId="77777777" w:rsidR="001207D9" w:rsidRPr="00DD6319" w:rsidRDefault="00000000">
      <w:pPr>
        <w:numPr>
          <w:ilvl w:val="0"/>
          <w:numId w:val="4"/>
        </w:numPr>
        <w:rPr>
          <w:rFonts w:ascii="Fira Sans Condensed" w:hAnsi="Fira Sans Condensed"/>
        </w:rPr>
      </w:pPr>
      <w:r w:rsidRPr="00DD6319">
        <w:rPr>
          <w:rFonts w:ascii="Fira Sans Condensed" w:hAnsi="Fira Sans Condensed"/>
        </w:rPr>
        <w:t>On [DATE], Appellant filed a motion for discovery pursuant to I.R.C.P. 56(d), seeking critical documentation regarding the foreclosure sale process;</w:t>
      </w:r>
    </w:p>
    <w:p w14:paraId="26B4FD54" w14:textId="77777777" w:rsidR="001207D9" w:rsidRPr="00DD6319" w:rsidRDefault="00000000">
      <w:pPr>
        <w:numPr>
          <w:ilvl w:val="0"/>
          <w:numId w:val="4"/>
        </w:numPr>
        <w:rPr>
          <w:rFonts w:ascii="Fira Sans Condensed" w:hAnsi="Fira Sans Condensed"/>
        </w:rPr>
      </w:pPr>
      <w:r w:rsidRPr="00DD6319">
        <w:rPr>
          <w:rFonts w:ascii="Fira Sans Condensed" w:hAnsi="Fira Sans Condensed"/>
        </w:rPr>
        <w:t>Without allowing adequate discovery or considering substantial evidence of auction irregularities, the District Court granted summary judgment on November 5, 2024;</w:t>
      </w:r>
    </w:p>
    <w:p w14:paraId="08673DDC" w14:textId="77777777" w:rsidR="001207D9" w:rsidRPr="00DD6319" w:rsidRDefault="00000000">
      <w:pPr>
        <w:numPr>
          <w:ilvl w:val="0"/>
          <w:numId w:val="4"/>
        </w:numPr>
        <w:rPr>
          <w:rFonts w:ascii="Fira Sans Condensed" w:hAnsi="Fira Sans Condensed"/>
        </w:rPr>
      </w:pPr>
      <w:r w:rsidRPr="00DD6319">
        <w:rPr>
          <w:rFonts w:ascii="Fira Sans Condensed" w:hAnsi="Fira Sans Condensed"/>
        </w:rPr>
        <w:t>Appellant’s motion for reconsideration, filed pursuant to I.R.C.P. 11(a)(2), was summarily denied on December 16, 2024;</w:t>
      </w:r>
    </w:p>
    <w:p w14:paraId="7BBCD931" w14:textId="77777777" w:rsidR="001207D9" w:rsidRPr="00DD6319" w:rsidRDefault="00000000">
      <w:pPr>
        <w:numPr>
          <w:ilvl w:val="0"/>
          <w:numId w:val="4"/>
        </w:numPr>
        <w:rPr>
          <w:rFonts w:ascii="Fira Sans Condensed" w:hAnsi="Fira Sans Condensed"/>
        </w:rPr>
      </w:pPr>
      <w:r w:rsidRPr="00DD6319">
        <w:rPr>
          <w:rFonts w:ascii="Fira Sans Condensed" w:hAnsi="Fira Sans Condensed"/>
        </w:rPr>
        <w:t>The judgment was certified as final under I.R.C.P. 54(b) on December 16, 2024.</w:t>
      </w:r>
    </w:p>
    <w:p w14:paraId="16E51674" w14:textId="77777777" w:rsidR="001207D9" w:rsidRPr="00DD6319" w:rsidRDefault="00000000">
      <w:pPr>
        <w:pStyle w:val="Heading3"/>
        <w:rPr>
          <w:rFonts w:ascii="Fira Sans Condensed" w:hAnsi="Fira Sans Condensed"/>
        </w:rPr>
      </w:pPr>
      <w:bookmarkStart w:id="6" w:name="c.-statement-of-facts"/>
      <w:r w:rsidRPr="00DD6319">
        <w:rPr>
          <w:rFonts w:ascii="Fira Sans Condensed" w:hAnsi="Fira Sans Condensed"/>
        </w:rPr>
        <w:t>C. Statement of Facts</w:t>
      </w:r>
      <w:bookmarkEnd w:id="6"/>
    </w:p>
    <w:p w14:paraId="6D9B181C" w14:textId="77777777" w:rsidR="001207D9" w:rsidRPr="00DD6319" w:rsidRDefault="00000000">
      <w:pPr>
        <w:pStyle w:val="FirstParagraph"/>
        <w:rPr>
          <w:rFonts w:ascii="Fira Sans Condensed" w:hAnsi="Fira Sans Condensed"/>
        </w:rPr>
      </w:pPr>
      <w:r w:rsidRPr="00DD6319">
        <w:rPr>
          <w:rFonts w:ascii="Fira Sans Condensed" w:hAnsi="Fira Sans Condensed"/>
        </w:rPr>
        <w:t>The material facts of this case, viewed in the light most favorable to Appellant as the non-moving party, demonstrate substantial irregularities in the foreclosure process and procedural deficiencies that warrant reversal:</w:t>
      </w:r>
    </w:p>
    <w:p w14:paraId="71F8DE4F" w14:textId="77777777" w:rsidR="001207D9" w:rsidRPr="00DD6319" w:rsidRDefault="00000000">
      <w:pPr>
        <w:numPr>
          <w:ilvl w:val="0"/>
          <w:numId w:val="5"/>
        </w:numPr>
        <w:rPr>
          <w:rFonts w:ascii="Fira Sans Condensed" w:hAnsi="Fira Sans Condensed"/>
        </w:rPr>
      </w:pPr>
      <w:r w:rsidRPr="00DD6319">
        <w:rPr>
          <w:rFonts w:ascii="Fira Sans Condensed" w:hAnsi="Fira Sans Condensed"/>
        </w:rPr>
        <w:t>Pre-Auction Coordination</w:t>
      </w:r>
    </w:p>
    <w:p w14:paraId="73756B84"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On [DATE], documentary evidence and video recordings revealed pre-printed bid amounts coordinated between the trustee and potential purchasers, raising significant questions about the integrity of the auction process under Idaho Code § 45-1506.</w:t>
      </w:r>
    </w:p>
    <w:p w14:paraId="7AAA99AA" w14:textId="77777777" w:rsidR="001207D9" w:rsidRPr="00DD6319" w:rsidRDefault="00000000">
      <w:pPr>
        <w:numPr>
          <w:ilvl w:val="0"/>
          <w:numId w:val="5"/>
        </w:numPr>
        <w:rPr>
          <w:rFonts w:ascii="Fira Sans Condensed" w:hAnsi="Fira Sans Condensed"/>
        </w:rPr>
      </w:pPr>
      <w:r w:rsidRPr="00DD6319">
        <w:rPr>
          <w:rFonts w:ascii="Fira Sans Condensed" w:hAnsi="Fira Sans Condensed"/>
        </w:rPr>
        <w:t>Denial of Discovery</w:t>
      </w:r>
    </w:p>
    <w:p w14:paraId="7DD6128E"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Despite presenting prima facie evidence of auction irregularities, Appellant was denied the opportunity to conduct discovery essential to developing a complete factual record. This denial included:</w:t>
      </w:r>
    </w:p>
    <w:p w14:paraId="1892BEE9" w14:textId="77777777" w:rsidR="001207D9" w:rsidRPr="00DD6319" w:rsidRDefault="00000000">
      <w:pPr>
        <w:numPr>
          <w:ilvl w:val="1"/>
          <w:numId w:val="6"/>
        </w:numPr>
        <w:rPr>
          <w:rFonts w:ascii="Fira Sans Condensed" w:hAnsi="Fira Sans Condensed"/>
        </w:rPr>
      </w:pPr>
      <w:r w:rsidRPr="00DD6319">
        <w:rPr>
          <w:rFonts w:ascii="Fira Sans Condensed" w:hAnsi="Fira Sans Condensed"/>
        </w:rPr>
        <w:t>Requests for documentation of communications between the trustee and purchasers;</w:t>
      </w:r>
    </w:p>
    <w:p w14:paraId="50B2A4B8" w14:textId="77777777" w:rsidR="001207D9" w:rsidRPr="00DD6319" w:rsidRDefault="00000000">
      <w:pPr>
        <w:numPr>
          <w:ilvl w:val="1"/>
          <w:numId w:val="6"/>
        </w:numPr>
        <w:rPr>
          <w:rFonts w:ascii="Fira Sans Condensed" w:hAnsi="Fira Sans Condensed"/>
        </w:rPr>
      </w:pPr>
      <w:r w:rsidRPr="00DD6319">
        <w:rPr>
          <w:rFonts w:ascii="Fira Sans Condensed" w:hAnsi="Fira Sans Condensed"/>
        </w:rPr>
        <w:t>Evidence of pre-auction arrangements affecting the sale price;</w:t>
      </w:r>
    </w:p>
    <w:p w14:paraId="706609E5" w14:textId="77777777" w:rsidR="001207D9" w:rsidRPr="00DD6319" w:rsidRDefault="00000000">
      <w:pPr>
        <w:numPr>
          <w:ilvl w:val="1"/>
          <w:numId w:val="6"/>
        </w:numPr>
        <w:rPr>
          <w:rFonts w:ascii="Fira Sans Condensed" w:hAnsi="Fira Sans Condensed"/>
        </w:rPr>
      </w:pPr>
      <w:r w:rsidRPr="00DD6319">
        <w:rPr>
          <w:rFonts w:ascii="Fira Sans Condensed" w:hAnsi="Fira Sans Condensed"/>
        </w:rPr>
        <w:t>Records demonstrating compliance with statutory notice requirements.</w:t>
      </w:r>
    </w:p>
    <w:p w14:paraId="15969B58" w14:textId="77777777" w:rsidR="001207D9" w:rsidRPr="00DD6319" w:rsidRDefault="00000000">
      <w:pPr>
        <w:numPr>
          <w:ilvl w:val="0"/>
          <w:numId w:val="5"/>
        </w:numPr>
        <w:rPr>
          <w:rFonts w:ascii="Fira Sans Condensed" w:hAnsi="Fira Sans Condensed"/>
        </w:rPr>
      </w:pPr>
      <w:r w:rsidRPr="00DD6319">
        <w:rPr>
          <w:rFonts w:ascii="Fira Sans Condensed" w:hAnsi="Fira Sans Condensed"/>
        </w:rPr>
        <w:t>Excluded Evidence</w:t>
      </w:r>
    </w:p>
    <w:p w14:paraId="4DD229E7"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The District Court disregarded substantial evidence including:</w:t>
      </w:r>
    </w:p>
    <w:p w14:paraId="129E5FD5" w14:textId="77777777" w:rsidR="001207D9" w:rsidRPr="00DD6319" w:rsidRDefault="00000000">
      <w:pPr>
        <w:numPr>
          <w:ilvl w:val="1"/>
          <w:numId w:val="7"/>
        </w:numPr>
        <w:rPr>
          <w:rFonts w:ascii="Fira Sans Condensed" w:hAnsi="Fira Sans Condensed"/>
        </w:rPr>
      </w:pPr>
      <w:r w:rsidRPr="00DD6319">
        <w:rPr>
          <w:rFonts w:ascii="Fira Sans Condensed" w:hAnsi="Fira Sans Condensed"/>
        </w:rPr>
        <w:t>Video documentation of auction proceedings showing procedural violations;</w:t>
      </w:r>
    </w:p>
    <w:p w14:paraId="60CF2AD8" w14:textId="77777777" w:rsidR="001207D9" w:rsidRPr="00DD6319" w:rsidRDefault="00000000">
      <w:pPr>
        <w:numPr>
          <w:ilvl w:val="1"/>
          <w:numId w:val="7"/>
        </w:numPr>
        <w:rPr>
          <w:rFonts w:ascii="Fira Sans Condensed" w:hAnsi="Fira Sans Condensed"/>
        </w:rPr>
      </w:pPr>
      <w:r w:rsidRPr="00DD6319">
        <w:rPr>
          <w:rFonts w:ascii="Fira Sans Condensed" w:hAnsi="Fira Sans Condensed"/>
        </w:rPr>
        <w:t>Documentary evidence of pre-arranged bidding practices;</w:t>
      </w:r>
    </w:p>
    <w:p w14:paraId="06AB90B7" w14:textId="77777777" w:rsidR="001207D9" w:rsidRPr="00DD6319" w:rsidRDefault="00000000">
      <w:pPr>
        <w:numPr>
          <w:ilvl w:val="1"/>
          <w:numId w:val="7"/>
        </w:numPr>
        <w:rPr>
          <w:rFonts w:ascii="Fira Sans Condensed" w:hAnsi="Fira Sans Condensed"/>
        </w:rPr>
      </w:pPr>
      <w:r w:rsidRPr="00DD6319">
        <w:rPr>
          <w:rFonts w:ascii="Fira Sans Condensed" w:hAnsi="Fira Sans Condensed"/>
        </w:rPr>
        <w:t>Witness statements attesting to irregularities in the sale process.</w:t>
      </w:r>
    </w:p>
    <w:p w14:paraId="7EDB73B3" w14:textId="77777777" w:rsidR="001207D9" w:rsidRPr="00DD6319" w:rsidRDefault="00000000">
      <w:pPr>
        <w:pStyle w:val="Heading2"/>
        <w:rPr>
          <w:rFonts w:ascii="Fira Sans Condensed" w:hAnsi="Fira Sans Condensed"/>
        </w:rPr>
      </w:pPr>
      <w:bookmarkStart w:id="7" w:name="ii.-issues-presented-on-appeal"/>
      <w:r w:rsidRPr="00DD6319">
        <w:rPr>
          <w:rFonts w:ascii="Fira Sans Condensed" w:hAnsi="Fira Sans Condensed"/>
        </w:rPr>
        <w:t>II. ISSUES PRESENTED ON APPEAL</w:t>
      </w:r>
      <w:bookmarkEnd w:id="7"/>
    </w:p>
    <w:p w14:paraId="43F29536" w14:textId="77777777" w:rsidR="001207D9" w:rsidRPr="00DD6319" w:rsidRDefault="00000000">
      <w:pPr>
        <w:numPr>
          <w:ilvl w:val="0"/>
          <w:numId w:val="8"/>
        </w:numPr>
        <w:rPr>
          <w:rFonts w:ascii="Fira Sans Condensed" w:hAnsi="Fira Sans Condensed"/>
        </w:rPr>
      </w:pPr>
      <w:r w:rsidRPr="00DD6319">
        <w:rPr>
          <w:rFonts w:ascii="Fira Sans Condensed" w:hAnsi="Fira Sans Condensed"/>
        </w:rPr>
        <w:t>Whether the District Court erred in granting summary judgment without allowing discovery, thereby preventing the resolution of genuine issues of material fact regarding:</w:t>
      </w:r>
    </w:p>
    <w:p w14:paraId="4C5303C5" w14:textId="77777777" w:rsidR="001207D9" w:rsidRPr="00DD6319" w:rsidRDefault="00000000">
      <w:pPr>
        <w:numPr>
          <w:ilvl w:val="1"/>
          <w:numId w:val="9"/>
        </w:numPr>
        <w:rPr>
          <w:rFonts w:ascii="Fira Sans Condensed" w:hAnsi="Fira Sans Condensed"/>
        </w:rPr>
      </w:pPr>
      <w:r w:rsidRPr="00DD6319">
        <w:rPr>
          <w:rFonts w:ascii="Fira Sans Condensed" w:hAnsi="Fira Sans Condensed"/>
        </w:rPr>
        <w:t>The validity of the foreclosure sale under Idaho Code § 45-1506;</w:t>
      </w:r>
    </w:p>
    <w:p w14:paraId="27C47D87" w14:textId="77777777" w:rsidR="001207D9" w:rsidRPr="00DD6319" w:rsidRDefault="00000000">
      <w:pPr>
        <w:numPr>
          <w:ilvl w:val="1"/>
          <w:numId w:val="9"/>
        </w:numPr>
        <w:rPr>
          <w:rFonts w:ascii="Fira Sans Condensed" w:hAnsi="Fira Sans Condensed"/>
        </w:rPr>
      </w:pPr>
      <w:r w:rsidRPr="00DD6319">
        <w:rPr>
          <w:rFonts w:ascii="Fira Sans Condensed" w:hAnsi="Fira Sans Condensed"/>
        </w:rPr>
        <w:t>The applicability of good faith purchaser protections under Idaho Code § 45-1508;</w:t>
      </w:r>
    </w:p>
    <w:p w14:paraId="3810592B" w14:textId="77777777" w:rsidR="001207D9" w:rsidRPr="00DD6319" w:rsidRDefault="00000000">
      <w:pPr>
        <w:numPr>
          <w:ilvl w:val="1"/>
          <w:numId w:val="9"/>
        </w:numPr>
        <w:rPr>
          <w:rFonts w:ascii="Fira Sans Condensed" w:hAnsi="Fira Sans Condensed"/>
        </w:rPr>
      </w:pPr>
      <w:r w:rsidRPr="00DD6319">
        <w:rPr>
          <w:rFonts w:ascii="Fira Sans Condensed" w:hAnsi="Fira Sans Condensed"/>
        </w:rPr>
        <w:t>The existence of pre-auction coordination affecting sale validity.</w:t>
      </w:r>
    </w:p>
    <w:p w14:paraId="66399824" w14:textId="77777777" w:rsidR="001207D9" w:rsidRPr="00DD6319" w:rsidRDefault="00000000">
      <w:pPr>
        <w:numPr>
          <w:ilvl w:val="0"/>
          <w:numId w:val="8"/>
        </w:numPr>
        <w:rPr>
          <w:rFonts w:ascii="Fira Sans Condensed" w:hAnsi="Fira Sans Condensed"/>
        </w:rPr>
      </w:pPr>
      <w:r w:rsidRPr="00DD6319">
        <w:rPr>
          <w:rFonts w:ascii="Fira Sans Condensed" w:hAnsi="Fira Sans Condensed"/>
        </w:rPr>
        <w:t>Whether the District Court abused its discretion by:</w:t>
      </w:r>
    </w:p>
    <w:p w14:paraId="4A8E8EE5" w14:textId="77777777" w:rsidR="001207D9" w:rsidRPr="00DD6319" w:rsidRDefault="00000000">
      <w:pPr>
        <w:numPr>
          <w:ilvl w:val="1"/>
          <w:numId w:val="10"/>
        </w:numPr>
        <w:rPr>
          <w:rFonts w:ascii="Fira Sans Condensed" w:hAnsi="Fira Sans Condensed"/>
        </w:rPr>
      </w:pPr>
      <w:r w:rsidRPr="00DD6319">
        <w:rPr>
          <w:rFonts w:ascii="Fira Sans Condensed" w:hAnsi="Fira Sans Condensed"/>
        </w:rPr>
        <w:t>Denying Appellant’s motion for discovery;</w:t>
      </w:r>
    </w:p>
    <w:p w14:paraId="5A0CBDA8" w14:textId="77777777" w:rsidR="001207D9" w:rsidRPr="00DD6319" w:rsidRDefault="00000000">
      <w:pPr>
        <w:numPr>
          <w:ilvl w:val="1"/>
          <w:numId w:val="10"/>
        </w:numPr>
        <w:rPr>
          <w:rFonts w:ascii="Fira Sans Condensed" w:hAnsi="Fira Sans Condensed"/>
        </w:rPr>
      </w:pPr>
      <w:r w:rsidRPr="00DD6319">
        <w:rPr>
          <w:rFonts w:ascii="Fira Sans Condensed" w:hAnsi="Fira Sans Condensed"/>
        </w:rPr>
        <w:t>Excluding material evidence of auction irregularities;</w:t>
      </w:r>
    </w:p>
    <w:p w14:paraId="35D4C766" w14:textId="77777777" w:rsidR="001207D9" w:rsidRPr="00DD6319" w:rsidRDefault="00000000">
      <w:pPr>
        <w:numPr>
          <w:ilvl w:val="1"/>
          <w:numId w:val="10"/>
        </w:numPr>
        <w:rPr>
          <w:rFonts w:ascii="Fira Sans Condensed" w:hAnsi="Fira Sans Condensed"/>
        </w:rPr>
      </w:pPr>
      <w:r w:rsidRPr="00DD6319">
        <w:rPr>
          <w:rFonts w:ascii="Fira Sans Condensed" w:hAnsi="Fira Sans Condensed"/>
        </w:rPr>
        <w:t>Summarily denying the motion for reconsideration.</w:t>
      </w:r>
    </w:p>
    <w:p w14:paraId="3EF26713" w14:textId="77777777" w:rsidR="001207D9" w:rsidRPr="00DD6319" w:rsidRDefault="00000000">
      <w:pPr>
        <w:numPr>
          <w:ilvl w:val="0"/>
          <w:numId w:val="8"/>
        </w:numPr>
        <w:rPr>
          <w:rFonts w:ascii="Fira Sans Condensed" w:hAnsi="Fira Sans Condensed"/>
        </w:rPr>
      </w:pPr>
      <w:r w:rsidRPr="00DD6319">
        <w:rPr>
          <w:rFonts w:ascii="Fira Sans Condensed" w:hAnsi="Fira Sans Condensed"/>
        </w:rPr>
        <w:t>Whether the District Court misapplied Idaho Code § 45-1508 by:</w:t>
      </w:r>
    </w:p>
    <w:p w14:paraId="746927A1" w14:textId="77777777" w:rsidR="001207D9" w:rsidRPr="00DD6319" w:rsidRDefault="00000000">
      <w:pPr>
        <w:numPr>
          <w:ilvl w:val="1"/>
          <w:numId w:val="11"/>
        </w:numPr>
        <w:rPr>
          <w:rFonts w:ascii="Fira Sans Condensed" w:hAnsi="Fira Sans Condensed"/>
        </w:rPr>
      </w:pPr>
      <w:r w:rsidRPr="00DD6319">
        <w:rPr>
          <w:rFonts w:ascii="Fira Sans Condensed" w:hAnsi="Fira Sans Condensed"/>
        </w:rPr>
        <w:t>Failing to distinguish between procedural deficiencies and substantive defects;</w:t>
      </w:r>
    </w:p>
    <w:p w14:paraId="012242A1" w14:textId="77777777" w:rsidR="001207D9" w:rsidRPr="00DD6319" w:rsidRDefault="00000000">
      <w:pPr>
        <w:numPr>
          <w:ilvl w:val="1"/>
          <w:numId w:val="11"/>
        </w:numPr>
        <w:rPr>
          <w:rFonts w:ascii="Fira Sans Condensed" w:hAnsi="Fira Sans Condensed"/>
        </w:rPr>
      </w:pPr>
      <w:r w:rsidRPr="00DD6319">
        <w:rPr>
          <w:rFonts w:ascii="Fira Sans Condensed" w:hAnsi="Fira Sans Condensed"/>
        </w:rPr>
        <w:t>Improperly extending good faith purchaser protections to sales involving documented irregularities.</w:t>
      </w:r>
    </w:p>
    <w:p w14:paraId="1A62C6C6" w14:textId="77777777" w:rsidR="001207D9" w:rsidRPr="00DD6319" w:rsidRDefault="00000000">
      <w:pPr>
        <w:numPr>
          <w:ilvl w:val="0"/>
          <w:numId w:val="8"/>
        </w:numPr>
        <w:rPr>
          <w:rFonts w:ascii="Fira Sans Condensed" w:hAnsi="Fira Sans Condensed"/>
        </w:rPr>
      </w:pPr>
      <w:r w:rsidRPr="00DD6319">
        <w:rPr>
          <w:rFonts w:ascii="Fira Sans Condensed" w:hAnsi="Fira Sans Condensed"/>
        </w:rPr>
        <w:t>Whether certification to the Idaho Supreme Court is warranted for questions regarding:</w:t>
      </w:r>
    </w:p>
    <w:p w14:paraId="5A705AD1" w14:textId="77777777" w:rsidR="001207D9" w:rsidRPr="00DD6319" w:rsidRDefault="00000000">
      <w:pPr>
        <w:numPr>
          <w:ilvl w:val="1"/>
          <w:numId w:val="12"/>
        </w:numPr>
        <w:rPr>
          <w:rFonts w:ascii="Fira Sans Condensed" w:hAnsi="Fira Sans Condensed"/>
        </w:rPr>
      </w:pPr>
      <w:r w:rsidRPr="00DD6319">
        <w:rPr>
          <w:rFonts w:ascii="Fira Sans Condensed" w:hAnsi="Fira Sans Condensed"/>
        </w:rPr>
        <w:t>The scope of procedural protections for pro se litigants in complex foreclosure proceedings;</w:t>
      </w:r>
    </w:p>
    <w:p w14:paraId="2358F4CF" w14:textId="77777777" w:rsidR="001207D9" w:rsidRPr="00DD6319" w:rsidRDefault="00000000">
      <w:pPr>
        <w:numPr>
          <w:ilvl w:val="1"/>
          <w:numId w:val="12"/>
        </w:numPr>
        <w:rPr>
          <w:rFonts w:ascii="Fira Sans Condensed" w:hAnsi="Fira Sans Condensed"/>
        </w:rPr>
      </w:pPr>
      <w:r w:rsidRPr="00DD6319">
        <w:rPr>
          <w:rFonts w:ascii="Fira Sans Condensed" w:hAnsi="Fira Sans Condensed"/>
        </w:rPr>
        <w:t>The effect of procedural barriers on fraudulent conduct;</w:t>
      </w:r>
    </w:p>
    <w:p w14:paraId="26B46226" w14:textId="77777777" w:rsidR="001207D9" w:rsidRPr="00DD6319" w:rsidRDefault="00000000">
      <w:pPr>
        <w:numPr>
          <w:ilvl w:val="1"/>
          <w:numId w:val="12"/>
        </w:numPr>
        <w:rPr>
          <w:rFonts w:ascii="Fira Sans Condensed" w:hAnsi="Fira Sans Condensed"/>
        </w:rPr>
      </w:pPr>
      <w:r w:rsidRPr="00DD6319">
        <w:rPr>
          <w:rFonts w:ascii="Fira Sans Condensed" w:hAnsi="Fira Sans Condensed"/>
        </w:rPr>
        <w:t>The interpretation of good faith purchaser protections under Idaho Code § 45-1508.</w:t>
      </w:r>
    </w:p>
    <w:p w14:paraId="71260113" w14:textId="77777777" w:rsidR="001207D9" w:rsidRPr="00DD6319" w:rsidRDefault="00000000">
      <w:pPr>
        <w:pStyle w:val="Heading2"/>
        <w:rPr>
          <w:rFonts w:ascii="Fira Sans Condensed" w:hAnsi="Fira Sans Condensed"/>
        </w:rPr>
      </w:pPr>
      <w:bookmarkStart w:id="8" w:name="iii.-standard-of-review"/>
      <w:r w:rsidRPr="00DD6319">
        <w:rPr>
          <w:rFonts w:ascii="Fira Sans Condensed" w:hAnsi="Fira Sans Condensed"/>
        </w:rPr>
        <w:t>III. STANDARD OF REVIEW</w:t>
      </w:r>
      <w:bookmarkEnd w:id="8"/>
    </w:p>
    <w:p w14:paraId="5A043BB9" w14:textId="77777777" w:rsidR="001207D9" w:rsidRPr="00DD6319" w:rsidRDefault="00000000">
      <w:pPr>
        <w:pStyle w:val="FirstParagraph"/>
        <w:rPr>
          <w:rFonts w:ascii="Fira Sans Condensed" w:hAnsi="Fira Sans Condensed"/>
        </w:rPr>
      </w:pPr>
      <w:r w:rsidRPr="00DD6319">
        <w:rPr>
          <w:rFonts w:ascii="Fira Sans Condensed" w:hAnsi="Fira Sans Condensed"/>
        </w:rPr>
        <w:t>Multiple standards of review govern this appeal, each applying to distinct aspects of the District Court’s rulings:</w:t>
      </w:r>
    </w:p>
    <w:p w14:paraId="6F7411EE" w14:textId="77777777" w:rsidR="001207D9" w:rsidRPr="00DD6319" w:rsidRDefault="00000000">
      <w:pPr>
        <w:numPr>
          <w:ilvl w:val="0"/>
          <w:numId w:val="13"/>
        </w:numPr>
        <w:rPr>
          <w:rFonts w:ascii="Fira Sans Condensed" w:hAnsi="Fira Sans Condensed"/>
        </w:rPr>
      </w:pPr>
      <w:r w:rsidRPr="00DD6319">
        <w:rPr>
          <w:rFonts w:ascii="Fira Sans Condensed" w:hAnsi="Fira Sans Condensed"/>
        </w:rPr>
        <w:t>Summary Judgment Review</w:t>
      </w:r>
    </w:p>
    <w:p w14:paraId="52E0BC9D"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The appellate court exercises free review over appeals from summary judgment, employing the same standard as the trial court under I.R.C.P. 56. Thomson v. City of Lewiston, 137 Idaho 473, 475-76, 50 P.3d 488, 490-91 (2002). The court must determine whether:</w:t>
      </w:r>
    </w:p>
    <w:p w14:paraId="12B0B545" w14:textId="77777777" w:rsidR="001207D9" w:rsidRPr="00DD6319" w:rsidRDefault="00000000">
      <w:pPr>
        <w:numPr>
          <w:ilvl w:val="1"/>
          <w:numId w:val="14"/>
        </w:numPr>
        <w:rPr>
          <w:rFonts w:ascii="Fira Sans Condensed" w:hAnsi="Fira Sans Condensed"/>
        </w:rPr>
      </w:pPr>
      <w:r w:rsidRPr="00DD6319">
        <w:rPr>
          <w:rFonts w:ascii="Fira Sans Condensed" w:hAnsi="Fira Sans Condensed"/>
        </w:rPr>
        <w:t>Genuine issues of material fact exist;</w:t>
      </w:r>
    </w:p>
    <w:p w14:paraId="2026D091" w14:textId="77777777" w:rsidR="001207D9" w:rsidRPr="00DD6319" w:rsidRDefault="00000000">
      <w:pPr>
        <w:numPr>
          <w:ilvl w:val="1"/>
          <w:numId w:val="14"/>
        </w:numPr>
        <w:rPr>
          <w:rFonts w:ascii="Fira Sans Condensed" w:hAnsi="Fira Sans Condensed"/>
        </w:rPr>
      </w:pPr>
      <w:r w:rsidRPr="00DD6319">
        <w:rPr>
          <w:rFonts w:ascii="Fira Sans Condensed" w:hAnsi="Fira Sans Condensed"/>
        </w:rPr>
        <w:t>The moving party is entitled to judgment as a matter of law.</w:t>
      </w:r>
    </w:p>
    <w:p w14:paraId="0C1BFC82" w14:textId="77777777" w:rsidR="001207D9" w:rsidRPr="00DD6319" w:rsidRDefault="00000000">
      <w:pPr>
        <w:numPr>
          <w:ilvl w:val="0"/>
          <w:numId w:val="13"/>
        </w:numPr>
        <w:rPr>
          <w:rFonts w:ascii="Fira Sans Condensed" w:hAnsi="Fira Sans Condensed"/>
        </w:rPr>
      </w:pPr>
      <w:r w:rsidRPr="00DD6319">
        <w:rPr>
          <w:rFonts w:ascii="Fira Sans Condensed" w:hAnsi="Fira Sans Condensed"/>
        </w:rPr>
        <w:t>Abuse of Discretion</w:t>
      </w:r>
    </w:p>
    <w:p w14:paraId="28B2B2B0"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The denial of discovery and exclusion of evidence are reviewed for abuse of discretion. This three-pronged inquiry examines whether the District Court:</w:t>
      </w:r>
    </w:p>
    <w:p w14:paraId="6A7DCAE6" w14:textId="77777777" w:rsidR="001207D9" w:rsidRPr="00DD6319" w:rsidRDefault="00000000">
      <w:pPr>
        <w:numPr>
          <w:ilvl w:val="1"/>
          <w:numId w:val="15"/>
        </w:numPr>
        <w:rPr>
          <w:rFonts w:ascii="Fira Sans Condensed" w:hAnsi="Fira Sans Condensed"/>
        </w:rPr>
      </w:pPr>
      <w:r w:rsidRPr="00DD6319">
        <w:rPr>
          <w:rFonts w:ascii="Fira Sans Condensed" w:hAnsi="Fira Sans Condensed"/>
        </w:rPr>
        <w:t>Correctly perceived the issue as discretionary;</w:t>
      </w:r>
    </w:p>
    <w:p w14:paraId="76DDC5E6" w14:textId="77777777" w:rsidR="001207D9" w:rsidRPr="00DD6319" w:rsidRDefault="00000000">
      <w:pPr>
        <w:numPr>
          <w:ilvl w:val="1"/>
          <w:numId w:val="15"/>
        </w:numPr>
        <w:rPr>
          <w:rFonts w:ascii="Fira Sans Condensed" w:hAnsi="Fira Sans Condensed"/>
        </w:rPr>
      </w:pPr>
      <w:r w:rsidRPr="00DD6319">
        <w:rPr>
          <w:rFonts w:ascii="Fira Sans Condensed" w:hAnsi="Fira Sans Condensed"/>
        </w:rPr>
        <w:t>Acted within the boundaries of its discretion;</w:t>
      </w:r>
    </w:p>
    <w:p w14:paraId="34FDFB6C" w14:textId="77777777" w:rsidR="001207D9" w:rsidRPr="00DD6319" w:rsidRDefault="00000000">
      <w:pPr>
        <w:numPr>
          <w:ilvl w:val="1"/>
          <w:numId w:val="15"/>
        </w:numPr>
        <w:rPr>
          <w:rFonts w:ascii="Fira Sans Condensed" w:hAnsi="Fira Sans Condensed"/>
        </w:rPr>
      </w:pPr>
      <w:r w:rsidRPr="00DD6319">
        <w:rPr>
          <w:rFonts w:ascii="Fira Sans Condensed" w:hAnsi="Fira Sans Condensed"/>
        </w:rPr>
        <w:t>Reached its decision through an exercise of reason.</w:t>
      </w:r>
    </w:p>
    <w:p w14:paraId="0EA3233F"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Sun Valley Shopping Ctr., Inc. v. Idaho Power Co., 119 Idaho 87, 94, 803 P.2d 993, 1000 (1991).</w:t>
      </w:r>
    </w:p>
    <w:p w14:paraId="238BE687" w14:textId="77777777" w:rsidR="001207D9" w:rsidRPr="00DD6319" w:rsidRDefault="00000000">
      <w:pPr>
        <w:numPr>
          <w:ilvl w:val="0"/>
          <w:numId w:val="13"/>
        </w:numPr>
        <w:rPr>
          <w:rFonts w:ascii="Fira Sans Condensed" w:hAnsi="Fira Sans Condensed"/>
        </w:rPr>
      </w:pPr>
      <w:r w:rsidRPr="00DD6319">
        <w:rPr>
          <w:rFonts w:ascii="Fira Sans Condensed" w:hAnsi="Fira Sans Condensed"/>
        </w:rPr>
        <w:t>Statutory Interpretation</w:t>
      </w:r>
    </w:p>
    <w:p w14:paraId="49179D30"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The interpretation of Idaho Code §§ 45-1506 and 45-1508 presents questions of law subject to free review. State v. Schwartz, 139 Idaho 360, 362, 79 P.3d 719, 721 (2003).</w:t>
      </w:r>
    </w:p>
    <w:p w14:paraId="29F6139B" w14:textId="77777777" w:rsidR="001207D9" w:rsidRPr="00DD6319" w:rsidRDefault="00000000">
      <w:pPr>
        <w:pStyle w:val="Heading2"/>
        <w:rPr>
          <w:rFonts w:ascii="Fira Sans Condensed" w:hAnsi="Fira Sans Condensed"/>
        </w:rPr>
      </w:pPr>
      <w:bookmarkStart w:id="9" w:name="iv.-argument"/>
      <w:r w:rsidRPr="00DD6319">
        <w:rPr>
          <w:rFonts w:ascii="Fira Sans Condensed" w:hAnsi="Fira Sans Condensed"/>
        </w:rPr>
        <w:t>IV. ARGUMENT</w:t>
      </w:r>
      <w:bookmarkEnd w:id="9"/>
    </w:p>
    <w:p w14:paraId="605ADAA1" w14:textId="77777777" w:rsidR="001207D9" w:rsidRPr="00DD6319" w:rsidRDefault="00000000">
      <w:pPr>
        <w:pStyle w:val="Heading3"/>
        <w:rPr>
          <w:rFonts w:ascii="Fira Sans Condensed" w:hAnsi="Fira Sans Condensed"/>
        </w:rPr>
      </w:pPr>
      <w:bookmarkStart w:id="10" w:name="X810eff920b8ff93b3ae40938febf7f8bee60270"/>
      <w:r w:rsidRPr="00DD6319">
        <w:rPr>
          <w:rFonts w:ascii="Fira Sans Condensed" w:hAnsi="Fira Sans Condensed"/>
        </w:rPr>
        <w:t>A. The District Court Erred in Granting Summary Judgment</w:t>
      </w:r>
      <w:bookmarkEnd w:id="10"/>
    </w:p>
    <w:p w14:paraId="18822A9B" w14:textId="77777777" w:rsidR="001207D9" w:rsidRPr="00DD6319" w:rsidRDefault="00000000">
      <w:pPr>
        <w:pStyle w:val="Compact"/>
        <w:numPr>
          <w:ilvl w:val="0"/>
          <w:numId w:val="16"/>
        </w:numPr>
        <w:rPr>
          <w:rFonts w:ascii="Fira Sans Condensed" w:hAnsi="Fira Sans Condensed"/>
        </w:rPr>
      </w:pPr>
      <w:r w:rsidRPr="00DD6319">
        <w:rPr>
          <w:rFonts w:ascii="Fira Sans Condensed" w:hAnsi="Fira Sans Condensed"/>
        </w:rPr>
        <w:t>Premature Grant of Summary Judgment</w:t>
      </w:r>
    </w:p>
    <w:p w14:paraId="54A94729" w14:textId="77777777" w:rsidR="001207D9" w:rsidRPr="00DD6319" w:rsidRDefault="00000000">
      <w:pPr>
        <w:pStyle w:val="FirstParagraph"/>
        <w:rPr>
          <w:rFonts w:ascii="Fira Sans Condensed" w:hAnsi="Fira Sans Condensed"/>
        </w:rPr>
      </w:pPr>
      <w:r w:rsidRPr="00DD6319">
        <w:rPr>
          <w:rFonts w:ascii="Fira Sans Condensed" w:hAnsi="Fira Sans Condensed"/>
        </w:rPr>
        <w:t>The District Court’s grant of summary judgment without allowing discovery constitutes reversible error under I.R.C.P. 56(d). When a non-moving party demonstrates the need for additional discovery to oppose summary judgment, the court must either:</w:t>
      </w:r>
    </w:p>
    <w:p w14:paraId="7D1BDB57" w14:textId="77777777" w:rsidR="001207D9" w:rsidRPr="00DD6319" w:rsidRDefault="00000000">
      <w:pPr>
        <w:numPr>
          <w:ilvl w:val="0"/>
          <w:numId w:val="17"/>
        </w:numPr>
        <w:rPr>
          <w:rFonts w:ascii="Fira Sans Condensed" w:hAnsi="Fira Sans Condensed"/>
        </w:rPr>
      </w:pPr>
      <w:r w:rsidRPr="00DD6319">
        <w:rPr>
          <w:rFonts w:ascii="Fira Sans Condensed" w:hAnsi="Fira Sans Condensed"/>
        </w:rPr>
        <w:t>Deny the motion;</w:t>
      </w:r>
    </w:p>
    <w:p w14:paraId="30BA8494" w14:textId="77777777" w:rsidR="001207D9" w:rsidRPr="00DD6319" w:rsidRDefault="00000000">
      <w:pPr>
        <w:numPr>
          <w:ilvl w:val="0"/>
          <w:numId w:val="17"/>
        </w:numPr>
        <w:rPr>
          <w:rFonts w:ascii="Fira Sans Condensed" w:hAnsi="Fira Sans Condensed"/>
        </w:rPr>
      </w:pPr>
      <w:r w:rsidRPr="00DD6319">
        <w:rPr>
          <w:rFonts w:ascii="Fira Sans Condensed" w:hAnsi="Fira Sans Condensed"/>
        </w:rPr>
        <w:t>Continue the hearing to allow discovery; or</w:t>
      </w:r>
    </w:p>
    <w:p w14:paraId="7E7CF1DC" w14:textId="77777777" w:rsidR="001207D9" w:rsidRPr="00DD6319" w:rsidRDefault="00000000">
      <w:pPr>
        <w:numPr>
          <w:ilvl w:val="0"/>
          <w:numId w:val="17"/>
        </w:numPr>
        <w:rPr>
          <w:rFonts w:ascii="Fira Sans Condensed" w:hAnsi="Fira Sans Condensed"/>
        </w:rPr>
      </w:pPr>
      <w:r w:rsidRPr="00DD6319">
        <w:rPr>
          <w:rFonts w:ascii="Fira Sans Condensed" w:hAnsi="Fira Sans Condensed"/>
        </w:rPr>
        <w:t>Issue any other appropriate order.</w:t>
      </w:r>
    </w:p>
    <w:p w14:paraId="1A578BCC" w14:textId="77777777" w:rsidR="001207D9" w:rsidRPr="00DD6319" w:rsidRDefault="00000000">
      <w:pPr>
        <w:pStyle w:val="FirstParagraph"/>
        <w:rPr>
          <w:rFonts w:ascii="Fira Sans Condensed" w:hAnsi="Fira Sans Condensed"/>
        </w:rPr>
      </w:pPr>
      <w:r w:rsidRPr="00DD6319">
        <w:rPr>
          <w:rFonts w:ascii="Fira Sans Condensed" w:hAnsi="Fira Sans Condensed"/>
        </w:rPr>
        <w:t>Jenkins v. Boise Cascade Corp., 141 Idaho 233, 238, 108 P.3d 380, 385 (2005).</w:t>
      </w:r>
    </w:p>
    <w:p w14:paraId="2B9AC2CA" w14:textId="77777777" w:rsidR="001207D9" w:rsidRPr="00DD6319" w:rsidRDefault="00000000">
      <w:pPr>
        <w:pStyle w:val="BodyText"/>
        <w:rPr>
          <w:rFonts w:ascii="Fira Sans Condensed" w:hAnsi="Fira Sans Condensed"/>
        </w:rPr>
      </w:pPr>
      <w:r w:rsidRPr="00DD6319">
        <w:rPr>
          <w:rFonts w:ascii="Fira Sans Condensed" w:hAnsi="Fira Sans Condensed"/>
        </w:rPr>
        <w:t>Here, Appellant’s Rule 56(d) motion specifically identified:</w:t>
      </w:r>
    </w:p>
    <w:p w14:paraId="6B2F8344" w14:textId="77777777" w:rsidR="001207D9" w:rsidRPr="00DD6319" w:rsidRDefault="00000000">
      <w:pPr>
        <w:numPr>
          <w:ilvl w:val="0"/>
          <w:numId w:val="18"/>
        </w:numPr>
        <w:rPr>
          <w:rFonts w:ascii="Fira Sans Condensed" w:hAnsi="Fira Sans Condensed"/>
        </w:rPr>
      </w:pPr>
      <w:r w:rsidRPr="00DD6319">
        <w:rPr>
          <w:rFonts w:ascii="Fira Sans Condensed" w:hAnsi="Fira Sans Condensed"/>
        </w:rPr>
        <w:t>The nature of additional evidence needed;</w:t>
      </w:r>
    </w:p>
    <w:p w14:paraId="18CBB746" w14:textId="77777777" w:rsidR="001207D9" w:rsidRPr="00DD6319" w:rsidRDefault="00000000">
      <w:pPr>
        <w:numPr>
          <w:ilvl w:val="0"/>
          <w:numId w:val="18"/>
        </w:numPr>
        <w:rPr>
          <w:rFonts w:ascii="Fira Sans Condensed" w:hAnsi="Fira Sans Condensed"/>
        </w:rPr>
      </w:pPr>
      <w:r w:rsidRPr="00DD6319">
        <w:rPr>
          <w:rFonts w:ascii="Fira Sans Condensed" w:hAnsi="Fira Sans Condensed"/>
        </w:rPr>
        <w:t>Why such evidence was essential to oppose summary judgment;</w:t>
      </w:r>
    </w:p>
    <w:p w14:paraId="5A42BDBD" w14:textId="77777777" w:rsidR="001207D9" w:rsidRPr="00DD6319" w:rsidRDefault="00000000">
      <w:pPr>
        <w:numPr>
          <w:ilvl w:val="0"/>
          <w:numId w:val="18"/>
        </w:numPr>
        <w:rPr>
          <w:rFonts w:ascii="Fira Sans Condensed" w:hAnsi="Fira Sans Condensed"/>
        </w:rPr>
      </w:pPr>
      <w:r w:rsidRPr="00DD6319">
        <w:rPr>
          <w:rFonts w:ascii="Fira Sans Condensed" w:hAnsi="Fira Sans Condensed"/>
        </w:rPr>
        <w:t>Why such evidence was previously unavailable.</w:t>
      </w:r>
    </w:p>
    <w:p w14:paraId="4D75D62C" w14:textId="77777777" w:rsidR="001207D9" w:rsidRPr="00DD6319" w:rsidRDefault="00000000">
      <w:pPr>
        <w:pStyle w:val="FirstParagraph"/>
        <w:rPr>
          <w:rFonts w:ascii="Fira Sans Condensed" w:hAnsi="Fira Sans Condensed"/>
        </w:rPr>
      </w:pPr>
      <w:r w:rsidRPr="00DD6319">
        <w:rPr>
          <w:rFonts w:ascii="Fira Sans Condensed" w:hAnsi="Fira Sans Condensed"/>
        </w:rPr>
        <w:t>The District Court’s failure to address these requirements constitutes reversible error, particularly given:</w:t>
      </w:r>
    </w:p>
    <w:p w14:paraId="3CA64002" w14:textId="77777777" w:rsidR="001207D9" w:rsidRPr="00DD6319" w:rsidRDefault="00000000">
      <w:pPr>
        <w:numPr>
          <w:ilvl w:val="0"/>
          <w:numId w:val="19"/>
        </w:numPr>
        <w:rPr>
          <w:rFonts w:ascii="Fira Sans Condensed" w:hAnsi="Fira Sans Condensed"/>
        </w:rPr>
      </w:pPr>
      <w:r w:rsidRPr="00DD6319">
        <w:rPr>
          <w:rFonts w:ascii="Fira Sans Condensed" w:hAnsi="Fira Sans Condensed"/>
        </w:rPr>
        <w:t>The complexity of foreclosure proceedings;</w:t>
      </w:r>
    </w:p>
    <w:p w14:paraId="50F26764" w14:textId="77777777" w:rsidR="001207D9" w:rsidRPr="00DD6319" w:rsidRDefault="00000000">
      <w:pPr>
        <w:numPr>
          <w:ilvl w:val="0"/>
          <w:numId w:val="19"/>
        </w:numPr>
        <w:rPr>
          <w:rFonts w:ascii="Fira Sans Condensed" w:hAnsi="Fira Sans Condensed"/>
        </w:rPr>
      </w:pPr>
      <w:r w:rsidRPr="00DD6319">
        <w:rPr>
          <w:rFonts w:ascii="Fira Sans Condensed" w:hAnsi="Fira Sans Condensed"/>
        </w:rPr>
        <w:t>The fundamental property rights at stake;</w:t>
      </w:r>
    </w:p>
    <w:p w14:paraId="7E7538EC" w14:textId="77777777" w:rsidR="001207D9" w:rsidRPr="00DD6319" w:rsidRDefault="00000000">
      <w:pPr>
        <w:numPr>
          <w:ilvl w:val="0"/>
          <w:numId w:val="19"/>
        </w:numPr>
        <w:rPr>
          <w:rFonts w:ascii="Fira Sans Condensed" w:hAnsi="Fira Sans Condensed"/>
        </w:rPr>
      </w:pPr>
      <w:r w:rsidRPr="00DD6319">
        <w:rPr>
          <w:rFonts w:ascii="Fira Sans Condensed" w:hAnsi="Fira Sans Condensed"/>
        </w:rPr>
        <w:t>The documented evidence of auction irregularities requiring further investigation.</w:t>
      </w:r>
    </w:p>
    <w:p w14:paraId="7215AE84" w14:textId="77777777" w:rsidR="001207D9" w:rsidRPr="00DD6319" w:rsidRDefault="00000000">
      <w:pPr>
        <w:pStyle w:val="Compact"/>
        <w:numPr>
          <w:ilvl w:val="0"/>
          <w:numId w:val="20"/>
        </w:numPr>
        <w:rPr>
          <w:rFonts w:ascii="Fira Sans Condensed" w:hAnsi="Fira Sans Condensed"/>
        </w:rPr>
      </w:pPr>
      <w:r w:rsidRPr="00DD6319">
        <w:rPr>
          <w:rFonts w:ascii="Fira Sans Condensed" w:hAnsi="Fira Sans Condensed"/>
        </w:rPr>
        <w:t>Genuine Issues of Material Fact</w:t>
      </w:r>
    </w:p>
    <w:p w14:paraId="44D4F6AA" w14:textId="77777777" w:rsidR="001207D9" w:rsidRPr="00DD6319" w:rsidRDefault="00000000">
      <w:pPr>
        <w:pStyle w:val="FirstParagraph"/>
        <w:rPr>
          <w:rFonts w:ascii="Fira Sans Condensed" w:hAnsi="Fira Sans Condensed"/>
        </w:rPr>
      </w:pPr>
      <w:r w:rsidRPr="00DD6319">
        <w:rPr>
          <w:rFonts w:ascii="Fira Sans Condensed" w:hAnsi="Fira Sans Condensed"/>
        </w:rPr>
        <w:t>Summary judgment was inappropriate because substantial evidence created genuine issues of material fact regarding:</w:t>
      </w:r>
    </w:p>
    <w:p w14:paraId="3907A336" w14:textId="77777777" w:rsidR="001207D9" w:rsidRPr="00DD6319" w:rsidRDefault="00000000">
      <w:pPr>
        <w:numPr>
          <w:ilvl w:val="0"/>
          <w:numId w:val="21"/>
        </w:numPr>
        <w:rPr>
          <w:rFonts w:ascii="Fira Sans Condensed" w:hAnsi="Fira Sans Condensed"/>
        </w:rPr>
      </w:pPr>
      <w:r w:rsidRPr="00DD6319">
        <w:rPr>
          <w:rFonts w:ascii="Fira Sans Condensed" w:hAnsi="Fira Sans Condensed"/>
        </w:rPr>
        <w:t>Auction Irregularities</w:t>
      </w:r>
    </w:p>
    <w:p w14:paraId="750D2515" w14:textId="77777777" w:rsidR="001207D9" w:rsidRPr="00DD6319" w:rsidRDefault="00000000">
      <w:pPr>
        <w:numPr>
          <w:ilvl w:val="1"/>
          <w:numId w:val="22"/>
        </w:numPr>
        <w:rPr>
          <w:rFonts w:ascii="Fira Sans Condensed" w:hAnsi="Fira Sans Condensed"/>
        </w:rPr>
      </w:pPr>
      <w:r w:rsidRPr="00DD6319">
        <w:rPr>
          <w:rFonts w:ascii="Fira Sans Condensed" w:hAnsi="Fira Sans Condensed"/>
        </w:rPr>
        <w:t>Video evidence showing pre-printed bid amounts</w:t>
      </w:r>
    </w:p>
    <w:p w14:paraId="14548800" w14:textId="77777777" w:rsidR="001207D9" w:rsidRPr="00DD6319" w:rsidRDefault="00000000">
      <w:pPr>
        <w:numPr>
          <w:ilvl w:val="1"/>
          <w:numId w:val="22"/>
        </w:numPr>
        <w:rPr>
          <w:rFonts w:ascii="Fira Sans Condensed" w:hAnsi="Fira Sans Condensed"/>
        </w:rPr>
      </w:pPr>
      <w:r w:rsidRPr="00DD6319">
        <w:rPr>
          <w:rFonts w:ascii="Fira Sans Condensed" w:hAnsi="Fira Sans Condensed"/>
        </w:rPr>
        <w:t>Documentary evidence of coordination between trustee and purchasers</w:t>
      </w:r>
    </w:p>
    <w:p w14:paraId="09F214BC" w14:textId="77777777" w:rsidR="001207D9" w:rsidRPr="00DD6319" w:rsidRDefault="00000000">
      <w:pPr>
        <w:numPr>
          <w:ilvl w:val="1"/>
          <w:numId w:val="22"/>
        </w:numPr>
        <w:rPr>
          <w:rFonts w:ascii="Fira Sans Condensed" w:hAnsi="Fira Sans Condensed"/>
        </w:rPr>
      </w:pPr>
      <w:r w:rsidRPr="00DD6319">
        <w:rPr>
          <w:rFonts w:ascii="Fira Sans Condensed" w:hAnsi="Fira Sans Condensed"/>
        </w:rPr>
        <w:t>Witness statements attesting to procedural violations</w:t>
      </w:r>
    </w:p>
    <w:p w14:paraId="271234A2"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These materials, properly considered, preclude summary judgment under I.R.C.P. 56(c).</w:t>
      </w:r>
    </w:p>
    <w:p w14:paraId="0079F782" w14:textId="77777777" w:rsidR="001207D9" w:rsidRPr="00DD6319" w:rsidRDefault="00000000">
      <w:pPr>
        <w:numPr>
          <w:ilvl w:val="0"/>
          <w:numId w:val="21"/>
        </w:numPr>
        <w:rPr>
          <w:rFonts w:ascii="Fira Sans Condensed" w:hAnsi="Fira Sans Condensed"/>
        </w:rPr>
      </w:pPr>
      <w:r w:rsidRPr="00DD6319">
        <w:rPr>
          <w:rFonts w:ascii="Fira Sans Condensed" w:hAnsi="Fira Sans Condensed"/>
        </w:rPr>
        <w:t>Good Faith Purchaser Status</w:t>
      </w:r>
    </w:p>
    <w:p w14:paraId="6218E2BB"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Evidence raising material questions about purchaser’s good faith includes:</w:t>
      </w:r>
    </w:p>
    <w:p w14:paraId="6FBF1C17" w14:textId="77777777" w:rsidR="001207D9" w:rsidRPr="00DD6319" w:rsidRDefault="00000000">
      <w:pPr>
        <w:numPr>
          <w:ilvl w:val="1"/>
          <w:numId w:val="23"/>
        </w:numPr>
        <w:rPr>
          <w:rFonts w:ascii="Fira Sans Condensed" w:hAnsi="Fira Sans Condensed"/>
        </w:rPr>
      </w:pPr>
      <w:r w:rsidRPr="00DD6319">
        <w:rPr>
          <w:rFonts w:ascii="Fira Sans Condensed" w:hAnsi="Fira Sans Condensed"/>
        </w:rPr>
        <w:t>Pre-auction communications affecting sale price</w:t>
      </w:r>
    </w:p>
    <w:p w14:paraId="11A582D6" w14:textId="77777777" w:rsidR="001207D9" w:rsidRPr="00DD6319" w:rsidRDefault="00000000">
      <w:pPr>
        <w:numPr>
          <w:ilvl w:val="1"/>
          <w:numId w:val="23"/>
        </w:numPr>
        <w:rPr>
          <w:rFonts w:ascii="Fira Sans Condensed" w:hAnsi="Fira Sans Condensed"/>
        </w:rPr>
      </w:pPr>
      <w:r w:rsidRPr="00DD6319">
        <w:rPr>
          <w:rFonts w:ascii="Fira Sans Condensed" w:hAnsi="Fira Sans Condensed"/>
        </w:rPr>
        <w:t>Coordination of bidding practices</w:t>
      </w:r>
    </w:p>
    <w:p w14:paraId="1599158D" w14:textId="77777777" w:rsidR="001207D9" w:rsidRPr="00DD6319" w:rsidRDefault="00000000">
      <w:pPr>
        <w:numPr>
          <w:ilvl w:val="1"/>
          <w:numId w:val="23"/>
        </w:numPr>
        <w:rPr>
          <w:rFonts w:ascii="Fira Sans Condensed" w:hAnsi="Fira Sans Condensed"/>
        </w:rPr>
      </w:pPr>
      <w:r w:rsidRPr="00DD6319">
        <w:rPr>
          <w:rFonts w:ascii="Fira Sans Condensed" w:hAnsi="Fira Sans Condensed"/>
        </w:rPr>
        <w:t>Violation of statutory auction requirements</w:t>
      </w:r>
    </w:p>
    <w:p w14:paraId="2CDC727A"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These factual disputes directly impact the applicability of Idaho Code § 45-1508 protections.</w:t>
      </w:r>
    </w:p>
    <w:p w14:paraId="20208B43" w14:textId="77777777" w:rsidR="001207D9" w:rsidRPr="00DD6319" w:rsidRDefault="00000000">
      <w:pPr>
        <w:pStyle w:val="Heading3"/>
        <w:rPr>
          <w:rFonts w:ascii="Fira Sans Condensed" w:hAnsi="Fira Sans Condensed"/>
        </w:rPr>
      </w:pPr>
      <w:bookmarkStart w:id="11" w:name="b.-procedural-due-process-violations"/>
      <w:r w:rsidRPr="00DD6319">
        <w:rPr>
          <w:rFonts w:ascii="Fira Sans Condensed" w:hAnsi="Fira Sans Condensed"/>
        </w:rPr>
        <w:t>B. Procedural Due Process Violations</w:t>
      </w:r>
      <w:bookmarkEnd w:id="11"/>
    </w:p>
    <w:p w14:paraId="1B8B541F" w14:textId="77777777" w:rsidR="001207D9" w:rsidRPr="00DD6319" w:rsidRDefault="00000000">
      <w:pPr>
        <w:pStyle w:val="Compact"/>
        <w:numPr>
          <w:ilvl w:val="0"/>
          <w:numId w:val="24"/>
        </w:numPr>
        <w:rPr>
          <w:rFonts w:ascii="Fira Sans Condensed" w:hAnsi="Fira Sans Condensed"/>
        </w:rPr>
      </w:pPr>
      <w:r w:rsidRPr="00DD6319">
        <w:rPr>
          <w:rFonts w:ascii="Fira Sans Condensed" w:hAnsi="Fira Sans Condensed"/>
        </w:rPr>
        <w:t>Constitutional Framework</w:t>
      </w:r>
    </w:p>
    <w:p w14:paraId="4B26E760" w14:textId="77777777" w:rsidR="001207D9" w:rsidRPr="00DD6319" w:rsidRDefault="00000000">
      <w:pPr>
        <w:pStyle w:val="FirstParagraph"/>
        <w:rPr>
          <w:rFonts w:ascii="Fira Sans Condensed" w:hAnsi="Fira Sans Condensed"/>
        </w:rPr>
      </w:pPr>
      <w:r w:rsidRPr="00DD6319">
        <w:rPr>
          <w:rFonts w:ascii="Fira Sans Condensed" w:hAnsi="Fira Sans Condensed"/>
        </w:rPr>
        <w:t>Article I § 13 of the Idaho Constitution and the Fourteenth Amendment to the U.S. Constitution guarantee procedural due process, particularly in proceedings affecting property rights. Mathews v. Eldridge, 424 U.S. 319, 333 (1976).</w:t>
      </w:r>
    </w:p>
    <w:p w14:paraId="2E873DF8" w14:textId="77777777" w:rsidR="001207D9" w:rsidRPr="00DD6319" w:rsidRDefault="00000000">
      <w:pPr>
        <w:pStyle w:val="Compact"/>
        <w:numPr>
          <w:ilvl w:val="0"/>
          <w:numId w:val="25"/>
        </w:numPr>
        <w:rPr>
          <w:rFonts w:ascii="Fira Sans Condensed" w:hAnsi="Fira Sans Condensed"/>
        </w:rPr>
      </w:pPr>
      <w:r w:rsidRPr="00DD6319">
        <w:rPr>
          <w:rFonts w:ascii="Fira Sans Condensed" w:hAnsi="Fira Sans Condensed"/>
        </w:rPr>
        <w:t>Specific Violations</w:t>
      </w:r>
    </w:p>
    <w:p w14:paraId="156122BF" w14:textId="77777777" w:rsidR="001207D9" w:rsidRPr="00DD6319" w:rsidRDefault="00000000">
      <w:pPr>
        <w:pStyle w:val="FirstParagraph"/>
        <w:rPr>
          <w:rFonts w:ascii="Fira Sans Condensed" w:hAnsi="Fira Sans Condensed"/>
        </w:rPr>
      </w:pPr>
      <w:r w:rsidRPr="00DD6319">
        <w:rPr>
          <w:rFonts w:ascii="Fira Sans Condensed" w:hAnsi="Fira Sans Condensed"/>
        </w:rPr>
        <w:t>The District Court’s actions violated due process through:</w:t>
      </w:r>
    </w:p>
    <w:p w14:paraId="4A7EB016" w14:textId="77777777" w:rsidR="001207D9" w:rsidRPr="00DD6319" w:rsidRDefault="00000000">
      <w:pPr>
        <w:numPr>
          <w:ilvl w:val="0"/>
          <w:numId w:val="26"/>
        </w:numPr>
        <w:rPr>
          <w:rFonts w:ascii="Fira Sans Condensed" w:hAnsi="Fira Sans Condensed"/>
        </w:rPr>
      </w:pPr>
      <w:r w:rsidRPr="00DD6319">
        <w:rPr>
          <w:rFonts w:ascii="Fira Sans Condensed" w:hAnsi="Fira Sans Condensed"/>
        </w:rPr>
        <w:t>Denial of Meaningful Opportunity to Present Evidence</w:t>
      </w:r>
    </w:p>
    <w:p w14:paraId="79360665" w14:textId="77777777" w:rsidR="001207D9" w:rsidRPr="00DD6319" w:rsidRDefault="00000000">
      <w:pPr>
        <w:numPr>
          <w:ilvl w:val="1"/>
          <w:numId w:val="27"/>
        </w:numPr>
        <w:rPr>
          <w:rFonts w:ascii="Fira Sans Condensed" w:hAnsi="Fira Sans Condensed"/>
        </w:rPr>
      </w:pPr>
      <w:r w:rsidRPr="00DD6319">
        <w:rPr>
          <w:rFonts w:ascii="Fira Sans Condensed" w:hAnsi="Fira Sans Condensed"/>
        </w:rPr>
        <w:t>Refusing to allow discovery of essential documents</w:t>
      </w:r>
    </w:p>
    <w:p w14:paraId="28A038B2" w14:textId="77777777" w:rsidR="001207D9" w:rsidRPr="00DD6319" w:rsidRDefault="00000000">
      <w:pPr>
        <w:numPr>
          <w:ilvl w:val="1"/>
          <w:numId w:val="27"/>
        </w:numPr>
        <w:rPr>
          <w:rFonts w:ascii="Fira Sans Condensed" w:hAnsi="Fira Sans Condensed"/>
        </w:rPr>
      </w:pPr>
      <w:r w:rsidRPr="00DD6319">
        <w:rPr>
          <w:rFonts w:ascii="Fira Sans Condensed" w:hAnsi="Fira Sans Condensed"/>
        </w:rPr>
        <w:t>Excluding video evidence of auction irregularities</w:t>
      </w:r>
    </w:p>
    <w:p w14:paraId="25ABBCA3" w14:textId="77777777" w:rsidR="001207D9" w:rsidRPr="00DD6319" w:rsidRDefault="00000000">
      <w:pPr>
        <w:numPr>
          <w:ilvl w:val="1"/>
          <w:numId w:val="27"/>
        </w:numPr>
        <w:rPr>
          <w:rFonts w:ascii="Fira Sans Condensed" w:hAnsi="Fira Sans Condensed"/>
        </w:rPr>
      </w:pPr>
      <w:r w:rsidRPr="00DD6319">
        <w:rPr>
          <w:rFonts w:ascii="Fira Sans Condensed" w:hAnsi="Fira Sans Condensed"/>
        </w:rPr>
        <w:t>Disregarding documentary proof of procedural violations</w:t>
      </w:r>
    </w:p>
    <w:p w14:paraId="487086FD" w14:textId="77777777" w:rsidR="001207D9" w:rsidRPr="00DD6319" w:rsidRDefault="00000000">
      <w:pPr>
        <w:numPr>
          <w:ilvl w:val="0"/>
          <w:numId w:val="26"/>
        </w:numPr>
        <w:rPr>
          <w:rFonts w:ascii="Fira Sans Condensed" w:hAnsi="Fira Sans Condensed"/>
        </w:rPr>
      </w:pPr>
      <w:r w:rsidRPr="00DD6319">
        <w:rPr>
          <w:rFonts w:ascii="Fira Sans Condensed" w:hAnsi="Fira Sans Condensed"/>
        </w:rPr>
        <w:t>Inadequate Consideration of Pro Se Status</w:t>
      </w:r>
    </w:p>
    <w:p w14:paraId="1FF78695" w14:textId="77777777" w:rsidR="001207D9" w:rsidRPr="00DD6319" w:rsidRDefault="00000000">
      <w:pPr>
        <w:numPr>
          <w:ilvl w:val="1"/>
          <w:numId w:val="28"/>
        </w:numPr>
        <w:rPr>
          <w:rFonts w:ascii="Fira Sans Condensed" w:hAnsi="Fira Sans Condensed"/>
        </w:rPr>
      </w:pPr>
      <w:r w:rsidRPr="00DD6319">
        <w:rPr>
          <w:rFonts w:ascii="Fira Sans Condensed" w:hAnsi="Fira Sans Condensed"/>
        </w:rPr>
        <w:t>Failing to ensure fair access to legal processes</w:t>
      </w:r>
    </w:p>
    <w:p w14:paraId="75F2C077" w14:textId="77777777" w:rsidR="001207D9" w:rsidRPr="00DD6319" w:rsidRDefault="00000000">
      <w:pPr>
        <w:numPr>
          <w:ilvl w:val="1"/>
          <w:numId w:val="28"/>
        </w:numPr>
        <w:rPr>
          <w:rFonts w:ascii="Fira Sans Condensed" w:hAnsi="Fira Sans Condensed"/>
        </w:rPr>
      </w:pPr>
      <w:r w:rsidRPr="00DD6319">
        <w:rPr>
          <w:rFonts w:ascii="Fira Sans Condensed" w:hAnsi="Fira Sans Condensed"/>
        </w:rPr>
        <w:t>Imposing technical barriers without adequate guidance</w:t>
      </w:r>
    </w:p>
    <w:p w14:paraId="7CCE9A3A" w14:textId="77777777" w:rsidR="001207D9" w:rsidRPr="00DD6319" w:rsidRDefault="00000000">
      <w:pPr>
        <w:numPr>
          <w:ilvl w:val="1"/>
          <w:numId w:val="28"/>
        </w:numPr>
        <w:rPr>
          <w:rFonts w:ascii="Fira Sans Condensed" w:hAnsi="Fira Sans Condensed"/>
        </w:rPr>
      </w:pPr>
      <w:r w:rsidRPr="00DD6319">
        <w:rPr>
          <w:rFonts w:ascii="Fira Sans Condensed" w:hAnsi="Fira Sans Condensed"/>
        </w:rPr>
        <w:t>Disregarding the complexity of foreclosure proceedings</w:t>
      </w:r>
    </w:p>
    <w:p w14:paraId="1CFF8CCC" w14:textId="77777777" w:rsidR="001207D9" w:rsidRPr="00DD6319" w:rsidRDefault="00000000">
      <w:pPr>
        <w:pStyle w:val="Compact"/>
        <w:numPr>
          <w:ilvl w:val="0"/>
          <w:numId w:val="29"/>
        </w:numPr>
        <w:rPr>
          <w:rFonts w:ascii="Fira Sans Condensed" w:hAnsi="Fira Sans Condensed"/>
        </w:rPr>
      </w:pPr>
      <w:r w:rsidRPr="00DD6319">
        <w:rPr>
          <w:rFonts w:ascii="Fira Sans Condensed" w:hAnsi="Fira Sans Condensed"/>
        </w:rPr>
        <w:t>Prejudicial Impact</w:t>
      </w:r>
    </w:p>
    <w:p w14:paraId="12C92CFA" w14:textId="77777777" w:rsidR="001207D9" w:rsidRPr="00DD6319" w:rsidRDefault="00000000">
      <w:pPr>
        <w:pStyle w:val="FirstParagraph"/>
        <w:rPr>
          <w:rFonts w:ascii="Fira Sans Condensed" w:hAnsi="Fira Sans Condensed"/>
        </w:rPr>
      </w:pPr>
      <w:r w:rsidRPr="00DD6319">
        <w:rPr>
          <w:rFonts w:ascii="Fira Sans Condensed" w:hAnsi="Fira Sans Condensed"/>
        </w:rPr>
        <w:t>These violations materially prejudiced Appellant’s rights by:</w:t>
      </w:r>
    </w:p>
    <w:p w14:paraId="4ACF3582" w14:textId="77777777" w:rsidR="001207D9" w:rsidRPr="00DD6319" w:rsidRDefault="00000000">
      <w:pPr>
        <w:numPr>
          <w:ilvl w:val="0"/>
          <w:numId w:val="30"/>
        </w:numPr>
        <w:rPr>
          <w:rFonts w:ascii="Fira Sans Condensed" w:hAnsi="Fira Sans Condensed"/>
        </w:rPr>
      </w:pPr>
      <w:r w:rsidRPr="00DD6319">
        <w:rPr>
          <w:rFonts w:ascii="Fira Sans Condensed" w:hAnsi="Fira Sans Condensed"/>
        </w:rPr>
        <w:t>Preventing development of complete factual record</w:t>
      </w:r>
    </w:p>
    <w:p w14:paraId="0A448908" w14:textId="77777777" w:rsidR="001207D9" w:rsidRPr="00DD6319" w:rsidRDefault="00000000">
      <w:pPr>
        <w:numPr>
          <w:ilvl w:val="0"/>
          <w:numId w:val="30"/>
        </w:numPr>
        <w:rPr>
          <w:rFonts w:ascii="Fira Sans Condensed" w:hAnsi="Fira Sans Condensed"/>
        </w:rPr>
      </w:pPr>
      <w:r w:rsidRPr="00DD6319">
        <w:rPr>
          <w:rFonts w:ascii="Fira Sans Condensed" w:hAnsi="Fira Sans Condensed"/>
        </w:rPr>
        <w:t>Precluding presentation of valid legal defenses</w:t>
      </w:r>
    </w:p>
    <w:p w14:paraId="0249B25B" w14:textId="77777777" w:rsidR="001207D9" w:rsidRPr="00DD6319" w:rsidRDefault="00000000">
      <w:pPr>
        <w:numPr>
          <w:ilvl w:val="0"/>
          <w:numId w:val="30"/>
        </w:numPr>
        <w:rPr>
          <w:rFonts w:ascii="Fira Sans Condensed" w:hAnsi="Fira Sans Condensed"/>
        </w:rPr>
      </w:pPr>
      <w:r w:rsidRPr="00DD6319">
        <w:rPr>
          <w:rFonts w:ascii="Fira Sans Condensed" w:hAnsi="Fira Sans Condensed"/>
        </w:rPr>
        <w:t>Denying fair opportunity to challenge foreclosure validity</w:t>
      </w:r>
    </w:p>
    <w:p w14:paraId="604BF43F" w14:textId="77777777" w:rsidR="001207D9" w:rsidRPr="00DD6319" w:rsidRDefault="00000000">
      <w:pPr>
        <w:pStyle w:val="Heading3"/>
        <w:rPr>
          <w:rFonts w:ascii="Fira Sans Condensed" w:hAnsi="Fira Sans Condensed"/>
        </w:rPr>
      </w:pPr>
      <w:bookmarkStart w:id="12" w:name="c.-misapplication-of-idaho-code-45-1508"/>
      <w:r w:rsidRPr="00DD6319">
        <w:rPr>
          <w:rFonts w:ascii="Fira Sans Condensed" w:hAnsi="Fira Sans Condensed"/>
        </w:rPr>
        <w:t>C. Misapplication of Idaho Code § 45-1508</w:t>
      </w:r>
      <w:bookmarkEnd w:id="12"/>
    </w:p>
    <w:p w14:paraId="5CE5EEA7" w14:textId="77777777" w:rsidR="001207D9" w:rsidRPr="00DD6319" w:rsidRDefault="00000000">
      <w:pPr>
        <w:pStyle w:val="Compact"/>
        <w:numPr>
          <w:ilvl w:val="0"/>
          <w:numId w:val="31"/>
        </w:numPr>
        <w:rPr>
          <w:rFonts w:ascii="Fira Sans Condensed" w:hAnsi="Fira Sans Condensed"/>
        </w:rPr>
      </w:pPr>
      <w:r w:rsidRPr="00DD6319">
        <w:rPr>
          <w:rFonts w:ascii="Fira Sans Condensed" w:hAnsi="Fira Sans Condensed"/>
        </w:rPr>
        <w:t>Statutory Framework</w:t>
      </w:r>
    </w:p>
    <w:p w14:paraId="7C015E5F" w14:textId="77777777" w:rsidR="001207D9" w:rsidRPr="00DD6319" w:rsidRDefault="00000000">
      <w:pPr>
        <w:pStyle w:val="FirstParagraph"/>
        <w:rPr>
          <w:rFonts w:ascii="Fira Sans Condensed" w:hAnsi="Fira Sans Condensed"/>
        </w:rPr>
      </w:pPr>
      <w:r w:rsidRPr="00DD6319">
        <w:rPr>
          <w:rFonts w:ascii="Fira Sans Condensed" w:hAnsi="Fira Sans Condensed"/>
        </w:rPr>
        <w:t>Idaho Code § 45-1508 provides limited protection to good faith purchasers but requires:</w:t>
      </w:r>
    </w:p>
    <w:p w14:paraId="5B8E5D51" w14:textId="77777777" w:rsidR="001207D9" w:rsidRPr="00DD6319" w:rsidRDefault="00000000">
      <w:pPr>
        <w:numPr>
          <w:ilvl w:val="0"/>
          <w:numId w:val="32"/>
        </w:numPr>
        <w:rPr>
          <w:rFonts w:ascii="Fira Sans Condensed" w:hAnsi="Fira Sans Condensed"/>
        </w:rPr>
      </w:pPr>
      <w:r w:rsidRPr="00DD6319">
        <w:rPr>
          <w:rFonts w:ascii="Fira Sans Condensed" w:hAnsi="Fira Sans Condensed"/>
        </w:rPr>
        <w:t>Compliance with statutory sale requirements</w:t>
      </w:r>
    </w:p>
    <w:p w14:paraId="7F9EE189" w14:textId="77777777" w:rsidR="001207D9" w:rsidRPr="00DD6319" w:rsidRDefault="00000000">
      <w:pPr>
        <w:numPr>
          <w:ilvl w:val="0"/>
          <w:numId w:val="32"/>
        </w:numPr>
        <w:rPr>
          <w:rFonts w:ascii="Fira Sans Condensed" w:hAnsi="Fira Sans Condensed"/>
        </w:rPr>
      </w:pPr>
      <w:r w:rsidRPr="00DD6319">
        <w:rPr>
          <w:rFonts w:ascii="Fira Sans Condensed" w:hAnsi="Fira Sans Condensed"/>
        </w:rPr>
        <w:t>Absence of fraud or procedural irregularities</w:t>
      </w:r>
    </w:p>
    <w:p w14:paraId="0D3F414E" w14:textId="77777777" w:rsidR="001207D9" w:rsidRPr="00DD6319" w:rsidRDefault="00000000">
      <w:pPr>
        <w:numPr>
          <w:ilvl w:val="0"/>
          <w:numId w:val="32"/>
        </w:numPr>
        <w:rPr>
          <w:rFonts w:ascii="Fira Sans Condensed" w:hAnsi="Fira Sans Condensed"/>
        </w:rPr>
      </w:pPr>
      <w:r w:rsidRPr="00DD6319">
        <w:rPr>
          <w:rFonts w:ascii="Fira Sans Condensed" w:hAnsi="Fira Sans Condensed"/>
        </w:rPr>
        <w:t>Good faith in purchase and price</w:t>
      </w:r>
    </w:p>
    <w:p w14:paraId="4EB8FC9D" w14:textId="77777777" w:rsidR="001207D9" w:rsidRPr="00DD6319" w:rsidRDefault="00000000">
      <w:pPr>
        <w:pStyle w:val="Compact"/>
        <w:numPr>
          <w:ilvl w:val="0"/>
          <w:numId w:val="33"/>
        </w:numPr>
        <w:rPr>
          <w:rFonts w:ascii="Fira Sans Condensed" w:hAnsi="Fira Sans Condensed"/>
        </w:rPr>
      </w:pPr>
      <w:r w:rsidRPr="00DD6319">
        <w:rPr>
          <w:rFonts w:ascii="Fira Sans Condensed" w:hAnsi="Fira Sans Condensed"/>
        </w:rPr>
        <w:t>District Court’s Erroneous Application</w:t>
      </w:r>
    </w:p>
    <w:p w14:paraId="29C0047A" w14:textId="77777777" w:rsidR="001207D9" w:rsidRPr="00DD6319" w:rsidRDefault="00000000">
      <w:pPr>
        <w:pStyle w:val="FirstParagraph"/>
        <w:rPr>
          <w:rFonts w:ascii="Fira Sans Condensed" w:hAnsi="Fira Sans Condensed"/>
        </w:rPr>
      </w:pPr>
      <w:r w:rsidRPr="00DD6319">
        <w:rPr>
          <w:rFonts w:ascii="Fira Sans Condensed" w:hAnsi="Fira Sans Condensed"/>
        </w:rPr>
        <w:t>The District Court fundamentally misapplied § 45-1508 by:</w:t>
      </w:r>
    </w:p>
    <w:p w14:paraId="4678964F" w14:textId="77777777" w:rsidR="001207D9" w:rsidRPr="00DD6319" w:rsidRDefault="00000000">
      <w:pPr>
        <w:numPr>
          <w:ilvl w:val="0"/>
          <w:numId w:val="34"/>
        </w:numPr>
        <w:rPr>
          <w:rFonts w:ascii="Fira Sans Condensed" w:hAnsi="Fira Sans Condensed"/>
        </w:rPr>
      </w:pPr>
      <w:r w:rsidRPr="00DD6319">
        <w:rPr>
          <w:rFonts w:ascii="Fira Sans Condensed" w:hAnsi="Fira Sans Condensed"/>
        </w:rPr>
        <w:t>Failing to Distinguish Procedural and Substantive Defects</w:t>
      </w:r>
    </w:p>
    <w:p w14:paraId="1B2B344F" w14:textId="77777777" w:rsidR="001207D9" w:rsidRPr="00DD6319" w:rsidRDefault="00000000">
      <w:pPr>
        <w:numPr>
          <w:ilvl w:val="1"/>
          <w:numId w:val="35"/>
        </w:numPr>
        <w:rPr>
          <w:rFonts w:ascii="Fira Sans Condensed" w:hAnsi="Fira Sans Condensed"/>
        </w:rPr>
      </w:pPr>
      <w:r w:rsidRPr="00DD6319">
        <w:rPr>
          <w:rFonts w:ascii="Fira Sans Condensed" w:hAnsi="Fira Sans Condensed"/>
        </w:rPr>
        <w:t>Erroneously treating all defects as merely procedural</w:t>
      </w:r>
    </w:p>
    <w:p w14:paraId="63828BD8" w14:textId="77777777" w:rsidR="001207D9" w:rsidRPr="00DD6319" w:rsidRDefault="00000000">
      <w:pPr>
        <w:numPr>
          <w:ilvl w:val="1"/>
          <w:numId w:val="35"/>
        </w:numPr>
        <w:rPr>
          <w:rFonts w:ascii="Fira Sans Condensed" w:hAnsi="Fira Sans Condensed"/>
        </w:rPr>
      </w:pPr>
      <w:r w:rsidRPr="00DD6319">
        <w:rPr>
          <w:rFonts w:ascii="Fira Sans Condensed" w:hAnsi="Fira Sans Condensed"/>
        </w:rPr>
        <w:t>Ignoring evidence of substantive violations</w:t>
      </w:r>
    </w:p>
    <w:p w14:paraId="223BD2CF" w14:textId="77777777" w:rsidR="001207D9" w:rsidRPr="00DD6319" w:rsidRDefault="00000000">
      <w:pPr>
        <w:numPr>
          <w:ilvl w:val="1"/>
          <w:numId w:val="35"/>
        </w:numPr>
        <w:rPr>
          <w:rFonts w:ascii="Fira Sans Condensed" w:hAnsi="Fira Sans Condensed"/>
        </w:rPr>
      </w:pPr>
      <w:r w:rsidRPr="00DD6319">
        <w:rPr>
          <w:rFonts w:ascii="Fira Sans Condensed" w:hAnsi="Fira Sans Condensed"/>
        </w:rPr>
        <w:t>Misinterpreting statutory requirements for valid sales</w:t>
      </w:r>
    </w:p>
    <w:p w14:paraId="6C1313E8" w14:textId="77777777" w:rsidR="001207D9" w:rsidRPr="00DD6319" w:rsidRDefault="00000000">
      <w:pPr>
        <w:numPr>
          <w:ilvl w:val="0"/>
          <w:numId w:val="34"/>
        </w:numPr>
        <w:rPr>
          <w:rFonts w:ascii="Fira Sans Condensed" w:hAnsi="Fira Sans Condensed"/>
        </w:rPr>
      </w:pPr>
      <w:r w:rsidRPr="00DD6319">
        <w:rPr>
          <w:rFonts w:ascii="Fira Sans Condensed" w:hAnsi="Fira Sans Condensed"/>
        </w:rPr>
        <w:t>Improper Extension of Good Faith Protection</w:t>
      </w:r>
    </w:p>
    <w:p w14:paraId="32EF9AC7" w14:textId="77777777" w:rsidR="001207D9" w:rsidRPr="00DD6319" w:rsidRDefault="00000000">
      <w:pPr>
        <w:numPr>
          <w:ilvl w:val="0"/>
          <w:numId w:val="1"/>
        </w:numPr>
        <w:rPr>
          <w:rFonts w:ascii="Fira Sans Condensed" w:hAnsi="Fira Sans Condensed"/>
        </w:rPr>
      </w:pPr>
      <w:r w:rsidRPr="00DD6319">
        <w:rPr>
          <w:rFonts w:ascii="Fira Sans Condensed" w:hAnsi="Fira Sans Condensed"/>
        </w:rPr>
        <w:t>The court erroneously extended protection despite evidence of:</w:t>
      </w:r>
    </w:p>
    <w:p w14:paraId="2D11828F" w14:textId="77777777" w:rsidR="001207D9" w:rsidRPr="00DD6319" w:rsidRDefault="00000000">
      <w:pPr>
        <w:numPr>
          <w:ilvl w:val="1"/>
          <w:numId w:val="36"/>
        </w:numPr>
        <w:rPr>
          <w:rFonts w:ascii="Fira Sans Condensed" w:hAnsi="Fira Sans Condensed"/>
        </w:rPr>
      </w:pPr>
      <w:r w:rsidRPr="00DD6319">
        <w:rPr>
          <w:rFonts w:ascii="Fira Sans Condensed" w:hAnsi="Fira Sans Condensed"/>
        </w:rPr>
        <w:t>Pre-auction coordination</w:t>
      </w:r>
    </w:p>
    <w:p w14:paraId="13CA7F9E" w14:textId="77777777" w:rsidR="001207D9" w:rsidRPr="00DD6319" w:rsidRDefault="00000000">
      <w:pPr>
        <w:numPr>
          <w:ilvl w:val="1"/>
          <w:numId w:val="36"/>
        </w:numPr>
        <w:rPr>
          <w:rFonts w:ascii="Fira Sans Condensed" w:hAnsi="Fira Sans Condensed"/>
        </w:rPr>
      </w:pPr>
      <w:r w:rsidRPr="00DD6319">
        <w:rPr>
          <w:rFonts w:ascii="Fira Sans Condensed" w:hAnsi="Fira Sans Condensed"/>
        </w:rPr>
        <w:t>Documented procedural violations</w:t>
      </w:r>
    </w:p>
    <w:p w14:paraId="5A8E97CE" w14:textId="77777777" w:rsidR="001207D9" w:rsidRPr="00DD6319" w:rsidRDefault="00000000">
      <w:pPr>
        <w:numPr>
          <w:ilvl w:val="1"/>
          <w:numId w:val="36"/>
        </w:numPr>
        <w:rPr>
          <w:rFonts w:ascii="Fira Sans Condensed" w:hAnsi="Fira Sans Condensed"/>
        </w:rPr>
      </w:pPr>
      <w:r w:rsidRPr="00DD6319">
        <w:rPr>
          <w:rFonts w:ascii="Fira Sans Condensed" w:hAnsi="Fira Sans Condensed"/>
        </w:rPr>
        <w:t>Price manipulation through coordinated bidding</w:t>
      </w:r>
    </w:p>
    <w:p w14:paraId="2B6297A6" w14:textId="77777777" w:rsidR="001207D9" w:rsidRPr="00DD6319" w:rsidRDefault="00000000">
      <w:pPr>
        <w:pStyle w:val="Compact"/>
        <w:numPr>
          <w:ilvl w:val="0"/>
          <w:numId w:val="37"/>
        </w:numPr>
        <w:rPr>
          <w:rFonts w:ascii="Fira Sans Condensed" w:hAnsi="Fira Sans Condensed"/>
        </w:rPr>
      </w:pPr>
      <w:r w:rsidRPr="00DD6319">
        <w:rPr>
          <w:rFonts w:ascii="Fira Sans Condensed" w:hAnsi="Fira Sans Condensed"/>
        </w:rPr>
        <w:t>Proper Statutory Analysis</w:t>
      </w:r>
    </w:p>
    <w:p w14:paraId="00607EAB" w14:textId="77777777" w:rsidR="001207D9" w:rsidRPr="00DD6319" w:rsidRDefault="00000000">
      <w:pPr>
        <w:pStyle w:val="FirstParagraph"/>
        <w:rPr>
          <w:rFonts w:ascii="Fira Sans Condensed" w:hAnsi="Fira Sans Condensed"/>
        </w:rPr>
      </w:pPr>
      <w:r w:rsidRPr="00DD6319">
        <w:rPr>
          <w:rFonts w:ascii="Fira Sans Condensed" w:hAnsi="Fira Sans Condensed"/>
        </w:rPr>
        <w:t>Correct application of § 45-1508 requires:</w:t>
      </w:r>
    </w:p>
    <w:p w14:paraId="10E824EA" w14:textId="77777777" w:rsidR="001207D9" w:rsidRPr="00DD6319" w:rsidRDefault="00000000">
      <w:pPr>
        <w:numPr>
          <w:ilvl w:val="0"/>
          <w:numId w:val="38"/>
        </w:numPr>
        <w:rPr>
          <w:rFonts w:ascii="Fira Sans Condensed" w:hAnsi="Fira Sans Condensed"/>
        </w:rPr>
      </w:pPr>
      <w:r w:rsidRPr="00DD6319">
        <w:rPr>
          <w:rFonts w:ascii="Fira Sans Condensed" w:hAnsi="Fira Sans Condensed"/>
        </w:rPr>
        <w:t>Examination of sale validity prerequisites</w:t>
      </w:r>
    </w:p>
    <w:p w14:paraId="34DCE0BA" w14:textId="77777777" w:rsidR="001207D9" w:rsidRPr="00DD6319" w:rsidRDefault="00000000">
      <w:pPr>
        <w:numPr>
          <w:ilvl w:val="0"/>
          <w:numId w:val="38"/>
        </w:numPr>
        <w:rPr>
          <w:rFonts w:ascii="Fira Sans Condensed" w:hAnsi="Fira Sans Condensed"/>
        </w:rPr>
      </w:pPr>
      <w:r w:rsidRPr="00DD6319">
        <w:rPr>
          <w:rFonts w:ascii="Fira Sans Condensed" w:hAnsi="Fira Sans Condensed"/>
        </w:rPr>
        <w:t>Assessment of purchaser’s actual good faith</w:t>
      </w:r>
    </w:p>
    <w:p w14:paraId="18A61EDD" w14:textId="77777777" w:rsidR="001207D9" w:rsidRPr="00DD6319" w:rsidRDefault="00000000">
      <w:pPr>
        <w:numPr>
          <w:ilvl w:val="0"/>
          <w:numId w:val="38"/>
        </w:numPr>
        <w:rPr>
          <w:rFonts w:ascii="Fira Sans Condensed" w:hAnsi="Fira Sans Condensed"/>
        </w:rPr>
      </w:pPr>
      <w:r w:rsidRPr="00DD6319">
        <w:rPr>
          <w:rFonts w:ascii="Fira Sans Condensed" w:hAnsi="Fira Sans Condensed"/>
        </w:rPr>
        <w:t>Consideration of all evidence affecting sale integrity</w:t>
      </w:r>
    </w:p>
    <w:p w14:paraId="37FAC16D" w14:textId="77777777" w:rsidR="001207D9" w:rsidRPr="00DD6319" w:rsidRDefault="00000000">
      <w:pPr>
        <w:pStyle w:val="Heading3"/>
        <w:rPr>
          <w:rFonts w:ascii="Fira Sans Condensed" w:hAnsi="Fira Sans Condensed"/>
        </w:rPr>
      </w:pPr>
      <w:bookmarkStart w:id="13" w:name="Xd5a3e912e2536bbc17b8544fa6b68d06eff60e9"/>
      <w:r w:rsidRPr="00DD6319">
        <w:rPr>
          <w:rFonts w:ascii="Fira Sans Condensed" w:hAnsi="Fira Sans Condensed"/>
        </w:rPr>
        <w:t>D. Certification Questions for the Idaho Supreme Court</w:t>
      </w:r>
      <w:bookmarkEnd w:id="13"/>
    </w:p>
    <w:p w14:paraId="29DB54D5" w14:textId="77777777" w:rsidR="001207D9" w:rsidRPr="00DD6319" w:rsidRDefault="00000000">
      <w:pPr>
        <w:pStyle w:val="FirstParagraph"/>
        <w:rPr>
          <w:rFonts w:ascii="Fira Sans Condensed" w:hAnsi="Fira Sans Condensed"/>
        </w:rPr>
      </w:pPr>
      <w:r w:rsidRPr="00DD6319">
        <w:rPr>
          <w:rFonts w:ascii="Fira Sans Condensed" w:hAnsi="Fira Sans Condensed"/>
        </w:rPr>
        <w:t>Pursuant to Idaho Appellate Rule 12.3, the following questions warrant certification:</w:t>
      </w:r>
    </w:p>
    <w:p w14:paraId="5E5227E0" w14:textId="77777777" w:rsidR="001207D9" w:rsidRPr="00DD6319" w:rsidRDefault="00000000">
      <w:pPr>
        <w:pStyle w:val="Compact"/>
        <w:numPr>
          <w:ilvl w:val="0"/>
          <w:numId w:val="39"/>
        </w:numPr>
        <w:rPr>
          <w:rFonts w:ascii="Fira Sans Condensed" w:hAnsi="Fira Sans Condensed"/>
        </w:rPr>
      </w:pPr>
      <w:r w:rsidRPr="00DD6319">
        <w:rPr>
          <w:rFonts w:ascii="Fira Sans Condensed" w:hAnsi="Fira Sans Condensed"/>
        </w:rPr>
        <w:t>Constitutional Protection Question</w:t>
      </w:r>
    </w:p>
    <w:p w14:paraId="10D09492" w14:textId="77777777" w:rsidR="001207D9" w:rsidRPr="00DD6319" w:rsidRDefault="00000000">
      <w:pPr>
        <w:pStyle w:val="FirstParagraph"/>
        <w:rPr>
          <w:rFonts w:ascii="Fira Sans Condensed" w:hAnsi="Fira Sans Condensed"/>
        </w:rPr>
      </w:pPr>
      <w:r w:rsidRPr="00DD6319">
        <w:rPr>
          <w:rFonts w:ascii="Fira Sans Condensed" w:hAnsi="Fira Sans Condensed"/>
        </w:rPr>
        <w:t>"Whether Article I § 13 of the Idaho Constitution requires enhanced procedural protections for pro se litigants defending against property loss through complex statutory mechanisms, particularly where:</w:t>
      </w:r>
    </w:p>
    <w:p w14:paraId="2CE05080" w14:textId="77777777" w:rsidR="001207D9" w:rsidRPr="00DD6319" w:rsidRDefault="00000000">
      <w:pPr>
        <w:numPr>
          <w:ilvl w:val="0"/>
          <w:numId w:val="40"/>
        </w:numPr>
        <w:rPr>
          <w:rFonts w:ascii="Fira Sans Condensed" w:hAnsi="Fira Sans Condensed"/>
        </w:rPr>
      </w:pPr>
      <w:r w:rsidRPr="00DD6319">
        <w:rPr>
          <w:rFonts w:ascii="Fira Sans Condensed" w:hAnsi="Fira Sans Condensed"/>
        </w:rPr>
        <w:t>The complexity of the legal framework exceeds reasonable expectations for pro se comprehension;</w:t>
      </w:r>
    </w:p>
    <w:p w14:paraId="347CFF77" w14:textId="77777777" w:rsidR="001207D9" w:rsidRPr="00DD6319" w:rsidRDefault="00000000">
      <w:pPr>
        <w:numPr>
          <w:ilvl w:val="0"/>
          <w:numId w:val="40"/>
        </w:numPr>
        <w:rPr>
          <w:rFonts w:ascii="Fira Sans Condensed" w:hAnsi="Fira Sans Condensed"/>
        </w:rPr>
      </w:pPr>
      <w:r w:rsidRPr="00DD6319">
        <w:rPr>
          <w:rFonts w:ascii="Fira Sans Condensed" w:hAnsi="Fira Sans Condensed"/>
        </w:rPr>
        <w:t>Fundamental property rights are at stake;</w:t>
      </w:r>
    </w:p>
    <w:p w14:paraId="3A613E37" w14:textId="77777777" w:rsidR="001207D9" w:rsidRPr="00DD6319" w:rsidRDefault="00000000">
      <w:pPr>
        <w:numPr>
          <w:ilvl w:val="0"/>
          <w:numId w:val="40"/>
        </w:numPr>
        <w:rPr>
          <w:rFonts w:ascii="Fira Sans Condensed" w:hAnsi="Fira Sans Condensed"/>
        </w:rPr>
      </w:pPr>
      <w:r w:rsidRPr="00DD6319">
        <w:rPr>
          <w:rFonts w:ascii="Fira Sans Condensed" w:hAnsi="Fira Sans Condensed"/>
        </w:rPr>
        <w:t>The opposing party is represented by specialized counsel."</w:t>
      </w:r>
    </w:p>
    <w:p w14:paraId="3F9C907C" w14:textId="77777777" w:rsidR="001207D9" w:rsidRPr="00DD6319" w:rsidRDefault="00000000">
      <w:pPr>
        <w:pStyle w:val="Compact"/>
        <w:numPr>
          <w:ilvl w:val="0"/>
          <w:numId w:val="41"/>
        </w:numPr>
        <w:rPr>
          <w:rFonts w:ascii="Fira Sans Condensed" w:hAnsi="Fira Sans Condensed"/>
        </w:rPr>
      </w:pPr>
      <w:r w:rsidRPr="00DD6319">
        <w:rPr>
          <w:rFonts w:ascii="Fira Sans Condensed" w:hAnsi="Fira Sans Condensed"/>
        </w:rPr>
        <w:t>Fraud Validation Question</w:t>
      </w:r>
    </w:p>
    <w:p w14:paraId="745FA9FA" w14:textId="77777777" w:rsidR="001207D9" w:rsidRPr="00DD6319" w:rsidRDefault="00000000">
      <w:pPr>
        <w:pStyle w:val="FirstParagraph"/>
        <w:rPr>
          <w:rFonts w:ascii="Fira Sans Condensed" w:hAnsi="Fira Sans Condensed"/>
        </w:rPr>
      </w:pPr>
      <w:r w:rsidRPr="00DD6319">
        <w:rPr>
          <w:rFonts w:ascii="Fira Sans Condensed" w:hAnsi="Fira Sans Condensed"/>
        </w:rPr>
        <w:t>"Whether any procedural mechanism, technical requirement, statutory limitation, judicial doctrine, or operation of law within the Idaho legal system can operate to validate demonstrably fraudulent conduct, particularly where:</w:t>
      </w:r>
    </w:p>
    <w:p w14:paraId="1508E039" w14:textId="77777777" w:rsidR="001207D9" w:rsidRPr="00DD6319" w:rsidRDefault="00000000">
      <w:pPr>
        <w:numPr>
          <w:ilvl w:val="0"/>
          <w:numId w:val="42"/>
        </w:numPr>
        <w:rPr>
          <w:rFonts w:ascii="Fira Sans Condensed" w:hAnsi="Fira Sans Condensed"/>
        </w:rPr>
      </w:pPr>
      <w:r w:rsidRPr="00DD6319">
        <w:rPr>
          <w:rFonts w:ascii="Fira Sans Condensed" w:hAnsi="Fira Sans Condensed"/>
        </w:rPr>
        <w:t>Documentary evidence conclusively establishes the existence of fraud;</w:t>
      </w:r>
    </w:p>
    <w:p w14:paraId="108E9CB0" w14:textId="77777777" w:rsidR="001207D9" w:rsidRPr="00DD6319" w:rsidRDefault="00000000">
      <w:pPr>
        <w:numPr>
          <w:ilvl w:val="0"/>
          <w:numId w:val="42"/>
        </w:numPr>
        <w:rPr>
          <w:rFonts w:ascii="Fira Sans Condensed" w:hAnsi="Fira Sans Condensed"/>
        </w:rPr>
      </w:pPr>
      <w:r w:rsidRPr="00DD6319">
        <w:rPr>
          <w:rFonts w:ascii="Fira Sans Condensed" w:hAnsi="Fira Sans Condensed"/>
        </w:rPr>
        <w:t>The fraud pertains to fundamental property rights;</w:t>
      </w:r>
    </w:p>
    <w:p w14:paraId="4A1DC555" w14:textId="77777777" w:rsidR="001207D9" w:rsidRPr="00DD6319" w:rsidRDefault="00000000">
      <w:pPr>
        <w:numPr>
          <w:ilvl w:val="0"/>
          <w:numId w:val="42"/>
        </w:numPr>
        <w:rPr>
          <w:rFonts w:ascii="Fira Sans Condensed" w:hAnsi="Fira Sans Condensed"/>
        </w:rPr>
      </w:pPr>
      <w:r w:rsidRPr="00DD6319">
        <w:rPr>
          <w:rFonts w:ascii="Fira Sans Condensed" w:hAnsi="Fira Sans Condensed"/>
        </w:rPr>
        <w:t>The fraudulent conduct would otherwise be actionable but for procedural or technical barriers;</w:t>
      </w:r>
    </w:p>
    <w:p w14:paraId="73282CF6" w14:textId="77777777" w:rsidR="001207D9" w:rsidRPr="00DD6319" w:rsidRDefault="00000000">
      <w:pPr>
        <w:numPr>
          <w:ilvl w:val="0"/>
          <w:numId w:val="42"/>
        </w:numPr>
        <w:rPr>
          <w:rFonts w:ascii="Fira Sans Condensed" w:hAnsi="Fira Sans Condensed"/>
        </w:rPr>
      </w:pPr>
      <w:r w:rsidRPr="00DD6319">
        <w:rPr>
          <w:rFonts w:ascii="Fira Sans Condensed" w:hAnsi="Fira Sans Condensed"/>
        </w:rPr>
        <w:t>The integrity of judicial processes would be fundamentally compromised by such validation."</w:t>
      </w:r>
    </w:p>
    <w:p w14:paraId="6751C676" w14:textId="77777777" w:rsidR="001207D9" w:rsidRPr="00DD6319" w:rsidRDefault="00000000">
      <w:pPr>
        <w:pStyle w:val="Compact"/>
        <w:numPr>
          <w:ilvl w:val="0"/>
          <w:numId w:val="43"/>
        </w:numPr>
        <w:rPr>
          <w:rFonts w:ascii="Fira Sans Condensed" w:hAnsi="Fira Sans Condensed"/>
        </w:rPr>
      </w:pPr>
      <w:r w:rsidRPr="00DD6319">
        <w:rPr>
          <w:rFonts w:ascii="Fira Sans Condensed" w:hAnsi="Fira Sans Condensed"/>
        </w:rPr>
        <w:t>Certification Justification</w:t>
      </w:r>
    </w:p>
    <w:p w14:paraId="473788B0" w14:textId="77777777" w:rsidR="001207D9" w:rsidRPr="00DD6319" w:rsidRDefault="00000000">
      <w:pPr>
        <w:pStyle w:val="FirstParagraph"/>
        <w:rPr>
          <w:rFonts w:ascii="Fira Sans Condensed" w:hAnsi="Fira Sans Condensed"/>
        </w:rPr>
      </w:pPr>
      <w:r w:rsidRPr="00DD6319">
        <w:rPr>
          <w:rFonts w:ascii="Fira Sans Condensed" w:hAnsi="Fira Sans Condensed"/>
        </w:rPr>
        <w:t>These questions warrant certification because they:</w:t>
      </w:r>
    </w:p>
    <w:p w14:paraId="3883B063" w14:textId="77777777" w:rsidR="001207D9" w:rsidRPr="00DD6319" w:rsidRDefault="00000000">
      <w:pPr>
        <w:numPr>
          <w:ilvl w:val="0"/>
          <w:numId w:val="44"/>
        </w:numPr>
        <w:rPr>
          <w:rFonts w:ascii="Fira Sans Condensed" w:hAnsi="Fira Sans Condensed"/>
        </w:rPr>
      </w:pPr>
      <w:r w:rsidRPr="00DD6319">
        <w:rPr>
          <w:rFonts w:ascii="Fira Sans Condensed" w:hAnsi="Fira Sans Condensed"/>
        </w:rPr>
        <w:t>Present Issues of First Impression</w:t>
      </w:r>
    </w:p>
    <w:p w14:paraId="2F12A7BF" w14:textId="77777777" w:rsidR="001207D9" w:rsidRPr="00DD6319" w:rsidRDefault="00000000">
      <w:pPr>
        <w:numPr>
          <w:ilvl w:val="1"/>
          <w:numId w:val="45"/>
        </w:numPr>
        <w:rPr>
          <w:rFonts w:ascii="Fira Sans Condensed" w:hAnsi="Fira Sans Condensed"/>
        </w:rPr>
      </w:pPr>
      <w:r w:rsidRPr="00DD6319">
        <w:rPr>
          <w:rFonts w:ascii="Fira Sans Condensed" w:hAnsi="Fira Sans Condensed"/>
        </w:rPr>
        <w:t>No controlling Idaho precedent exists</w:t>
      </w:r>
    </w:p>
    <w:p w14:paraId="79BA25CC" w14:textId="77777777" w:rsidR="001207D9" w:rsidRPr="00DD6319" w:rsidRDefault="00000000">
      <w:pPr>
        <w:numPr>
          <w:ilvl w:val="1"/>
          <w:numId w:val="45"/>
        </w:numPr>
        <w:rPr>
          <w:rFonts w:ascii="Fira Sans Condensed" w:hAnsi="Fira Sans Condensed"/>
        </w:rPr>
      </w:pPr>
      <w:r w:rsidRPr="00DD6319">
        <w:rPr>
          <w:rFonts w:ascii="Fira Sans Condensed" w:hAnsi="Fira Sans Condensed"/>
        </w:rPr>
        <w:t>Questions affect fundamental rights</w:t>
      </w:r>
    </w:p>
    <w:p w14:paraId="7548F406" w14:textId="77777777" w:rsidR="001207D9" w:rsidRPr="00DD6319" w:rsidRDefault="00000000">
      <w:pPr>
        <w:numPr>
          <w:ilvl w:val="1"/>
          <w:numId w:val="45"/>
        </w:numPr>
        <w:rPr>
          <w:rFonts w:ascii="Fira Sans Condensed" w:hAnsi="Fira Sans Condensed"/>
        </w:rPr>
      </w:pPr>
      <w:r w:rsidRPr="00DD6319">
        <w:rPr>
          <w:rFonts w:ascii="Fira Sans Condensed" w:hAnsi="Fira Sans Condensed"/>
        </w:rPr>
        <w:t>Issues impact systemic fairness</w:t>
      </w:r>
    </w:p>
    <w:p w14:paraId="0AC68032" w14:textId="77777777" w:rsidR="001207D9" w:rsidRPr="00DD6319" w:rsidRDefault="00000000">
      <w:pPr>
        <w:numPr>
          <w:ilvl w:val="0"/>
          <w:numId w:val="44"/>
        </w:numPr>
        <w:rPr>
          <w:rFonts w:ascii="Fira Sans Condensed" w:hAnsi="Fira Sans Condensed"/>
        </w:rPr>
      </w:pPr>
      <w:r w:rsidRPr="00DD6319">
        <w:rPr>
          <w:rFonts w:ascii="Fira Sans Condensed" w:hAnsi="Fira Sans Condensed"/>
        </w:rPr>
        <w:t>Have Broad Public Impact</w:t>
      </w:r>
    </w:p>
    <w:p w14:paraId="7C30B4EF" w14:textId="77777777" w:rsidR="001207D9" w:rsidRPr="00DD6319" w:rsidRDefault="00000000">
      <w:pPr>
        <w:numPr>
          <w:ilvl w:val="1"/>
          <w:numId w:val="46"/>
        </w:numPr>
        <w:rPr>
          <w:rFonts w:ascii="Fira Sans Condensed" w:hAnsi="Fira Sans Condensed"/>
        </w:rPr>
      </w:pPr>
      <w:r w:rsidRPr="00DD6319">
        <w:rPr>
          <w:rFonts w:ascii="Fira Sans Condensed" w:hAnsi="Fira Sans Condensed"/>
        </w:rPr>
        <w:t>Affect procedural fairness in foreclosure cases</w:t>
      </w:r>
    </w:p>
    <w:p w14:paraId="739A2C8F" w14:textId="77777777" w:rsidR="001207D9" w:rsidRPr="00DD6319" w:rsidRDefault="00000000">
      <w:pPr>
        <w:numPr>
          <w:ilvl w:val="1"/>
          <w:numId w:val="46"/>
        </w:numPr>
        <w:rPr>
          <w:rFonts w:ascii="Fira Sans Condensed" w:hAnsi="Fira Sans Condensed"/>
        </w:rPr>
      </w:pPr>
      <w:r w:rsidRPr="00DD6319">
        <w:rPr>
          <w:rFonts w:ascii="Fira Sans Condensed" w:hAnsi="Fira Sans Condensed"/>
        </w:rPr>
        <w:t>Impact pro se litigant rights generally</w:t>
      </w:r>
    </w:p>
    <w:p w14:paraId="7CAC4DFA" w14:textId="77777777" w:rsidR="001207D9" w:rsidRPr="00DD6319" w:rsidRDefault="00000000">
      <w:pPr>
        <w:numPr>
          <w:ilvl w:val="1"/>
          <w:numId w:val="46"/>
        </w:numPr>
        <w:rPr>
          <w:rFonts w:ascii="Fira Sans Condensed" w:hAnsi="Fira Sans Condensed"/>
        </w:rPr>
      </w:pPr>
      <w:r w:rsidRPr="00DD6319">
        <w:rPr>
          <w:rFonts w:ascii="Fira Sans Condensed" w:hAnsi="Fira Sans Condensed"/>
        </w:rPr>
        <w:t>Influence integrity of judicial process</w:t>
      </w:r>
    </w:p>
    <w:p w14:paraId="79385C8A" w14:textId="77777777" w:rsidR="001207D9" w:rsidRPr="00DD6319" w:rsidRDefault="00000000">
      <w:pPr>
        <w:pStyle w:val="Heading2"/>
        <w:rPr>
          <w:rFonts w:ascii="Fira Sans Condensed" w:hAnsi="Fira Sans Condensed"/>
        </w:rPr>
      </w:pPr>
      <w:bookmarkStart w:id="14" w:name="v.-conclusion"/>
      <w:r w:rsidRPr="00DD6319">
        <w:rPr>
          <w:rFonts w:ascii="Fira Sans Condensed" w:hAnsi="Fira Sans Condensed"/>
        </w:rPr>
        <w:t>V. CONCLUSION</w:t>
      </w:r>
      <w:bookmarkEnd w:id="14"/>
    </w:p>
    <w:p w14:paraId="0243098E" w14:textId="77777777" w:rsidR="001207D9" w:rsidRPr="00DD6319" w:rsidRDefault="00000000">
      <w:pPr>
        <w:pStyle w:val="FirstParagraph"/>
        <w:rPr>
          <w:rFonts w:ascii="Fira Sans Condensed" w:hAnsi="Fira Sans Condensed"/>
        </w:rPr>
      </w:pPr>
      <w:r w:rsidRPr="00DD6319">
        <w:rPr>
          <w:rFonts w:ascii="Fira Sans Condensed" w:hAnsi="Fira Sans Condensed"/>
        </w:rPr>
        <w:t>Based on the foregoing, Appellant respectfully requests that this Court:</w:t>
      </w:r>
    </w:p>
    <w:p w14:paraId="60D243F5" w14:textId="77777777" w:rsidR="001207D9" w:rsidRPr="00DD6319" w:rsidRDefault="00000000">
      <w:pPr>
        <w:numPr>
          <w:ilvl w:val="0"/>
          <w:numId w:val="47"/>
        </w:numPr>
        <w:rPr>
          <w:rFonts w:ascii="Fira Sans Condensed" w:hAnsi="Fira Sans Condensed"/>
        </w:rPr>
      </w:pPr>
      <w:r w:rsidRPr="00DD6319">
        <w:rPr>
          <w:rFonts w:ascii="Fira Sans Condensed" w:hAnsi="Fira Sans Condensed"/>
        </w:rPr>
        <w:t>Reverse the District Court’s grant of summary judgment;</w:t>
      </w:r>
    </w:p>
    <w:p w14:paraId="7D85F0C2" w14:textId="77777777" w:rsidR="001207D9" w:rsidRPr="00DD6319" w:rsidRDefault="00000000">
      <w:pPr>
        <w:numPr>
          <w:ilvl w:val="0"/>
          <w:numId w:val="47"/>
        </w:numPr>
        <w:rPr>
          <w:rFonts w:ascii="Fira Sans Condensed" w:hAnsi="Fira Sans Condensed"/>
        </w:rPr>
      </w:pPr>
      <w:r w:rsidRPr="00DD6319">
        <w:rPr>
          <w:rFonts w:ascii="Fira Sans Condensed" w:hAnsi="Fira Sans Condensed"/>
        </w:rPr>
        <w:t>Remand with instructions to:</w:t>
      </w:r>
    </w:p>
    <w:p w14:paraId="167242C2" w14:textId="77777777" w:rsidR="001207D9" w:rsidRPr="00DD6319" w:rsidRDefault="00000000">
      <w:pPr>
        <w:numPr>
          <w:ilvl w:val="1"/>
          <w:numId w:val="48"/>
        </w:numPr>
        <w:rPr>
          <w:rFonts w:ascii="Fira Sans Condensed" w:hAnsi="Fira Sans Condensed"/>
        </w:rPr>
      </w:pPr>
      <w:r w:rsidRPr="00DD6319">
        <w:rPr>
          <w:rFonts w:ascii="Fira Sans Condensed" w:hAnsi="Fira Sans Condensed"/>
        </w:rPr>
        <w:t>Allow complete discovery</w:t>
      </w:r>
    </w:p>
    <w:p w14:paraId="3877BEC1" w14:textId="77777777" w:rsidR="001207D9" w:rsidRPr="00DD6319" w:rsidRDefault="00000000">
      <w:pPr>
        <w:numPr>
          <w:ilvl w:val="1"/>
          <w:numId w:val="48"/>
        </w:numPr>
        <w:rPr>
          <w:rFonts w:ascii="Fira Sans Condensed" w:hAnsi="Fira Sans Condensed"/>
        </w:rPr>
      </w:pPr>
      <w:r w:rsidRPr="00DD6319">
        <w:rPr>
          <w:rFonts w:ascii="Fira Sans Condensed" w:hAnsi="Fira Sans Condensed"/>
        </w:rPr>
        <w:t>Consider all material evidence</w:t>
      </w:r>
    </w:p>
    <w:p w14:paraId="64DDC761" w14:textId="77777777" w:rsidR="001207D9" w:rsidRPr="00DD6319" w:rsidRDefault="00000000">
      <w:pPr>
        <w:numPr>
          <w:ilvl w:val="1"/>
          <w:numId w:val="48"/>
        </w:numPr>
        <w:rPr>
          <w:rFonts w:ascii="Fira Sans Condensed" w:hAnsi="Fira Sans Condensed"/>
        </w:rPr>
      </w:pPr>
      <w:r w:rsidRPr="00DD6319">
        <w:rPr>
          <w:rFonts w:ascii="Fira Sans Condensed" w:hAnsi="Fira Sans Condensed"/>
        </w:rPr>
        <w:t>Properly apply Idaho Code § 45-1508</w:t>
      </w:r>
    </w:p>
    <w:p w14:paraId="2B36C934" w14:textId="77777777" w:rsidR="001207D9" w:rsidRPr="00DD6319" w:rsidRDefault="00000000">
      <w:pPr>
        <w:numPr>
          <w:ilvl w:val="0"/>
          <w:numId w:val="47"/>
        </w:numPr>
        <w:rPr>
          <w:rFonts w:ascii="Fira Sans Condensed" w:hAnsi="Fira Sans Condensed"/>
        </w:rPr>
      </w:pPr>
      <w:r w:rsidRPr="00DD6319">
        <w:rPr>
          <w:rFonts w:ascii="Fira Sans Condensed" w:hAnsi="Fira Sans Condensed"/>
        </w:rPr>
        <w:t>Certify the proposed questions to the Idaho Supreme Court;</w:t>
      </w:r>
    </w:p>
    <w:p w14:paraId="6FD1981E" w14:textId="77777777" w:rsidR="001207D9" w:rsidRPr="00DD6319" w:rsidRDefault="00000000">
      <w:pPr>
        <w:numPr>
          <w:ilvl w:val="0"/>
          <w:numId w:val="47"/>
        </w:numPr>
        <w:rPr>
          <w:rFonts w:ascii="Fira Sans Condensed" w:hAnsi="Fira Sans Condensed"/>
        </w:rPr>
      </w:pPr>
      <w:r w:rsidRPr="00DD6319">
        <w:rPr>
          <w:rFonts w:ascii="Fira Sans Condensed" w:hAnsi="Fira Sans Condensed"/>
        </w:rPr>
        <w:t>Award costs and fees on appeal pursuant to Idaho Code § 12-121 and I.A.R. 40.</w:t>
      </w:r>
    </w:p>
    <w:p w14:paraId="56C5BAFF" w14:textId="77777777" w:rsidR="001207D9" w:rsidRPr="00DD6319" w:rsidRDefault="00000000">
      <w:pPr>
        <w:pStyle w:val="FirstParagraph"/>
        <w:rPr>
          <w:rFonts w:ascii="Fira Sans Condensed" w:hAnsi="Fira Sans Condensed"/>
        </w:rPr>
      </w:pPr>
      <w:r w:rsidRPr="00DD6319">
        <w:rPr>
          <w:rFonts w:ascii="Fira Sans Condensed" w:hAnsi="Fira Sans Condensed"/>
        </w:rPr>
        <w:t>Dated this ___ day of ________, [YEAR].</w:t>
      </w:r>
    </w:p>
    <w:p w14:paraId="7AA3AB77" w14:textId="77777777" w:rsidR="001207D9" w:rsidRPr="00DD6319" w:rsidRDefault="00000000">
      <w:pPr>
        <w:pStyle w:val="BodyText"/>
        <w:rPr>
          <w:rFonts w:ascii="Fira Sans Condensed" w:hAnsi="Fira Sans Condensed"/>
        </w:rPr>
      </w:pPr>
      <w:r w:rsidRPr="00DD6319">
        <w:rPr>
          <w:rFonts w:ascii="Fira Sans Condensed" w:hAnsi="Fira Sans Condensed"/>
        </w:rPr>
        <w:t>Respectfully submitted,</w:t>
      </w:r>
    </w:p>
    <w:p w14:paraId="73F5E478" w14:textId="77777777" w:rsidR="001207D9" w:rsidRPr="00DD6319" w:rsidRDefault="00000000">
      <w:pPr>
        <w:rPr>
          <w:rFonts w:ascii="Fira Sans Condensed" w:hAnsi="Fira Sans Condensed"/>
        </w:rPr>
      </w:pPr>
      <w:r w:rsidRPr="00DD6319">
        <w:rPr>
          <w:rFonts w:ascii="Fira Sans Condensed" w:hAnsi="Fira Sans Condensed"/>
        </w:rPr>
        <w:pict w14:anchorId="109FE14F">
          <v:rect id="_x0000_i1025" style="width:0;height:1.5pt" o:hralign="center" o:hrstd="t" o:hr="t"/>
        </w:pict>
      </w:r>
    </w:p>
    <w:p w14:paraId="3B4AD3B1" w14:textId="77777777" w:rsidR="001207D9" w:rsidRPr="00DD6319" w:rsidRDefault="00000000">
      <w:pPr>
        <w:pStyle w:val="FirstParagraph"/>
        <w:rPr>
          <w:rFonts w:ascii="Fira Sans Condensed" w:hAnsi="Fira Sans Condensed"/>
        </w:rPr>
      </w:pPr>
      <w:r w:rsidRPr="00DD6319">
        <w:rPr>
          <w:rFonts w:ascii="Fira Sans Condensed" w:hAnsi="Fira Sans Condensed"/>
        </w:rPr>
        <w:t>Jeremy Bass</w:t>
      </w:r>
    </w:p>
    <w:p w14:paraId="40A81022" w14:textId="77777777" w:rsidR="001207D9" w:rsidRPr="00DD6319" w:rsidRDefault="00000000">
      <w:pPr>
        <w:pStyle w:val="BodyText"/>
        <w:rPr>
          <w:rFonts w:ascii="Fira Sans Condensed" w:hAnsi="Fira Sans Condensed"/>
        </w:rPr>
      </w:pPr>
      <w:r w:rsidRPr="00DD6319">
        <w:rPr>
          <w:rFonts w:ascii="Fira Sans Condensed" w:hAnsi="Fira Sans Condensed"/>
        </w:rPr>
        <w:t>Defendant-Appellant, Pro Se</w:t>
      </w:r>
    </w:p>
    <w:p w14:paraId="0A7FB23C" w14:textId="77777777" w:rsidR="001207D9" w:rsidRPr="00DD6319" w:rsidRDefault="00000000">
      <w:pPr>
        <w:pStyle w:val="BodyText"/>
        <w:rPr>
          <w:rFonts w:ascii="Fira Sans Condensed" w:hAnsi="Fira Sans Condensed"/>
        </w:rPr>
      </w:pPr>
      <w:r w:rsidRPr="00DD6319">
        <w:rPr>
          <w:rFonts w:ascii="Fira Sans Condensed" w:hAnsi="Fira Sans Condensed"/>
        </w:rPr>
        <w:t>[ADDRESS]</w:t>
      </w:r>
    </w:p>
    <w:p w14:paraId="5FE55F04" w14:textId="77777777" w:rsidR="001207D9" w:rsidRPr="00DD6319" w:rsidRDefault="00000000">
      <w:pPr>
        <w:pStyle w:val="BodyText"/>
        <w:rPr>
          <w:rFonts w:ascii="Fira Sans Condensed" w:hAnsi="Fira Sans Condensed"/>
        </w:rPr>
      </w:pPr>
      <w:r w:rsidRPr="00DD6319">
        <w:rPr>
          <w:rFonts w:ascii="Fira Sans Condensed" w:hAnsi="Fira Sans Condensed"/>
        </w:rPr>
        <w:t>[PHONE]</w:t>
      </w:r>
    </w:p>
    <w:p w14:paraId="7D7B17A2" w14:textId="77777777" w:rsidR="001207D9" w:rsidRPr="00DD6319" w:rsidRDefault="00000000">
      <w:pPr>
        <w:pStyle w:val="BodyText"/>
        <w:rPr>
          <w:rFonts w:ascii="Fira Sans Condensed" w:hAnsi="Fira Sans Condensed"/>
        </w:rPr>
      </w:pPr>
      <w:r w:rsidRPr="00DD6319">
        <w:rPr>
          <w:rFonts w:ascii="Fira Sans Condensed" w:hAnsi="Fira Sans Condensed"/>
        </w:rPr>
        <w:t>[EMAIL]</w:t>
      </w:r>
    </w:p>
    <w:p w14:paraId="7646935D" w14:textId="77777777" w:rsidR="001207D9" w:rsidRPr="00DD6319" w:rsidRDefault="00000000">
      <w:pPr>
        <w:pStyle w:val="Heading2"/>
        <w:rPr>
          <w:rFonts w:ascii="Fira Sans Condensed" w:hAnsi="Fira Sans Condensed"/>
        </w:rPr>
      </w:pPr>
      <w:bookmarkStart w:id="15" w:name="certificate-of-service"/>
      <w:r w:rsidRPr="00DD6319">
        <w:rPr>
          <w:rFonts w:ascii="Fira Sans Condensed" w:hAnsi="Fira Sans Condensed"/>
        </w:rPr>
        <w:t>CERTIFICATE OF SERVICE</w:t>
      </w:r>
      <w:bookmarkEnd w:id="15"/>
    </w:p>
    <w:p w14:paraId="0C905E2F" w14:textId="77777777" w:rsidR="001207D9" w:rsidRPr="00DD6319" w:rsidRDefault="00000000">
      <w:pPr>
        <w:pStyle w:val="FirstParagraph"/>
        <w:rPr>
          <w:rFonts w:ascii="Fira Sans Condensed" w:hAnsi="Fira Sans Condensed"/>
        </w:rPr>
      </w:pPr>
      <w:r w:rsidRPr="00DD6319">
        <w:rPr>
          <w:rFonts w:ascii="Fira Sans Condensed" w:hAnsi="Fira Sans Condensed"/>
        </w:rPr>
        <w:t>I HEREBY CERTIFY that on this ___ day of ________, [YEAR], I caused a true and correct copy of the foregoing APPELLANT’S OPENING BRIEF to be served by the method indicated below, and addressed to the following:</w:t>
      </w:r>
    </w:p>
    <w:p w14:paraId="1979ED3F" w14:textId="77777777" w:rsidR="001207D9" w:rsidRPr="00DD6319" w:rsidRDefault="00000000">
      <w:pPr>
        <w:pStyle w:val="BodyText"/>
        <w:rPr>
          <w:rFonts w:ascii="Fira Sans Condensed" w:hAnsi="Fira Sans Condensed"/>
        </w:rPr>
      </w:pPr>
      <w:r w:rsidRPr="00DD6319">
        <w:rPr>
          <w:rFonts w:ascii="Fira Sans Condensed" w:hAnsi="Fira Sans Condensed"/>
        </w:rPr>
        <w:t>[OPPOSING COUNSEL NAME]</w:t>
      </w:r>
    </w:p>
    <w:p w14:paraId="758F37E4" w14:textId="77777777" w:rsidR="001207D9" w:rsidRPr="00DD6319" w:rsidRDefault="00000000">
      <w:pPr>
        <w:pStyle w:val="BodyText"/>
        <w:rPr>
          <w:rFonts w:ascii="Fira Sans Condensed" w:hAnsi="Fira Sans Condensed"/>
        </w:rPr>
      </w:pPr>
      <w:r w:rsidRPr="00DD6319">
        <w:rPr>
          <w:rFonts w:ascii="Fira Sans Condensed" w:hAnsi="Fira Sans Condensed"/>
        </w:rPr>
        <w:t>[LAW FIRM]</w:t>
      </w:r>
    </w:p>
    <w:p w14:paraId="126013E7" w14:textId="77777777" w:rsidR="001207D9" w:rsidRPr="00DD6319" w:rsidRDefault="00000000">
      <w:pPr>
        <w:pStyle w:val="BodyText"/>
        <w:rPr>
          <w:rFonts w:ascii="Fira Sans Condensed" w:hAnsi="Fira Sans Condensed"/>
        </w:rPr>
      </w:pPr>
      <w:r w:rsidRPr="00DD6319">
        <w:rPr>
          <w:rFonts w:ascii="Fira Sans Condensed" w:hAnsi="Fira Sans Condensed"/>
        </w:rPr>
        <w:t>[ADDRESS]</w:t>
      </w:r>
    </w:p>
    <w:p w14:paraId="0AE831F4" w14:textId="77777777" w:rsidR="001207D9" w:rsidRPr="00DD6319" w:rsidRDefault="00000000">
      <w:pPr>
        <w:pStyle w:val="BodyText"/>
        <w:rPr>
          <w:rFonts w:ascii="Fira Sans Condensed" w:hAnsi="Fira Sans Condensed"/>
        </w:rPr>
      </w:pPr>
      <w:r w:rsidRPr="00DD6319">
        <w:rPr>
          <w:rFonts w:ascii="Arial" w:hAnsi="Arial" w:cs="Arial"/>
        </w:rPr>
        <w:t>□</w:t>
      </w:r>
      <w:r w:rsidRPr="00DD6319">
        <w:rPr>
          <w:rFonts w:ascii="Fira Sans Condensed" w:hAnsi="Fira Sans Condensed"/>
        </w:rPr>
        <w:t xml:space="preserve"> U.S. Mail</w:t>
      </w:r>
    </w:p>
    <w:p w14:paraId="08D1177D" w14:textId="77777777" w:rsidR="001207D9" w:rsidRPr="00DD6319" w:rsidRDefault="00000000">
      <w:pPr>
        <w:pStyle w:val="BodyText"/>
        <w:rPr>
          <w:rFonts w:ascii="Fira Sans Condensed" w:hAnsi="Fira Sans Condensed"/>
        </w:rPr>
      </w:pPr>
      <w:r w:rsidRPr="00DD6319">
        <w:rPr>
          <w:rFonts w:ascii="Arial" w:hAnsi="Arial" w:cs="Arial"/>
        </w:rPr>
        <w:t>□</w:t>
      </w:r>
      <w:r w:rsidRPr="00DD6319">
        <w:rPr>
          <w:rFonts w:ascii="Fira Sans Condensed" w:hAnsi="Fira Sans Condensed"/>
        </w:rPr>
        <w:t xml:space="preserve"> Hand Delivered</w:t>
      </w:r>
    </w:p>
    <w:p w14:paraId="587ED294" w14:textId="77777777" w:rsidR="001207D9" w:rsidRPr="00DD6319" w:rsidRDefault="00000000">
      <w:pPr>
        <w:pStyle w:val="BodyText"/>
        <w:rPr>
          <w:rFonts w:ascii="Fira Sans Condensed" w:hAnsi="Fira Sans Condensed"/>
        </w:rPr>
      </w:pPr>
      <w:r w:rsidRPr="00DD6319">
        <w:rPr>
          <w:rFonts w:ascii="Arial" w:hAnsi="Arial" w:cs="Arial"/>
        </w:rPr>
        <w:t>□</w:t>
      </w:r>
      <w:r w:rsidRPr="00DD6319">
        <w:rPr>
          <w:rFonts w:ascii="Fira Sans Condensed" w:hAnsi="Fira Sans Condensed"/>
        </w:rPr>
        <w:t xml:space="preserve"> Overnight Mail</w:t>
      </w:r>
    </w:p>
    <w:p w14:paraId="14614C23" w14:textId="77777777" w:rsidR="001207D9" w:rsidRPr="00DD6319" w:rsidRDefault="00000000">
      <w:pPr>
        <w:pStyle w:val="BodyText"/>
        <w:rPr>
          <w:rFonts w:ascii="Fira Sans Condensed" w:hAnsi="Fira Sans Condensed"/>
        </w:rPr>
      </w:pPr>
      <w:r w:rsidRPr="00DD6319">
        <w:rPr>
          <w:rFonts w:ascii="Arial" w:hAnsi="Arial" w:cs="Arial"/>
        </w:rPr>
        <w:t>□</w:t>
      </w:r>
      <w:r w:rsidRPr="00DD6319">
        <w:rPr>
          <w:rFonts w:ascii="Fira Sans Condensed" w:hAnsi="Fira Sans Condensed"/>
        </w:rPr>
        <w:t xml:space="preserve"> Facsimile</w:t>
      </w:r>
    </w:p>
    <w:p w14:paraId="73B2A26B" w14:textId="77777777" w:rsidR="001207D9" w:rsidRPr="00DD6319" w:rsidRDefault="00000000">
      <w:pPr>
        <w:pStyle w:val="BodyText"/>
        <w:rPr>
          <w:rFonts w:ascii="Fira Sans Condensed" w:hAnsi="Fira Sans Condensed"/>
        </w:rPr>
      </w:pPr>
      <w:r w:rsidRPr="00DD6319">
        <w:rPr>
          <w:rFonts w:ascii="Arial" w:hAnsi="Arial" w:cs="Arial"/>
        </w:rPr>
        <w:t>□</w:t>
      </w:r>
      <w:r w:rsidRPr="00DD6319">
        <w:rPr>
          <w:rFonts w:ascii="Fira Sans Condensed" w:hAnsi="Fira Sans Condensed"/>
        </w:rPr>
        <w:t xml:space="preserve"> Electronic Mail</w:t>
      </w:r>
    </w:p>
    <w:p w14:paraId="270DDC8E" w14:textId="77777777" w:rsidR="001207D9" w:rsidRPr="00DD6319" w:rsidRDefault="00000000">
      <w:pPr>
        <w:rPr>
          <w:rFonts w:ascii="Fira Sans Condensed" w:hAnsi="Fira Sans Condensed"/>
        </w:rPr>
      </w:pPr>
      <w:r w:rsidRPr="00DD6319">
        <w:rPr>
          <w:rFonts w:ascii="Fira Sans Condensed" w:hAnsi="Fira Sans Condensed"/>
        </w:rPr>
        <w:pict w14:anchorId="60934154">
          <v:rect id="_x0000_i1026" style="width:0;height:1.5pt" o:hralign="center" o:hrstd="t" o:hr="t"/>
        </w:pict>
      </w:r>
    </w:p>
    <w:p w14:paraId="59D30CD3" w14:textId="77777777" w:rsidR="001207D9" w:rsidRPr="00DD6319" w:rsidRDefault="00000000">
      <w:pPr>
        <w:pStyle w:val="FirstParagraph"/>
        <w:rPr>
          <w:rFonts w:ascii="Fira Sans Condensed" w:hAnsi="Fira Sans Condensed"/>
        </w:rPr>
      </w:pPr>
      <w:r w:rsidRPr="00DD6319">
        <w:rPr>
          <w:rFonts w:ascii="Fira Sans Condensed" w:hAnsi="Fira Sans Condensed"/>
        </w:rPr>
        <w:t>Jeremy Bass</w:t>
      </w:r>
    </w:p>
    <w:sectPr w:rsidR="001207D9" w:rsidRPr="00DD6319">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C88AF" w14:textId="77777777" w:rsidR="00B40200" w:rsidRDefault="00B40200">
      <w:pPr>
        <w:spacing w:after="0"/>
      </w:pPr>
      <w:r>
        <w:separator/>
      </w:r>
    </w:p>
  </w:endnote>
  <w:endnote w:type="continuationSeparator" w:id="0">
    <w:p w14:paraId="0DA64731" w14:textId="77777777" w:rsidR="00B40200" w:rsidRDefault="00B402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ira Sans Condensed">
    <w:panose1 w:val="020B0503050000020004"/>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15D1B" w14:textId="77777777" w:rsidR="001207D9" w:rsidRDefault="00000000">
    <w:pPr>
      <w:jc w:val="center"/>
    </w:pPr>
    <w:r>
      <w:rPr>
        <w:b/>
      </w:rPr>
      <w:t xml:space="preserve">Page </w:t>
    </w:r>
    <w:r>
      <w:rPr>
        <w:b/>
      </w:rPr>
      <w:fldChar w:fldCharType="begin"/>
    </w:r>
    <w:r>
      <w:rPr>
        <w:b/>
      </w:rPr>
      <w:instrText>PAGE</w:instrText>
    </w:r>
    <w:r w:rsidR="00DD6319">
      <w:rPr>
        <w:b/>
      </w:rPr>
      <w:fldChar w:fldCharType="separate"/>
    </w:r>
    <w:r w:rsidR="00DD6319">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1E610" w14:textId="77777777" w:rsidR="00B40200" w:rsidRDefault="00B40200">
      <w:r>
        <w:separator/>
      </w:r>
    </w:p>
  </w:footnote>
  <w:footnote w:type="continuationSeparator" w:id="0">
    <w:p w14:paraId="41775E1C" w14:textId="77777777" w:rsidR="00B40200" w:rsidRDefault="00B402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A27D85"/>
    <w:multiLevelType w:val="multilevel"/>
    <w:tmpl w:val="813C3C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028C342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 w15:restartNumberingAfterBreak="0">
    <w:nsid w:val="EA454B4C"/>
    <w:multiLevelType w:val="multilevel"/>
    <w:tmpl w:val="27FC58E6"/>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lvl w:ilvl="7">
      <w:start w:val="22"/>
      <w:numFmt w:val="lowerLetter"/>
      <w:lvlText w:val="%8."/>
      <w:lvlJc w:val="left"/>
      <w:pPr>
        <w:tabs>
          <w:tab w:val="num" w:pos="5040"/>
        </w:tabs>
        <w:ind w:left="5520" w:hanging="480"/>
      </w:pPr>
    </w:lvl>
    <w:lvl w:ilvl="8">
      <w:start w:val="22"/>
      <w:numFmt w:val="lowerLetter"/>
      <w:lvlText w:val="%9."/>
      <w:lvlJc w:val="left"/>
      <w:pPr>
        <w:tabs>
          <w:tab w:val="num" w:pos="5760"/>
        </w:tabs>
        <w:ind w:left="6240" w:hanging="480"/>
      </w:pPr>
    </w:lvl>
  </w:abstractNum>
  <w:abstractNum w:abstractNumId="3" w15:restartNumberingAfterBreak="0">
    <w:nsid w:val="2C1AE401"/>
    <w:multiLevelType w:val="multilevel"/>
    <w:tmpl w:val="1EF4D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52A023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4FBE019A"/>
    <w:multiLevelType w:val="multilevel"/>
    <w:tmpl w:val="32F094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615F1ED2"/>
    <w:multiLevelType w:val="multilevel"/>
    <w:tmpl w:val="9A96DFB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7" w15:restartNumberingAfterBreak="0">
    <w:nsid w:val="71315DCA"/>
    <w:multiLevelType w:val="multilevel"/>
    <w:tmpl w:val="C79AE08C"/>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start w:val="2"/>
      <w:numFmt w:val="upperRoman"/>
      <w:lvlText w:val="%8."/>
      <w:lvlJc w:val="left"/>
      <w:pPr>
        <w:tabs>
          <w:tab w:val="num" w:pos="5040"/>
        </w:tabs>
        <w:ind w:left="5520" w:hanging="480"/>
      </w:pPr>
    </w:lvl>
    <w:lvl w:ilvl="8">
      <w:start w:val="2"/>
      <w:numFmt w:val="upperRoman"/>
      <w:lvlText w:val="%9."/>
      <w:lvlJc w:val="left"/>
      <w:pPr>
        <w:tabs>
          <w:tab w:val="num" w:pos="5760"/>
        </w:tabs>
        <w:ind w:left="6240" w:hanging="480"/>
      </w:pPr>
    </w:lvl>
  </w:abstractNum>
  <w:num w:numId="1" w16cid:durableId="1675065895">
    <w:abstractNumId w:val="3"/>
  </w:num>
  <w:num w:numId="2" w16cid:durableId="350957987">
    <w:abstractNumId w:val="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3" w16cid:durableId="120121167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9378658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30108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6524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07113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1675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20723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42131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26295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25456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27025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2145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426527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57757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60947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11496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080971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3367679">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16cid:durableId="3856892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83362091">
    <w:abstractNumId w:val="0"/>
  </w:num>
  <w:num w:numId="23" w16cid:durableId="2025085413">
    <w:abstractNumId w:val="0"/>
  </w:num>
  <w:num w:numId="24" w16cid:durableId="95562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28076491">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16cid:durableId="19197071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2581217">
    <w:abstractNumId w:val="0"/>
  </w:num>
  <w:num w:numId="28" w16cid:durableId="1164665030">
    <w:abstractNumId w:val="0"/>
  </w:num>
  <w:num w:numId="29" w16cid:durableId="316345369">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16cid:durableId="623732108">
    <w:abstractNumId w:val="0"/>
  </w:num>
  <w:num w:numId="31" w16cid:durableId="10086798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6734993">
    <w:abstractNumId w:val="0"/>
  </w:num>
  <w:num w:numId="33" w16cid:durableId="12014846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4" w16cid:durableId="20970944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61864523">
    <w:abstractNumId w:val="0"/>
  </w:num>
  <w:num w:numId="36" w16cid:durableId="1445072878">
    <w:abstractNumId w:val="0"/>
  </w:num>
  <w:num w:numId="37" w16cid:durableId="61043143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8" w16cid:durableId="345442967">
    <w:abstractNumId w:val="0"/>
  </w:num>
  <w:num w:numId="39" w16cid:durableId="4463142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48743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5202045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2" w16cid:durableId="10803281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456113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4" w16cid:durableId="286619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26047874">
    <w:abstractNumId w:val="0"/>
  </w:num>
  <w:num w:numId="46" w16cid:durableId="1787699802">
    <w:abstractNumId w:val="0"/>
  </w:num>
  <w:num w:numId="47" w16cid:durableId="5399756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472611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07D9"/>
    <w:rsid w:val="003815DE"/>
    <w:rsid w:val="004E29B3"/>
    <w:rsid w:val="00590D07"/>
    <w:rsid w:val="00784D58"/>
    <w:rsid w:val="008D6863"/>
    <w:rsid w:val="00B40200"/>
    <w:rsid w:val="00B86B75"/>
    <w:rsid w:val="00BC48D5"/>
    <w:rsid w:val="00C36279"/>
    <w:rsid w:val="00DD631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549C1"/>
  <w15:docId w15:val="{D2C47806-4815-4212-BCCF-3F59F160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hAnsi="Times New Roman"/>
      <w:color w:val="00000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rFonts w:ascii="Times New Roman" w:hAnsi="Times New Roman"/>
      <w:sz w:val="30"/>
      <w:szCs w:val="30"/>
    </w:rPr>
  </w:style>
  <w:style w:type="paragraph" w:customStyle="1" w:styleId="Author">
    <w:name w:val="Author"/>
    <w:next w:val="BodyText"/>
    <w:qFormat/>
    <w:pPr>
      <w:keepNext/>
      <w:keepLines/>
      <w:jc w:val="center"/>
    </w:pPr>
    <w:rPr>
      <w:rFonts w:ascii="Times New Roman" w:hAnsi="Times New Roman"/>
      <w:color w:val="000000"/>
    </w:rPr>
  </w:style>
  <w:style w:type="paragraph" w:styleId="Date">
    <w:name w:val="Date"/>
    <w:next w:val="BodyText"/>
    <w:qFormat/>
    <w:pPr>
      <w:keepNext/>
      <w:keepLines/>
      <w:jc w:val="center"/>
    </w:pPr>
    <w:rPr>
      <w:rFonts w:ascii="Times New Roman" w:hAnsi="Times New Roman"/>
      <w:color w:val="00000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New Roman" w:hAnsi="Times New Roman"/>
      <w:color w:val="000000"/>
    </w:rPr>
  </w:style>
  <w:style w:type="character" w:customStyle="1" w:styleId="VerbatimChar">
    <w:name w:val="Verbatim Char"/>
    <w:basedOn w:val="CaptionChar"/>
    <w:link w:val="SourceCode"/>
    <w:rPr>
      <w:rFonts w:ascii="Times New Roman" w:hAnsi="Times New Roman"/>
      <w:color w:val="000000"/>
      <w:sz w:val="22"/>
    </w:rPr>
  </w:style>
  <w:style w:type="character" w:styleId="FootnoteReference">
    <w:name w:val="footnote reference"/>
    <w:basedOn w:val="CaptionChar"/>
    <w:rPr>
      <w:rFonts w:ascii="Times New Roman" w:hAnsi="Times New Roman"/>
      <w:color w:val="000000"/>
      <w:vertAlign w:val="superscript"/>
    </w:rPr>
  </w:style>
  <w:style w:type="character" w:styleId="Hyperlink">
    <w:name w:val="Hyperlink"/>
    <w:basedOn w:val="CaptionChar"/>
    <w:rPr>
      <w:rFonts w:ascii="Times New Roman" w:hAnsi="Times New Roman"/>
      <w:color w:val="000000"/>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Times New Roman" w:hAnsi="Times New Roman"/>
      <w:b/>
      <w:color w:val="000000"/>
      <w:sz w:val="22"/>
    </w:rPr>
  </w:style>
  <w:style w:type="character" w:customStyle="1" w:styleId="DataTypeTok">
    <w:name w:val="DataTypeTok"/>
    <w:basedOn w:val="VerbatimChar"/>
    <w:rPr>
      <w:rFonts w:ascii="Times New Roman" w:hAnsi="Times New Roman"/>
      <w:color w:val="000000"/>
      <w:sz w:val="22"/>
    </w:rPr>
  </w:style>
  <w:style w:type="character" w:customStyle="1" w:styleId="DecValTok">
    <w:name w:val="DecValTok"/>
    <w:basedOn w:val="VerbatimChar"/>
    <w:rPr>
      <w:rFonts w:ascii="Times New Roman" w:hAnsi="Times New Roman"/>
      <w:color w:val="000000"/>
      <w:sz w:val="22"/>
    </w:rPr>
  </w:style>
  <w:style w:type="character" w:customStyle="1" w:styleId="BaseNTok">
    <w:name w:val="BaseNTok"/>
    <w:basedOn w:val="VerbatimChar"/>
    <w:rPr>
      <w:rFonts w:ascii="Times New Roman" w:hAnsi="Times New Roman"/>
      <w:color w:val="000000"/>
      <w:sz w:val="22"/>
    </w:rPr>
  </w:style>
  <w:style w:type="character" w:customStyle="1" w:styleId="FloatTok">
    <w:name w:val="FloatTok"/>
    <w:basedOn w:val="VerbatimChar"/>
    <w:rPr>
      <w:rFonts w:ascii="Times New Roman" w:hAnsi="Times New Roman"/>
      <w:color w:val="000000"/>
      <w:sz w:val="22"/>
    </w:rPr>
  </w:style>
  <w:style w:type="character" w:customStyle="1" w:styleId="ConstantTok">
    <w:name w:val="ConstantTok"/>
    <w:basedOn w:val="VerbatimChar"/>
    <w:rPr>
      <w:rFonts w:ascii="Times New Roman" w:hAnsi="Times New Roman"/>
      <w:color w:val="000000"/>
      <w:sz w:val="22"/>
    </w:rPr>
  </w:style>
  <w:style w:type="character" w:customStyle="1" w:styleId="CharTok">
    <w:name w:val="CharTok"/>
    <w:basedOn w:val="VerbatimChar"/>
    <w:rPr>
      <w:rFonts w:ascii="Times New Roman" w:hAnsi="Times New Roman"/>
      <w:color w:val="000000"/>
      <w:sz w:val="22"/>
    </w:rPr>
  </w:style>
  <w:style w:type="character" w:customStyle="1" w:styleId="SpecialCharTok">
    <w:name w:val="SpecialCharTok"/>
    <w:basedOn w:val="VerbatimChar"/>
    <w:rPr>
      <w:rFonts w:ascii="Times New Roman" w:hAnsi="Times New Roman"/>
      <w:color w:val="000000"/>
      <w:sz w:val="22"/>
    </w:rPr>
  </w:style>
  <w:style w:type="character" w:customStyle="1" w:styleId="StringTok">
    <w:name w:val="StringTok"/>
    <w:basedOn w:val="VerbatimChar"/>
    <w:rPr>
      <w:rFonts w:ascii="Times New Roman" w:hAnsi="Times New Roman"/>
      <w:color w:val="000000"/>
      <w:sz w:val="22"/>
    </w:rPr>
  </w:style>
  <w:style w:type="character" w:customStyle="1" w:styleId="VerbatimStringTok">
    <w:name w:val="VerbatimStringTok"/>
    <w:basedOn w:val="VerbatimChar"/>
    <w:rPr>
      <w:rFonts w:ascii="Times New Roman" w:hAnsi="Times New Roman"/>
      <w:color w:val="000000"/>
      <w:sz w:val="22"/>
    </w:rPr>
  </w:style>
  <w:style w:type="character" w:customStyle="1" w:styleId="SpecialStringTok">
    <w:name w:val="SpecialStringTok"/>
    <w:basedOn w:val="VerbatimChar"/>
    <w:rPr>
      <w:rFonts w:ascii="Times New Roman" w:hAnsi="Times New Roman"/>
      <w:color w:val="000000"/>
      <w:sz w:val="22"/>
    </w:rPr>
  </w:style>
  <w:style w:type="character" w:customStyle="1" w:styleId="ImportTok">
    <w:name w:val="ImportTok"/>
    <w:basedOn w:val="VerbatimChar"/>
    <w:rPr>
      <w:rFonts w:ascii="Times New Roman" w:hAnsi="Times New Roman"/>
      <w:color w:val="000000"/>
      <w:sz w:val="22"/>
    </w:rPr>
  </w:style>
  <w:style w:type="character" w:customStyle="1" w:styleId="CommentTok">
    <w:name w:val="CommentTok"/>
    <w:basedOn w:val="VerbatimChar"/>
    <w:rPr>
      <w:rFonts w:ascii="Times New Roman" w:hAnsi="Times New Roman"/>
      <w:i/>
      <w:color w:val="000000"/>
      <w:sz w:val="22"/>
    </w:rPr>
  </w:style>
  <w:style w:type="character" w:customStyle="1" w:styleId="DocumentationTok">
    <w:name w:val="DocumentationTok"/>
    <w:basedOn w:val="VerbatimChar"/>
    <w:rPr>
      <w:rFonts w:ascii="Times New Roman" w:hAnsi="Times New Roman"/>
      <w:i/>
      <w:color w:val="000000"/>
      <w:sz w:val="22"/>
    </w:rPr>
  </w:style>
  <w:style w:type="character" w:customStyle="1" w:styleId="AnnotationTok">
    <w:name w:val="AnnotationTok"/>
    <w:basedOn w:val="VerbatimChar"/>
    <w:rPr>
      <w:rFonts w:ascii="Times New Roman" w:hAnsi="Times New Roman"/>
      <w:b/>
      <w:i/>
      <w:color w:val="000000"/>
      <w:sz w:val="22"/>
    </w:rPr>
  </w:style>
  <w:style w:type="character" w:customStyle="1" w:styleId="CommentVarTok">
    <w:name w:val="CommentVarTok"/>
    <w:basedOn w:val="VerbatimChar"/>
    <w:rPr>
      <w:rFonts w:ascii="Times New Roman" w:hAnsi="Times New Roman"/>
      <w:b/>
      <w:i/>
      <w:color w:val="000000"/>
      <w:sz w:val="22"/>
    </w:rPr>
  </w:style>
  <w:style w:type="character" w:customStyle="1" w:styleId="OtherTok">
    <w:name w:val="OtherTok"/>
    <w:basedOn w:val="VerbatimChar"/>
    <w:rPr>
      <w:rFonts w:ascii="Times New Roman" w:hAnsi="Times New Roman"/>
      <w:color w:val="000000"/>
      <w:sz w:val="22"/>
    </w:rPr>
  </w:style>
  <w:style w:type="character" w:customStyle="1" w:styleId="FunctionTok">
    <w:name w:val="FunctionTok"/>
    <w:basedOn w:val="VerbatimChar"/>
    <w:rPr>
      <w:rFonts w:ascii="Times New Roman" w:hAnsi="Times New Roman"/>
      <w:color w:val="000000"/>
      <w:sz w:val="22"/>
    </w:rPr>
  </w:style>
  <w:style w:type="character" w:customStyle="1" w:styleId="VariableTok">
    <w:name w:val="VariableTok"/>
    <w:basedOn w:val="VerbatimChar"/>
    <w:rPr>
      <w:rFonts w:ascii="Times New Roman" w:hAnsi="Times New Roman"/>
      <w:color w:val="000000"/>
      <w:sz w:val="22"/>
    </w:rPr>
  </w:style>
  <w:style w:type="character" w:customStyle="1" w:styleId="ControlFlowTok">
    <w:name w:val="ControlFlowTok"/>
    <w:basedOn w:val="VerbatimChar"/>
    <w:rPr>
      <w:rFonts w:ascii="Times New Roman" w:hAnsi="Times New Roman"/>
      <w:b/>
      <w:color w:val="000000"/>
      <w:sz w:val="22"/>
    </w:rPr>
  </w:style>
  <w:style w:type="character" w:customStyle="1" w:styleId="OperatorTok">
    <w:name w:val="OperatorTok"/>
    <w:basedOn w:val="VerbatimChar"/>
    <w:rPr>
      <w:rFonts w:ascii="Times New Roman" w:hAnsi="Times New Roman"/>
      <w:color w:val="000000"/>
      <w:sz w:val="22"/>
    </w:rPr>
  </w:style>
  <w:style w:type="character" w:customStyle="1" w:styleId="BuiltInTok">
    <w:name w:val="BuiltInTok"/>
    <w:basedOn w:val="VerbatimChar"/>
    <w:rPr>
      <w:rFonts w:ascii="Times New Roman" w:hAnsi="Times New Roman"/>
      <w:color w:val="000000"/>
      <w:sz w:val="22"/>
    </w:rPr>
  </w:style>
  <w:style w:type="character" w:customStyle="1" w:styleId="ExtensionTok">
    <w:name w:val="ExtensionTok"/>
    <w:basedOn w:val="VerbatimChar"/>
    <w:rPr>
      <w:rFonts w:ascii="Times New Roman" w:hAnsi="Times New Roman"/>
      <w:color w:val="000000"/>
      <w:sz w:val="22"/>
    </w:rPr>
  </w:style>
  <w:style w:type="character" w:customStyle="1" w:styleId="PreprocessorTok">
    <w:name w:val="PreprocessorTok"/>
    <w:basedOn w:val="VerbatimChar"/>
    <w:rPr>
      <w:rFonts w:ascii="Times New Roman" w:hAnsi="Times New Roman"/>
      <w:color w:val="000000"/>
      <w:sz w:val="22"/>
    </w:rPr>
  </w:style>
  <w:style w:type="character" w:customStyle="1" w:styleId="AttributeTok">
    <w:name w:val="AttributeTok"/>
    <w:basedOn w:val="VerbatimChar"/>
    <w:rPr>
      <w:rFonts w:ascii="Times New Roman" w:hAnsi="Times New Roman"/>
      <w:color w:val="000000"/>
      <w:sz w:val="22"/>
    </w:rPr>
  </w:style>
  <w:style w:type="character" w:customStyle="1" w:styleId="RegionMarkerTok">
    <w:name w:val="RegionMarkerTok"/>
    <w:basedOn w:val="VerbatimChar"/>
    <w:rPr>
      <w:rFonts w:ascii="Times New Roman" w:hAnsi="Times New Roman"/>
      <w:color w:val="000000"/>
      <w:sz w:val="22"/>
    </w:rPr>
  </w:style>
  <w:style w:type="character" w:customStyle="1" w:styleId="InformationTok">
    <w:name w:val="InformationTok"/>
    <w:basedOn w:val="VerbatimChar"/>
    <w:rPr>
      <w:rFonts w:ascii="Times New Roman" w:hAnsi="Times New Roman"/>
      <w:b/>
      <w:i/>
      <w:color w:val="000000"/>
      <w:sz w:val="22"/>
    </w:rPr>
  </w:style>
  <w:style w:type="character" w:customStyle="1" w:styleId="WarningTok">
    <w:name w:val="WarningTok"/>
    <w:basedOn w:val="VerbatimChar"/>
    <w:rPr>
      <w:rFonts w:ascii="Times New Roman" w:hAnsi="Times New Roman"/>
      <w:b/>
      <w:i/>
      <w:color w:val="000000"/>
      <w:sz w:val="22"/>
    </w:rPr>
  </w:style>
  <w:style w:type="character" w:customStyle="1" w:styleId="AlertTok">
    <w:name w:val="AlertTok"/>
    <w:basedOn w:val="VerbatimChar"/>
    <w:rPr>
      <w:rFonts w:ascii="Times New Roman" w:hAnsi="Times New Roman"/>
      <w:b/>
      <w:color w:val="000000"/>
      <w:sz w:val="22"/>
    </w:rPr>
  </w:style>
  <w:style w:type="character" w:customStyle="1" w:styleId="ErrorTok">
    <w:name w:val="ErrorTok"/>
    <w:basedOn w:val="VerbatimChar"/>
    <w:rPr>
      <w:rFonts w:ascii="Times New Roman" w:hAnsi="Times New Roman"/>
      <w:b/>
      <w:color w:val="000000"/>
      <w:sz w:val="22"/>
    </w:rPr>
  </w:style>
  <w:style w:type="character" w:customStyle="1" w:styleId="NormalTok">
    <w:name w:val="NormalTok"/>
    <w:basedOn w:val="VerbatimChar"/>
    <w:rPr>
      <w:rFonts w:ascii="Times New Roman" w:hAnsi="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1654</Words>
  <Characters>10127</Characters>
  <Application>Microsoft Office Word</Application>
  <DocSecurity>0</DocSecurity>
  <Lines>235</Lines>
  <Paragraphs>218</Paragraphs>
  <ScaleCrop>false</ScaleCrop>
  <Company>RAWdeal LLC</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Appellate Brief</dc:title>
  <dc:creator>DocDraft AI</dc:creator>
  <cp:keywords/>
  <cp:lastModifiedBy>Quantum</cp:lastModifiedBy>
  <cp:revision>2</cp:revision>
  <dcterms:created xsi:type="dcterms:W3CDTF">2025-01-25T09:34:00Z</dcterms:created>
  <dcterms:modified xsi:type="dcterms:W3CDTF">2025-01-26T05:18:00Z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a6c56eb007514de2b99bb397c99ce69c68359e847ff0c229d79e6bf815b38988</vt:lpwstr>
  </property>
</Properties>
</file>