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B109" w14:textId="77777777" w:rsidR="00727E7B" w:rsidRPr="002E1229" w:rsidRDefault="00000000">
      <w:pPr>
        <w:pStyle w:val="Heading1"/>
        <w:rPr>
          <w:rFonts w:ascii="Fira Sans Condensed" w:hAnsi="Fira Sans Condensed"/>
        </w:rPr>
      </w:pPr>
      <w:bookmarkStart w:id="0" w:name="oral-argument-preparation-document"/>
      <w:r w:rsidRPr="002E1229">
        <w:rPr>
          <w:rFonts w:ascii="Fira Sans Condensed" w:hAnsi="Fira Sans Condensed"/>
        </w:rPr>
        <w:t>ORAL ARGUMENT PREPARATION DOCUMENT</w:t>
      </w:r>
      <w:bookmarkEnd w:id="0"/>
    </w:p>
    <w:p w14:paraId="32877B64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1" w:name="in-the-idaho-supreme-court"/>
      <w:r w:rsidRPr="002E1229">
        <w:rPr>
          <w:rFonts w:ascii="Fira Sans Condensed" w:hAnsi="Fira Sans Condensed"/>
        </w:rPr>
        <w:t>IN THE IDAHO SUPREME COURT</w:t>
      </w:r>
      <w:bookmarkEnd w:id="1"/>
    </w:p>
    <w:p w14:paraId="12956BFF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" w:name="docket-no.-52552-2024"/>
      <w:r w:rsidRPr="002E1229">
        <w:rPr>
          <w:rFonts w:ascii="Fira Sans Condensed" w:hAnsi="Fira Sans Condensed"/>
        </w:rPr>
        <w:t>Docket No. 52552-2024</w:t>
      </w:r>
      <w:bookmarkEnd w:id="2"/>
    </w:p>
    <w:p w14:paraId="095CBFC0" w14:textId="77777777" w:rsidR="00727E7B" w:rsidRPr="002E1229" w:rsidRDefault="00000000">
      <w:pPr>
        <w:pStyle w:val="FirstParagraph"/>
        <w:rPr>
          <w:rFonts w:ascii="Fira Sans Condensed" w:hAnsi="Fira Sans Condensed"/>
        </w:rPr>
      </w:pPr>
      <w:r w:rsidRPr="002E1229">
        <w:rPr>
          <w:rFonts w:ascii="Fira Sans Condensed" w:hAnsi="Fira Sans Condensed"/>
          <w:b/>
        </w:rPr>
        <w:t>DPW ENTERPRISES LLC and MOUNTAIN PRIME 2018 LLC v. JEREMY L. BASS, et al.</w:t>
      </w:r>
    </w:p>
    <w:p w14:paraId="4634DF5F" w14:textId="77777777" w:rsidR="00727E7B" w:rsidRPr="002E1229" w:rsidRDefault="00000000">
      <w:pPr>
        <w:pStyle w:val="BodyText"/>
        <w:rPr>
          <w:rFonts w:ascii="Fira Sans Condensed" w:hAnsi="Fira Sans Condensed"/>
        </w:rPr>
      </w:pPr>
      <w:r w:rsidRPr="002E1229">
        <w:rPr>
          <w:rFonts w:ascii="Fira Sans Condensed" w:hAnsi="Fira Sans Condensed"/>
          <w:b/>
        </w:rPr>
        <w:t>Case No. CV35-24-1063</w:t>
      </w:r>
    </w:p>
    <w:p w14:paraId="756A294F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3" w:name="X348c33496fe8a3b4668facb7438995700e1fb75"/>
      <w:r w:rsidRPr="002E1229">
        <w:rPr>
          <w:rFonts w:ascii="Fira Sans Condensed" w:hAnsi="Fira Sans Condensed"/>
        </w:rPr>
        <w:t>I. ARGUMENT STRUCTURE AND TIME ALLOCATION</w:t>
      </w:r>
      <w:bookmarkEnd w:id="3"/>
    </w:p>
    <w:p w14:paraId="04BFA7D3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4" w:name="a.-opening-statement-2-3-minutes"/>
      <w:r w:rsidRPr="002E1229">
        <w:rPr>
          <w:rFonts w:ascii="Fira Sans Condensed" w:hAnsi="Fira Sans Condensed"/>
        </w:rPr>
        <w:t>A. Opening Statement (2-3 minutes)</w:t>
      </w:r>
      <w:bookmarkEnd w:id="4"/>
    </w:p>
    <w:p w14:paraId="47960153" w14:textId="77777777" w:rsidR="00727E7B" w:rsidRPr="002E1229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May it please the Court, I am [ATTORNEY NAME] representing the Appellant, Jeremy L. Bass.</w:t>
      </w:r>
    </w:p>
    <w:p w14:paraId="60BDA56B" w14:textId="77777777" w:rsidR="00727E7B" w:rsidRPr="002E1229" w:rsidRDefault="00000000">
      <w:pPr>
        <w:numPr>
          <w:ilvl w:val="0"/>
          <w:numId w:val="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This appeal presents three critical issues:</w:t>
      </w:r>
    </w:p>
    <w:p w14:paraId="667FD2A9" w14:textId="77777777" w:rsidR="00727E7B" w:rsidRPr="002E1229" w:rsidRDefault="00000000">
      <w:pPr>
        <w:numPr>
          <w:ilvl w:val="1"/>
          <w:numId w:val="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The District Court’s premature grant of summary judgment without allowing essential discovery</w:t>
      </w:r>
    </w:p>
    <w:p w14:paraId="50C18099" w14:textId="77777777" w:rsidR="00727E7B" w:rsidRPr="002E1229" w:rsidRDefault="00000000">
      <w:pPr>
        <w:numPr>
          <w:ilvl w:val="1"/>
          <w:numId w:val="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Fundamental violations of procedural due process</w:t>
      </w:r>
    </w:p>
    <w:p w14:paraId="2A6F5A4E" w14:textId="77777777" w:rsidR="00727E7B" w:rsidRPr="002E1229" w:rsidRDefault="00000000">
      <w:pPr>
        <w:numPr>
          <w:ilvl w:val="1"/>
          <w:numId w:val="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Misapplication of Idaho Code § 45-1508’s good faith purchaser protections</w:t>
      </w:r>
    </w:p>
    <w:p w14:paraId="0CE82B52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5" w:name="b.-primary-arguments-23-24-minutes"/>
      <w:r w:rsidRPr="002E1229">
        <w:rPr>
          <w:rFonts w:ascii="Fira Sans Condensed" w:hAnsi="Fira Sans Condensed"/>
        </w:rPr>
        <w:t>B. Primary Arguments (23-24 minutes)</w:t>
      </w:r>
      <w:bookmarkEnd w:id="5"/>
    </w:p>
    <w:p w14:paraId="41D2991E" w14:textId="77777777" w:rsidR="00727E7B" w:rsidRPr="002E1229" w:rsidRDefault="00000000">
      <w:pPr>
        <w:pStyle w:val="Heading4"/>
        <w:rPr>
          <w:rFonts w:ascii="Fira Sans Condensed" w:hAnsi="Fira Sans Condensed"/>
        </w:rPr>
      </w:pPr>
      <w:bookmarkStart w:id="6" w:name="X8cf43c966cec304dea553a0d896ab35fad70d1d"/>
      <w:r w:rsidRPr="002E1229">
        <w:rPr>
          <w:rFonts w:ascii="Fira Sans Condensed" w:hAnsi="Fira Sans Condensed"/>
        </w:rPr>
        <w:t>1. Summary Judgment and Discovery (8-10 minutes)</w:t>
      </w:r>
      <w:bookmarkEnd w:id="6"/>
    </w:p>
    <w:p w14:paraId="4748F3CE" w14:textId="77777777" w:rsidR="00727E7B" w:rsidRPr="002E1229" w:rsidRDefault="00000000">
      <w:pPr>
        <w:numPr>
          <w:ilvl w:val="0"/>
          <w:numId w:val="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Rule 56(d) Motion Denial</w:t>
      </w:r>
    </w:p>
    <w:p w14:paraId="54BE12DB" w14:textId="77777777" w:rsidR="00727E7B" w:rsidRPr="002E1229" w:rsidRDefault="00000000">
      <w:pPr>
        <w:numPr>
          <w:ilvl w:val="1"/>
          <w:numId w:val="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Demonstrate specific discovery needs related to:</w:t>
      </w:r>
    </w:p>
    <w:p w14:paraId="1AE6406A" w14:textId="77777777" w:rsidR="00727E7B" w:rsidRPr="002E1229" w:rsidRDefault="00000000">
      <w:pPr>
        <w:numPr>
          <w:ilvl w:val="2"/>
          <w:numId w:val="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Pre-auction communications</w:t>
      </w:r>
    </w:p>
    <w:p w14:paraId="0E41E8B8" w14:textId="77777777" w:rsidR="00727E7B" w:rsidRPr="002E1229" w:rsidRDefault="00000000">
      <w:pPr>
        <w:numPr>
          <w:ilvl w:val="2"/>
          <w:numId w:val="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Trustee compliance documentation</w:t>
      </w:r>
    </w:p>
    <w:p w14:paraId="118995E4" w14:textId="77777777" w:rsidR="00727E7B" w:rsidRPr="002E1229" w:rsidRDefault="00000000">
      <w:pPr>
        <w:numPr>
          <w:ilvl w:val="2"/>
          <w:numId w:val="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Witness statements regarding auction irregularities</w:t>
      </w:r>
    </w:p>
    <w:p w14:paraId="66480466" w14:textId="77777777" w:rsidR="00727E7B" w:rsidRPr="002E1229" w:rsidRDefault="00000000">
      <w:pPr>
        <w:numPr>
          <w:ilvl w:val="0"/>
          <w:numId w:val="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Material Facts in Dispute</w:t>
      </w:r>
    </w:p>
    <w:p w14:paraId="73DD9C36" w14:textId="77777777" w:rsidR="00727E7B" w:rsidRPr="002E1229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Video evidence of auction irregularities</w:t>
      </w:r>
    </w:p>
    <w:p w14:paraId="17BEB7AF" w14:textId="77777777" w:rsidR="00727E7B" w:rsidRPr="002E1229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Documentary evidence of pre-printed bid amounts</w:t>
      </w:r>
    </w:p>
    <w:p w14:paraId="0A9975FD" w14:textId="77777777" w:rsidR="00727E7B" w:rsidRPr="002E1229" w:rsidRDefault="00000000">
      <w:pPr>
        <w:numPr>
          <w:ilvl w:val="1"/>
          <w:numId w:val="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Witness testimony regarding trustee collusion</w:t>
      </w:r>
    </w:p>
    <w:p w14:paraId="3C503457" w14:textId="77777777" w:rsidR="00727E7B" w:rsidRPr="002E1229" w:rsidRDefault="00000000">
      <w:pPr>
        <w:pStyle w:val="Heading4"/>
        <w:rPr>
          <w:rFonts w:ascii="Fira Sans Condensed" w:hAnsi="Fira Sans Condensed"/>
        </w:rPr>
      </w:pPr>
      <w:bookmarkStart w:id="7" w:name="procedural-due-process-5-7-minutes"/>
      <w:r w:rsidRPr="002E1229">
        <w:rPr>
          <w:rFonts w:ascii="Fira Sans Condensed" w:hAnsi="Fira Sans Condensed"/>
        </w:rPr>
        <w:t>2. Procedural Due Process (5-7 minutes)</w:t>
      </w:r>
      <w:bookmarkEnd w:id="7"/>
    </w:p>
    <w:p w14:paraId="6BF4C7BE" w14:textId="77777777" w:rsidR="00727E7B" w:rsidRPr="002E1229" w:rsidRDefault="00000000">
      <w:pPr>
        <w:numPr>
          <w:ilvl w:val="0"/>
          <w:numId w:val="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Constitutional Requirements</w:t>
      </w:r>
    </w:p>
    <w:p w14:paraId="289FB192" w14:textId="77777777" w:rsidR="00727E7B" w:rsidRPr="002E1229" w:rsidRDefault="00000000">
      <w:pPr>
        <w:numPr>
          <w:ilvl w:val="1"/>
          <w:numId w:val="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Article I § 13 of Idaho Constitution</w:t>
      </w:r>
    </w:p>
    <w:p w14:paraId="116BF719" w14:textId="77777777" w:rsidR="00727E7B" w:rsidRPr="002E1229" w:rsidRDefault="00000000">
      <w:pPr>
        <w:numPr>
          <w:ilvl w:val="1"/>
          <w:numId w:val="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lastRenderedPageBreak/>
        <w:t>Fourteenth Amendment protections</w:t>
      </w:r>
    </w:p>
    <w:p w14:paraId="75F33160" w14:textId="77777777" w:rsidR="00727E7B" w:rsidRPr="002E1229" w:rsidRDefault="00000000">
      <w:pPr>
        <w:numPr>
          <w:ilvl w:val="0"/>
          <w:numId w:val="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Evidence Exclusion Impact</w:t>
      </w:r>
    </w:p>
    <w:p w14:paraId="0DBA3207" w14:textId="77777777" w:rsidR="00727E7B" w:rsidRPr="002E1229" w:rsidRDefault="00000000">
      <w:pPr>
        <w:numPr>
          <w:ilvl w:val="1"/>
          <w:numId w:val="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Prejudicial effect on fundamental property rights</w:t>
      </w:r>
    </w:p>
    <w:p w14:paraId="3B1DFDA7" w14:textId="77777777" w:rsidR="00727E7B" w:rsidRPr="002E1229" w:rsidRDefault="00000000">
      <w:pPr>
        <w:numPr>
          <w:ilvl w:val="1"/>
          <w:numId w:val="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Denial of meaningful opportunity to present defense</w:t>
      </w:r>
    </w:p>
    <w:p w14:paraId="0898B19C" w14:textId="77777777" w:rsidR="00727E7B" w:rsidRPr="002E1229" w:rsidRDefault="00000000">
      <w:pPr>
        <w:pStyle w:val="Heading4"/>
        <w:rPr>
          <w:rFonts w:ascii="Fira Sans Condensed" w:hAnsi="Fira Sans Condensed"/>
        </w:rPr>
      </w:pPr>
      <w:bookmarkStart w:id="8" w:name="statutory-interpretation-5-7-minutes"/>
      <w:r w:rsidRPr="002E1229">
        <w:rPr>
          <w:rFonts w:ascii="Fira Sans Condensed" w:hAnsi="Fira Sans Condensed"/>
        </w:rPr>
        <w:t>3. Statutory Interpretation (5-7 minutes)</w:t>
      </w:r>
      <w:bookmarkEnd w:id="8"/>
    </w:p>
    <w:p w14:paraId="64E25B27" w14:textId="77777777" w:rsidR="00727E7B" w:rsidRPr="002E1229" w:rsidRDefault="00000000">
      <w:pPr>
        <w:numPr>
          <w:ilvl w:val="0"/>
          <w:numId w:val="1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Idaho Code § 45-1508 Analysis</w:t>
      </w:r>
    </w:p>
    <w:p w14:paraId="5ACFCAD2" w14:textId="77777777" w:rsidR="00727E7B" w:rsidRPr="002E1229" w:rsidRDefault="00000000">
      <w:pPr>
        <w:numPr>
          <w:ilvl w:val="1"/>
          <w:numId w:val="1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Legislative intent and statutory construction</w:t>
      </w:r>
    </w:p>
    <w:p w14:paraId="70A4CA74" w14:textId="77777777" w:rsidR="00727E7B" w:rsidRPr="002E1229" w:rsidRDefault="00000000">
      <w:pPr>
        <w:numPr>
          <w:ilvl w:val="1"/>
          <w:numId w:val="1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Prerequisites for good faith purchaser status</w:t>
      </w:r>
    </w:p>
    <w:p w14:paraId="7CF7C11E" w14:textId="77777777" w:rsidR="00727E7B" w:rsidRPr="002E1229" w:rsidRDefault="00000000">
      <w:pPr>
        <w:numPr>
          <w:ilvl w:val="0"/>
          <w:numId w:val="1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Procedural Violations</w:t>
      </w:r>
    </w:p>
    <w:p w14:paraId="47B89B34" w14:textId="77777777" w:rsidR="00727E7B" w:rsidRPr="002E1229" w:rsidRDefault="00000000">
      <w:pPr>
        <w:numPr>
          <w:ilvl w:val="1"/>
          <w:numId w:val="1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Impact on sale validity</w:t>
      </w:r>
    </w:p>
    <w:p w14:paraId="1026E4BF" w14:textId="77777777" w:rsidR="00727E7B" w:rsidRPr="002E1229" w:rsidRDefault="00000000">
      <w:pPr>
        <w:numPr>
          <w:ilvl w:val="1"/>
          <w:numId w:val="1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Relationship to statutory protections</w:t>
      </w:r>
    </w:p>
    <w:p w14:paraId="3F223879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9" w:name="c.-rebuttal-reserve-5-minutes"/>
      <w:r w:rsidRPr="002E1229">
        <w:rPr>
          <w:rFonts w:ascii="Fira Sans Condensed" w:hAnsi="Fira Sans Condensed"/>
        </w:rPr>
        <w:t>C. Rebuttal Reserve (5 minutes)</w:t>
      </w:r>
      <w:bookmarkEnd w:id="9"/>
    </w:p>
    <w:p w14:paraId="1EDD3F91" w14:textId="77777777" w:rsidR="00727E7B" w:rsidRPr="002E1229" w:rsidRDefault="00000000">
      <w:pPr>
        <w:numPr>
          <w:ilvl w:val="0"/>
          <w:numId w:val="1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Primary focus on:</w:t>
      </w:r>
    </w:p>
    <w:p w14:paraId="28DC6DB3" w14:textId="77777777" w:rsidR="00727E7B" w:rsidRPr="002E1229" w:rsidRDefault="00000000">
      <w:pPr>
        <w:numPr>
          <w:ilvl w:val="1"/>
          <w:numId w:val="1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Responding to statutory interpretation arguments</w:t>
      </w:r>
    </w:p>
    <w:p w14:paraId="2B694591" w14:textId="77777777" w:rsidR="00727E7B" w:rsidRPr="002E1229" w:rsidRDefault="00000000">
      <w:pPr>
        <w:numPr>
          <w:ilvl w:val="1"/>
          <w:numId w:val="1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Addressing factual mischaracterizations</w:t>
      </w:r>
    </w:p>
    <w:p w14:paraId="009EA7D7" w14:textId="77777777" w:rsidR="00727E7B" w:rsidRPr="002E1229" w:rsidRDefault="00000000">
      <w:pPr>
        <w:numPr>
          <w:ilvl w:val="1"/>
          <w:numId w:val="1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Reinforcing procedural violations</w:t>
      </w:r>
    </w:p>
    <w:p w14:paraId="6199A69D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10" w:name="ii.-exhibit-preparation"/>
      <w:r w:rsidRPr="002E1229">
        <w:rPr>
          <w:rFonts w:ascii="Fira Sans Condensed" w:hAnsi="Fira Sans Condensed"/>
        </w:rPr>
        <w:t>II. EXHIBIT PREPARATION</w:t>
      </w:r>
      <w:bookmarkEnd w:id="10"/>
    </w:p>
    <w:p w14:paraId="5E99C820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11" w:name="a.-visual-aids"/>
      <w:r w:rsidRPr="002E1229">
        <w:rPr>
          <w:rFonts w:ascii="Fira Sans Condensed" w:hAnsi="Fira Sans Condensed"/>
        </w:rPr>
        <w:t>A. Visual Aids</w:t>
      </w:r>
      <w:bookmarkEnd w:id="11"/>
    </w:p>
    <w:p w14:paraId="4C9F58ED" w14:textId="77777777" w:rsidR="00727E7B" w:rsidRPr="002E1229" w:rsidRDefault="00000000">
      <w:pPr>
        <w:numPr>
          <w:ilvl w:val="0"/>
          <w:numId w:val="1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Auction Video Evidence</w:t>
      </w:r>
    </w:p>
    <w:p w14:paraId="18236C1E" w14:textId="77777777" w:rsidR="00727E7B" w:rsidRPr="002E1229" w:rsidRDefault="00000000">
      <w:pPr>
        <w:numPr>
          <w:ilvl w:val="1"/>
          <w:numId w:val="1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Timestamp references: [SPECIFIC TIMES]</w:t>
      </w:r>
    </w:p>
    <w:p w14:paraId="21F78395" w14:textId="77777777" w:rsidR="00727E7B" w:rsidRPr="002E1229" w:rsidRDefault="00000000">
      <w:pPr>
        <w:numPr>
          <w:ilvl w:val="1"/>
          <w:numId w:val="1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Key moments highlighting irregularities</w:t>
      </w:r>
    </w:p>
    <w:p w14:paraId="2F7FA5F3" w14:textId="77777777" w:rsidR="00727E7B" w:rsidRPr="002E1229" w:rsidRDefault="00000000">
      <w:pPr>
        <w:numPr>
          <w:ilvl w:val="1"/>
          <w:numId w:val="1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Technical requirements for courtroom presentation</w:t>
      </w:r>
    </w:p>
    <w:p w14:paraId="4F0E254E" w14:textId="77777777" w:rsidR="00727E7B" w:rsidRPr="002E1229" w:rsidRDefault="00000000">
      <w:pPr>
        <w:numPr>
          <w:ilvl w:val="0"/>
          <w:numId w:val="1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Documentary Evidence</w:t>
      </w:r>
    </w:p>
    <w:p w14:paraId="6CBA0CDB" w14:textId="77777777" w:rsidR="00727E7B" w:rsidRPr="002E1229" w:rsidRDefault="00000000">
      <w:pPr>
        <w:numPr>
          <w:ilvl w:val="1"/>
          <w:numId w:val="1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Email communications (chronological order)</w:t>
      </w:r>
    </w:p>
    <w:p w14:paraId="388C2080" w14:textId="77777777" w:rsidR="00727E7B" w:rsidRPr="002E1229" w:rsidRDefault="00000000">
      <w:pPr>
        <w:numPr>
          <w:ilvl w:val="1"/>
          <w:numId w:val="1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Trustee deed discrepancies</w:t>
      </w:r>
    </w:p>
    <w:p w14:paraId="72C79A8D" w14:textId="77777777" w:rsidR="00727E7B" w:rsidRPr="002E1229" w:rsidRDefault="00000000">
      <w:pPr>
        <w:numPr>
          <w:ilvl w:val="1"/>
          <w:numId w:val="1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Notice requirement documentation</w:t>
      </w:r>
    </w:p>
    <w:p w14:paraId="6E80FB12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12" w:name="b.-case-authority-references"/>
      <w:r w:rsidRPr="002E1229">
        <w:rPr>
          <w:rFonts w:ascii="Fira Sans Condensed" w:hAnsi="Fira Sans Condensed"/>
        </w:rPr>
        <w:t>B. Case Authority References</w:t>
      </w:r>
      <w:bookmarkEnd w:id="12"/>
    </w:p>
    <w:p w14:paraId="652CD873" w14:textId="77777777" w:rsidR="00727E7B" w:rsidRPr="002E1229" w:rsidRDefault="00000000">
      <w:pPr>
        <w:numPr>
          <w:ilvl w:val="0"/>
          <w:numId w:val="1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Primary Cases</w:t>
      </w:r>
    </w:p>
    <w:p w14:paraId="047897D0" w14:textId="77777777" w:rsidR="00727E7B" w:rsidRPr="002E1229" w:rsidRDefault="00000000">
      <w:pPr>
        <w:numPr>
          <w:ilvl w:val="1"/>
          <w:numId w:val="1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Trotter v. Bank of N.Y. Mellon</w:t>
      </w:r>
    </w:p>
    <w:p w14:paraId="2164A67C" w14:textId="77777777" w:rsidR="00727E7B" w:rsidRPr="002E1229" w:rsidRDefault="00000000">
      <w:pPr>
        <w:numPr>
          <w:ilvl w:val="1"/>
          <w:numId w:val="1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Mathews v. Eldridge</w:t>
      </w:r>
    </w:p>
    <w:p w14:paraId="2D53A50F" w14:textId="77777777" w:rsidR="00727E7B" w:rsidRPr="002E1229" w:rsidRDefault="00000000">
      <w:pPr>
        <w:numPr>
          <w:ilvl w:val="1"/>
          <w:numId w:val="1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Jenkins v. Boise Cascade Corp.</w:t>
      </w:r>
    </w:p>
    <w:p w14:paraId="7CF00B42" w14:textId="77777777" w:rsidR="00727E7B" w:rsidRPr="002E1229" w:rsidRDefault="00000000">
      <w:pPr>
        <w:numPr>
          <w:ilvl w:val="0"/>
          <w:numId w:val="1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Supporting Authority</w:t>
      </w:r>
    </w:p>
    <w:p w14:paraId="1FECE8E0" w14:textId="77777777" w:rsidR="00727E7B" w:rsidRPr="002E1229" w:rsidRDefault="00000000">
      <w:pPr>
        <w:numPr>
          <w:ilvl w:val="1"/>
          <w:numId w:val="2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Idaho Code § 45-1506</w:t>
      </w:r>
    </w:p>
    <w:p w14:paraId="5EAEA3A1" w14:textId="77777777" w:rsidR="00727E7B" w:rsidRPr="002E1229" w:rsidRDefault="00000000">
      <w:pPr>
        <w:numPr>
          <w:ilvl w:val="1"/>
          <w:numId w:val="2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Idaho Code § 45-1508</w:t>
      </w:r>
    </w:p>
    <w:p w14:paraId="6CC8318D" w14:textId="77777777" w:rsidR="00727E7B" w:rsidRPr="002E1229" w:rsidRDefault="00000000">
      <w:pPr>
        <w:numPr>
          <w:ilvl w:val="1"/>
          <w:numId w:val="2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Idaho Rule of Civil Procedure 56(d)</w:t>
      </w:r>
    </w:p>
    <w:p w14:paraId="5721D4CC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13" w:name="iii.-anticipated-questions-and-responses"/>
      <w:r w:rsidRPr="002E1229">
        <w:rPr>
          <w:rFonts w:ascii="Fira Sans Condensed" w:hAnsi="Fira Sans Condensed"/>
        </w:rPr>
        <w:t>III. ANTICIPATED QUESTIONS AND RESPONSES</w:t>
      </w:r>
      <w:bookmarkEnd w:id="13"/>
    </w:p>
    <w:p w14:paraId="47ED8993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14" w:name="a.-procedural-questions"/>
      <w:r w:rsidRPr="002E1229">
        <w:rPr>
          <w:rFonts w:ascii="Fira Sans Condensed" w:hAnsi="Fira Sans Condensed"/>
        </w:rPr>
        <w:t>A. Procedural Questions</w:t>
      </w:r>
      <w:bookmarkEnd w:id="14"/>
    </w:p>
    <w:p w14:paraId="7EC3A2B7" w14:textId="77777777" w:rsidR="00727E7B" w:rsidRPr="002E1229" w:rsidRDefault="00000000">
      <w:pPr>
        <w:numPr>
          <w:ilvl w:val="0"/>
          <w:numId w:val="2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Standard of Review</w:t>
      </w:r>
    </w:p>
    <w:p w14:paraId="32465046" w14:textId="77777777" w:rsidR="00727E7B" w:rsidRPr="002E1229" w:rsidRDefault="00000000">
      <w:pPr>
        <w:numPr>
          <w:ilvl w:val="1"/>
          <w:numId w:val="2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De novo review for summary judgment</w:t>
      </w:r>
    </w:p>
    <w:p w14:paraId="4E8268C4" w14:textId="77777777" w:rsidR="00727E7B" w:rsidRPr="002E1229" w:rsidRDefault="00000000">
      <w:pPr>
        <w:numPr>
          <w:ilvl w:val="1"/>
          <w:numId w:val="2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Abuse of discretion for discovery matters</w:t>
      </w:r>
    </w:p>
    <w:p w14:paraId="7BFA1126" w14:textId="77777777" w:rsidR="00727E7B" w:rsidRPr="002E1229" w:rsidRDefault="00000000">
      <w:pPr>
        <w:numPr>
          <w:ilvl w:val="0"/>
          <w:numId w:val="2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Preservation of Issues</w:t>
      </w:r>
    </w:p>
    <w:p w14:paraId="4370D8DD" w14:textId="77777777" w:rsidR="00727E7B" w:rsidRPr="002E1229" w:rsidRDefault="00000000">
      <w:pPr>
        <w:numPr>
          <w:ilvl w:val="1"/>
          <w:numId w:val="2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Rule 56(d) motion filing</w:t>
      </w:r>
    </w:p>
    <w:p w14:paraId="5B3C6C14" w14:textId="77777777" w:rsidR="00727E7B" w:rsidRPr="002E1229" w:rsidRDefault="00000000">
      <w:pPr>
        <w:numPr>
          <w:ilvl w:val="1"/>
          <w:numId w:val="2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Objections to evidence exclusion</w:t>
      </w:r>
    </w:p>
    <w:p w14:paraId="380B1448" w14:textId="77777777" w:rsidR="00727E7B" w:rsidRPr="002E1229" w:rsidRDefault="00000000">
      <w:pPr>
        <w:numPr>
          <w:ilvl w:val="1"/>
          <w:numId w:val="2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Constitutional claims raised below</w:t>
      </w:r>
    </w:p>
    <w:p w14:paraId="1C15DFE8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15" w:name="b.-substantive-questions"/>
      <w:r w:rsidRPr="002E1229">
        <w:rPr>
          <w:rFonts w:ascii="Fira Sans Condensed" w:hAnsi="Fira Sans Condensed"/>
        </w:rPr>
        <w:t>B. Substantive Questions</w:t>
      </w:r>
      <w:bookmarkEnd w:id="15"/>
    </w:p>
    <w:p w14:paraId="0E3B8147" w14:textId="77777777" w:rsidR="00727E7B" w:rsidRPr="002E1229" w:rsidRDefault="00000000">
      <w:pPr>
        <w:numPr>
          <w:ilvl w:val="0"/>
          <w:numId w:val="2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Good Faith Purchaser Status</w:t>
      </w:r>
    </w:p>
    <w:p w14:paraId="1BDB4AE6" w14:textId="77777777" w:rsidR="00727E7B" w:rsidRPr="002E1229" w:rsidRDefault="00000000">
      <w:pPr>
        <w:numPr>
          <w:ilvl w:val="1"/>
          <w:numId w:val="2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Elements required under statute</w:t>
      </w:r>
    </w:p>
    <w:p w14:paraId="46D525AF" w14:textId="77777777" w:rsidR="00727E7B" w:rsidRPr="002E1229" w:rsidRDefault="00000000">
      <w:pPr>
        <w:numPr>
          <w:ilvl w:val="1"/>
          <w:numId w:val="2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Evidence of non-compliance</w:t>
      </w:r>
    </w:p>
    <w:p w14:paraId="7A137307" w14:textId="77777777" w:rsidR="00727E7B" w:rsidRPr="002E1229" w:rsidRDefault="00000000">
      <w:pPr>
        <w:numPr>
          <w:ilvl w:val="1"/>
          <w:numId w:val="2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Impact of procedural violations</w:t>
      </w:r>
    </w:p>
    <w:p w14:paraId="5730C62F" w14:textId="77777777" w:rsidR="00727E7B" w:rsidRPr="002E1229" w:rsidRDefault="00000000">
      <w:pPr>
        <w:numPr>
          <w:ilvl w:val="0"/>
          <w:numId w:val="2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Discovery Necessity</w:t>
      </w:r>
    </w:p>
    <w:p w14:paraId="052FCF9F" w14:textId="77777777" w:rsidR="00727E7B" w:rsidRPr="002E1229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Specific documents sought</w:t>
      </w:r>
    </w:p>
    <w:p w14:paraId="163CB25F" w14:textId="77777777" w:rsidR="00727E7B" w:rsidRPr="002E1229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Relevance to material facts</w:t>
      </w:r>
    </w:p>
    <w:p w14:paraId="3193B56A" w14:textId="77777777" w:rsidR="00727E7B" w:rsidRPr="002E1229" w:rsidRDefault="00000000">
      <w:pPr>
        <w:numPr>
          <w:ilvl w:val="1"/>
          <w:numId w:val="2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Prejudice from denial</w:t>
      </w:r>
    </w:p>
    <w:p w14:paraId="0AA36141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16" w:name="iv.-conclusion-2-3-minutes"/>
      <w:r w:rsidRPr="002E1229">
        <w:rPr>
          <w:rFonts w:ascii="Fira Sans Condensed" w:hAnsi="Fira Sans Condensed"/>
        </w:rPr>
        <w:t>IV. CONCLUSION (2-3 minutes)</w:t>
      </w:r>
      <w:bookmarkEnd w:id="16"/>
    </w:p>
    <w:p w14:paraId="38D6A180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17" w:name="a.-relief-requested"/>
      <w:r w:rsidRPr="002E1229">
        <w:rPr>
          <w:rFonts w:ascii="Fira Sans Condensed" w:hAnsi="Fira Sans Condensed"/>
        </w:rPr>
        <w:t>A. Relief Requested</w:t>
      </w:r>
      <w:bookmarkEnd w:id="17"/>
    </w:p>
    <w:p w14:paraId="1CFE8FC2" w14:textId="77777777" w:rsidR="00727E7B" w:rsidRPr="002E1229" w:rsidRDefault="00000000">
      <w:pPr>
        <w:numPr>
          <w:ilvl w:val="0"/>
          <w:numId w:val="2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Reverse summary judgment</w:t>
      </w:r>
    </w:p>
    <w:p w14:paraId="6CDDBA4C" w14:textId="77777777" w:rsidR="00727E7B" w:rsidRPr="002E1229" w:rsidRDefault="00000000">
      <w:pPr>
        <w:numPr>
          <w:ilvl w:val="0"/>
          <w:numId w:val="2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Remand for discovery</w:t>
      </w:r>
    </w:p>
    <w:p w14:paraId="1140F7FD" w14:textId="77777777" w:rsidR="00727E7B" w:rsidRPr="002E1229" w:rsidRDefault="00000000">
      <w:pPr>
        <w:numPr>
          <w:ilvl w:val="0"/>
          <w:numId w:val="2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Award costs and fees</w:t>
      </w:r>
    </w:p>
    <w:p w14:paraId="04765A7D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18" w:name="b.-key-points-emphasis"/>
      <w:r w:rsidRPr="002E1229">
        <w:rPr>
          <w:rFonts w:ascii="Fira Sans Condensed" w:hAnsi="Fira Sans Condensed"/>
        </w:rPr>
        <w:t>B. Key Points Emphasis</w:t>
      </w:r>
      <w:bookmarkEnd w:id="18"/>
    </w:p>
    <w:p w14:paraId="4B7A1C04" w14:textId="77777777" w:rsidR="00727E7B" w:rsidRPr="002E1229" w:rsidRDefault="00000000">
      <w:pPr>
        <w:numPr>
          <w:ilvl w:val="0"/>
          <w:numId w:val="2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Procedural fairness requirements</w:t>
      </w:r>
    </w:p>
    <w:p w14:paraId="26919E8B" w14:textId="77777777" w:rsidR="00727E7B" w:rsidRPr="002E1229" w:rsidRDefault="00000000">
      <w:pPr>
        <w:numPr>
          <w:ilvl w:val="0"/>
          <w:numId w:val="2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Constitutional protections</w:t>
      </w:r>
    </w:p>
    <w:p w14:paraId="3B7C1336" w14:textId="77777777" w:rsidR="00727E7B" w:rsidRPr="002E1229" w:rsidRDefault="00000000">
      <w:pPr>
        <w:numPr>
          <w:ilvl w:val="0"/>
          <w:numId w:val="2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Statutory compliance necessity</w:t>
      </w:r>
    </w:p>
    <w:p w14:paraId="21F9DADB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19" w:name="v.-technical-terms-and-definitions"/>
      <w:r w:rsidRPr="002E1229">
        <w:rPr>
          <w:rFonts w:ascii="Fira Sans Condensed" w:hAnsi="Fira Sans Condensed"/>
        </w:rPr>
        <w:t>V. TECHNICAL TERMS AND DEFINITIONS</w:t>
      </w:r>
      <w:bookmarkEnd w:id="19"/>
    </w:p>
    <w:p w14:paraId="094DCE0A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0" w:name="a.-legal-terminology"/>
      <w:r w:rsidRPr="002E1229">
        <w:rPr>
          <w:rFonts w:ascii="Fira Sans Condensed" w:hAnsi="Fira Sans Condensed"/>
        </w:rPr>
        <w:t>A. Legal Terminology</w:t>
      </w:r>
      <w:bookmarkEnd w:id="20"/>
    </w:p>
    <w:p w14:paraId="08E61E3E" w14:textId="77777777" w:rsidR="00727E7B" w:rsidRPr="002E1229" w:rsidRDefault="00000000">
      <w:pPr>
        <w:numPr>
          <w:ilvl w:val="0"/>
          <w:numId w:val="2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Void ab initio</w:t>
      </w:r>
    </w:p>
    <w:p w14:paraId="7F22E45F" w14:textId="77777777" w:rsidR="00727E7B" w:rsidRPr="002E1229" w:rsidRDefault="00000000">
      <w:pPr>
        <w:numPr>
          <w:ilvl w:val="1"/>
          <w:numId w:val="3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Definition: Legally void from inception</w:t>
      </w:r>
    </w:p>
    <w:p w14:paraId="78A00506" w14:textId="77777777" w:rsidR="00727E7B" w:rsidRPr="002E1229" w:rsidRDefault="00000000">
      <w:pPr>
        <w:numPr>
          <w:ilvl w:val="1"/>
          <w:numId w:val="3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Application to trustee sale context</w:t>
      </w:r>
    </w:p>
    <w:p w14:paraId="2DEDA267" w14:textId="77777777" w:rsidR="00727E7B" w:rsidRPr="002E1229" w:rsidRDefault="00000000">
      <w:pPr>
        <w:numPr>
          <w:ilvl w:val="1"/>
          <w:numId w:val="3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Relevant case law support</w:t>
      </w:r>
    </w:p>
    <w:p w14:paraId="107C2090" w14:textId="77777777" w:rsidR="00727E7B" w:rsidRPr="002E1229" w:rsidRDefault="00000000">
      <w:pPr>
        <w:numPr>
          <w:ilvl w:val="0"/>
          <w:numId w:val="2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Good Faith Purchaser</w:t>
      </w:r>
    </w:p>
    <w:p w14:paraId="04F9F14F" w14:textId="77777777" w:rsidR="00727E7B" w:rsidRPr="002E1229" w:rsidRDefault="00000000">
      <w:pPr>
        <w:numPr>
          <w:ilvl w:val="1"/>
          <w:numId w:val="3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Statutory definition under Idaho Code § 45-1508</w:t>
      </w:r>
    </w:p>
    <w:p w14:paraId="03AB11A2" w14:textId="77777777" w:rsidR="00727E7B" w:rsidRPr="002E1229" w:rsidRDefault="00000000">
      <w:pPr>
        <w:numPr>
          <w:ilvl w:val="1"/>
          <w:numId w:val="3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Elements required for protection</w:t>
      </w:r>
    </w:p>
    <w:p w14:paraId="54D03497" w14:textId="77777777" w:rsidR="00727E7B" w:rsidRPr="002E1229" w:rsidRDefault="00000000">
      <w:pPr>
        <w:numPr>
          <w:ilvl w:val="1"/>
          <w:numId w:val="3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Burden of proof requirements</w:t>
      </w:r>
    </w:p>
    <w:p w14:paraId="527E5C4C" w14:textId="77777777" w:rsidR="00727E7B" w:rsidRPr="002E1229" w:rsidRDefault="00000000">
      <w:pPr>
        <w:numPr>
          <w:ilvl w:val="0"/>
          <w:numId w:val="2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Procedural Due Process</w:t>
      </w:r>
    </w:p>
    <w:p w14:paraId="54A7A879" w14:textId="77777777" w:rsidR="00727E7B" w:rsidRPr="002E1229" w:rsidRDefault="00000000">
      <w:pPr>
        <w:numPr>
          <w:ilvl w:val="1"/>
          <w:numId w:val="3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Constitutional foundations</w:t>
      </w:r>
    </w:p>
    <w:p w14:paraId="3EF71421" w14:textId="77777777" w:rsidR="00727E7B" w:rsidRPr="002E1229" w:rsidRDefault="00000000">
      <w:pPr>
        <w:numPr>
          <w:ilvl w:val="1"/>
          <w:numId w:val="3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Idaho-specific requirements</w:t>
      </w:r>
    </w:p>
    <w:p w14:paraId="27CC1E97" w14:textId="77777777" w:rsidR="00727E7B" w:rsidRPr="002E1229" w:rsidRDefault="00000000">
      <w:pPr>
        <w:numPr>
          <w:ilvl w:val="1"/>
          <w:numId w:val="3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Application in foreclosure context</w:t>
      </w:r>
    </w:p>
    <w:p w14:paraId="5CBE5035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1" w:name="b.-specialized-concepts"/>
      <w:r w:rsidRPr="002E1229">
        <w:rPr>
          <w:rFonts w:ascii="Fira Sans Condensed" w:hAnsi="Fira Sans Condensed"/>
        </w:rPr>
        <w:t>B. Specialized Concepts</w:t>
      </w:r>
      <w:bookmarkEnd w:id="21"/>
    </w:p>
    <w:p w14:paraId="0C17FACB" w14:textId="77777777" w:rsidR="00727E7B" w:rsidRPr="002E1229" w:rsidRDefault="00000000">
      <w:pPr>
        <w:numPr>
          <w:ilvl w:val="0"/>
          <w:numId w:val="3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Pre-Auction Collusion</w:t>
      </w:r>
    </w:p>
    <w:p w14:paraId="0EFCE2B0" w14:textId="77777777" w:rsidR="00727E7B" w:rsidRPr="002E1229" w:rsidRDefault="00000000">
      <w:pPr>
        <w:numPr>
          <w:ilvl w:val="1"/>
          <w:numId w:val="3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Legal definition and elements</w:t>
      </w:r>
    </w:p>
    <w:p w14:paraId="16914279" w14:textId="77777777" w:rsidR="00727E7B" w:rsidRPr="002E1229" w:rsidRDefault="00000000">
      <w:pPr>
        <w:numPr>
          <w:ilvl w:val="1"/>
          <w:numId w:val="3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Evidence standards</w:t>
      </w:r>
    </w:p>
    <w:p w14:paraId="5DAFC8D6" w14:textId="77777777" w:rsidR="00727E7B" w:rsidRPr="002E1229" w:rsidRDefault="00000000">
      <w:pPr>
        <w:numPr>
          <w:ilvl w:val="1"/>
          <w:numId w:val="3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Impact on sale validity</w:t>
      </w:r>
    </w:p>
    <w:p w14:paraId="3BB8B261" w14:textId="77777777" w:rsidR="00727E7B" w:rsidRPr="002E1229" w:rsidRDefault="00000000">
      <w:pPr>
        <w:numPr>
          <w:ilvl w:val="0"/>
          <w:numId w:val="3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Rule 56(d) Requirements</w:t>
      </w:r>
    </w:p>
    <w:p w14:paraId="379FF7A6" w14:textId="77777777" w:rsidR="00727E7B" w:rsidRPr="002E1229" w:rsidRDefault="00000000">
      <w:pPr>
        <w:numPr>
          <w:ilvl w:val="1"/>
          <w:numId w:val="3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Procedural prerequisites</w:t>
      </w:r>
    </w:p>
    <w:p w14:paraId="0EEC6EEE" w14:textId="77777777" w:rsidR="00727E7B" w:rsidRPr="002E1229" w:rsidRDefault="00000000">
      <w:pPr>
        <w:numPr>
          <w:ilvl w:val="1"/>
          <w:numId w:val="3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Timing considerations</w:t>
      </w:r>
    </w:p>
    <w:p w14:paraId="1F6848D9" w14:textId="77777777" w:rsidR="00727E7B" w:rsidRPr="002E1229" w:rsidRDefault="00000000">
      <w:pPr>
        <w:numPr>
          <w:ilvl w:val="1"/>
          <w:numId w:val="3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Specificity requirements</w:t>
      </w:r>
    </w:p>
    <w:p w14:paraId="7EBF82FF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22" w:name="vi.-contingency-planning"/>
      <w:r w:rsidRPr="002E1229">
        <w:rPr>
          <w:rFonts w:ascii="Fira Sans Condensed" w:hAnsi="Fira Sans Condensed"/>
        </w:rPr>
        <w:t>VI. CONTINGENCY PLANNING</w:t>
      </w:r>
      <w:bookmarkEnd w:id="22"/>
    </w:p>
    <w:p w14:paraId="14116C7F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3" w:name="a.-alternative-arguments"/>
      <w:r w:rsidRPr="002E1229">
        <w:rPr>
          <w:rFonts w:ascii="Fira Sans Condensed" w:hAnsi="Fira Sans Condensed"/>
        </w:rPr>
        <w:t>A. Alternative Arguments</w:t>
      </w:r>
      <w:bookmarkEnd w:id="23"/>
    </w:p>
    <w:p w14:paraId="7B7C015A" w14:textId="77777777" w:rsidR="00727E7B" w:rsidRPr="002E1229" w:rsidRDefault="00000000">
      <w:pPr>
        <w:numPr>
          <w:ilvl w:val="0"/>
          <w:numId w:val="3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Primary Position</w:t>
      </w:r>
    </w:p>
    <w:p w14:paraId="5F4CC2E5" w14:textId="77777777" w:rsidR="00727E7B" w:rsidRPr="002E1229" w:rsidRDefault="00000000">
      <w:pPr>
        <w:numPr>
          <w:ilvl w:val="1"/>
          <w:numId w:val="3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Complete reversal of summary judgment</w:t>
      </w:r>
    </w:p>
    <w:p w14:paraId="1EDDA5EF" w14:textId="77777777" w:rsidR="00727E7B" w:rsidRPr="002E1229" w:rsidRDefault="00000000">
      <w:pPr>
        <w:numPr>
          <w:ilvl w:val="1"/>
          <w:numId w:val="3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Full discovery rights</w:t>
      </w:r>
    </w:p>
    <w:p w14:paraId="38337407" w14:textId="77777777" w:rsidR="00727E7B" w:rsidRPr="002E1229" w:rsidRDefault="00000000">
      <w:pPr>
        <w:numPr>
          <w:ilvl w:val="1"/>
          <w:numId w:val="3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Constitutional violations</w:t>
      </w:r>
    </w:p>
    <w:p w14:paraId="28F6FED8" w14:textId="77777777" w:rsidR="00727E7B" w:rsidRPr="002E1229" w:rsidRDefault="00000000">
      <w:pPr>
        <w:numPr>
          <w:ilvl w:val="0"/>
          <w:numId w:val="3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Secondary Position</w:t>
      </w:r>
    </w:p>
    <w:p w14:paraId="269B7731" w14:textId="77777777" w:rsidR="00727E7B" w:rsidRPr="002E1229" w:rsidRDefault="00000000">
      <w:pPr>
        <w:numPr>
          <w:ilvl w:val="1"/>
          <w:numId w:val="3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Limited remand for specific discovery</w:t>
      </w:r>
    </w:p>
    <w:p w14:paraId="35385AA8" w14:textId="77777777" w:rsidR="00727E7B" w:rsidRPr="002E1229" w:rsidRDefault="00000000">
      <w:pPr>
        <w:numPr>
          <w:ilvl w:val="1"/>
          <w:numId w:val="3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Partial invalidation of sale</w:t>
      </w:r>
    </w:p>
    <w:p w14:paraId="4DFAC04A" w14:textId="77777777" w:rsidR="00727E7B" w:rsidRPr="002E1229" w:rsidRDefault="00000000">
      <w:pPr>
        <w:numPr>
          <w:ilvl w:val="1"/>
          <w:numId w:val="3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Procedural safeguards implementation</w:t>
      </w:r>
    </w:p>
    <w:p w14:paraId="27AFA7E2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4" w:name="b.-factual-clarifications"/>
      <w:r w:rsidRPr="002E1229">
        <w:rPr>
          <w:rFonts w:ascii="Fira Sans Condensed" w:hAnsi="Fira Sans Condensed"/>
        </w:rPr>
        <w:t>B. Factual Clarifications</w:t>
      </w:r>
      <w:bookmarkEnd w:id="24"/>
    </w:p>
    <w:p w14:paraId="18C84A24" w14:textId="77777777" w:rsidR="00727E7B" w:rsidRPr="002E1229" w:rsidRDefault="00000000">
      <w:pPr>
        <w:numPr>
          <w:ilvl w:val="0"/>
          <w:numId w:val="3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Timeline of Events</w:t>
      </w:r>
    </w:p>
    <w:p w14:paraId="56D11407" w14:textId="77777777" w:rsidR="00727E7B" w:rsidRPr="002E1229" w:rsidRDefault="00000000">
      <w:pPr>
        <w:numPr>
          <w:ilvl w:val="1"/>
          <w:numId w:val="4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Pre-auction activities: [DATES]</w:t>
      </w:r>
    </w:p>
    <w:p w14:paraId="2DFA3F4A" w14:textId="77777777" w:rsidR="00727E7B" w:rsidRPr="002E1229" w:rsidRDefault="00000000">
      <w:pPr>
        <w:numPr>
          <w:ilvl w:val="1"/>
          <w:numId w:val="4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Discovery requests: [DATES]</w:t>
      </w:r>
    </w:p>
    <w:p w14:paraId="745ABF30" w14:textId="77777777" w:rsidR="00727E7B" w:rsidRPr="002E1229" w:rsidRDefault="00000000">
      <w:pPr>
        <w:numPr>
          <w:ilvl w:val="1"/>
          <w:numId w:val="4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Court rulings: [DATES]</w:t>
      </w:r>
    </w:p>
    <w:p w14:paraId="58659550" w14:textId="77777777" w:rsidR="00727E7B" w:rsidRPr="002E1229" w:rsidRDefault="00000000">
      <w:pPr>
        <w:numPr>
          <w:ilvl w:val="0"/>
          <w:numId w:val="3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Documentary Support</w:t>
      </w:r>
    </w:p>
    <w:p w14:paraId="4C1E0816" w14:textId="77777777" w:rsidR="00727E7B" w:rsidRPr="002E1229" w:rsidRDefault="00000000">
      <w:pPr>
        <w:numPr>
          <w:ilvl w:val="1"/>
          <w:numId w:val="4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Record citations</w:t>
      </w:r>
    </w:p>
    <w:p w14:paraId="37290EA8" w14:textId="77777777" w:rsidR="00727E7B" w:rsidRPr="002E1229" w:rsidRDefault="00000000">
      <w:pPr>
        <w:numPr>
          <w:ilvl w:val="1"/>
          <w:numId w:val="4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Exhibit references</w:t>
      </w:r>
    </w:p>
    <w:p w14:paraId="3D2414A1" w14:textId="77777777" w:rsidR="00727E7B" w:rsidRPr="002E1229" w:rsidRDefault="00000000">
      <w:pPr>
        <w:numPr>
          <w:ilvl w:val="1"/>
          <w:numId w:val="4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Witness statements</w:t>
      </w:r>
    </w:p>
    <w:p w14:paraId="2C3836E9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25" w:name="vii.-procedural-safeguards"/>
      <w:r w:rsidRPr="002E1229">
        <w:rPr>
          <w:rFonts w:ascii="Fira Sans Condensed" w:hAnsi="Fira Sans Condensed"/>
        </w:rPr>
        <w:t>VII. PROCEDURAL SAFEGUARDS</w:t>
      </w:r>
      <w:bookmarkEnd w:id="25"/>
    </w:p>
    <w:p w14:paraId="039F5AFF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6" w:name="a.-time-management"/>
      <w:r w:rsidRPr="002E1229">
        <w:rPr>
          <w:rFonts w:ascii="Fira Sans Condensed" w:hAnsi="Fira Sans Condensed"/>
        </w:rPr>
        <w:t>A. Time Management</w:t>
      </w:r>
      <w:bookmarkEnd w:id="26"/>
    </w:p>
    <w:p w14:paraId="13728DA8" w14:textId="77777777" w:rsidR="00727E7B" w:rsidRPr="002E1229" w:rsidRDefault="00000000">
      <w:pPr>
        <w:numPr>
          <w:ilvl w:val="0"/>
          <w:numId w:val="4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Timing Signals</w:t>
      </w:r>
    </w:p>
    <w:p w14:paraId="2CB10F2B" w14:textId="77777777" w:rsidR="00727E7B" w:rsidRPr="002E1229" w:rsidRDefault="00000000">
      <w:pPr>
        <w:numPr>
          <w:ilvl w:val="1"/>
          <w:numId w:val="4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Yellow light response protocol</w:t>
      </w:r>
    </w:p>
    <w:p w14:paraId="1F9FB3BF" w14:textId="77777777" w:rsidR="00727E7B" w:rsidRPr="002E1229" w:rsidRDefault="00000000">
      <w:pPr>
        <w:numPr>
          <w:ilvl w:val="1"/>
          <w:numId w:val="4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Reserved time tracking</w:t>
      </w:r>
    </w:p>
    <w:p w14:paraId="4CBF7908" w14:textId="77777777" w:rsidR="00727E7B" w:rsidRPr="002E1229" w:rsidRDefault="00000000">
      <w:pPr>
        <w:numPr>
          <w:ilvl w:val="1"/>
          <w:numId w:val="4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Priority point completion</w:t>
      </w:r>
    </w:p>
    <w:p w14:paraId="68930F28" w14:textId="77777777" w:rsidR="00727E7B" w:rsidRPr="002E1229" w:rsidRDefault="00000000">
      <w:pPr>
        <w:numPr>
          <w:ilvl w:val="0"/>
          <w:numId w:val="4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Point Preservation</w:t>
      </w:r>
    </w:p>
    <w:p w14:paraId="6CB956E8" w14:textId="77777777" w:rsidR="00727E7B" w:rsidRPr="002E1229" w:rsidRDefault="00000000">
      <w:pPr>
        <w:numPr>
          <w:ilvl w:val="1"/>
          <w:numId w:val="4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Essential elements for each argument</w:t>
      </w:r>
    </w:p>
    <w:p w14:paraId="1D47F945" w14:textId="77777777" w:rsidR="00727E7B" w:rsidRPr="002E1229" w:rsidRDefault="00000000">
      <w:pPr>
        <w:numPr>
          <w:ilvl w:val="1"/>
          <w:numId w:val="4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Minimum necessary presentation</w:t>
      </w:r>
    </w:p>
    <w:p w14:paraId="6D3290A0" w14:textId="77777777" w:rsidR="00727E7B" w:rsidRPr="002E1229" w:rsidRDefault="00000000">
      <w:pPr>
        <w:numPr>
          <w:ilvl w:val="1"/>
          <w:numId w:val="4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Fall-back positions</w:t>
      </w:r>
    </w:p>
    <w:p w14:paraId="47E32BAE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7" w:name="b.-panel-interaction"/>
      <w:r w:rsidRPr="002E1229">
        <w:rPr>
          <w:rFonts w:ascii="Fira Sans Condensed" w:hAnsi="Fira Sans Condensed"/>
        </w:rPr>
        <w:t>B. Panel Interaction</w:t>
      </w:r>
      <w:bookmarkEnd w:id="27"/>
    </w:p>
    <w:p w14:paraId="710F9F3B" w14:textId="77777777" w:rsidR="00727E7B" w:rsidRPr="002E1229" w:rsidRDefault="00000000">
      <w:pPr>
        <w:numPr>
          <w:ilvl w:val="0"/>
          <w:numId w:val="4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Question Integration</w:t>
      </w:r>
    </w:p>
    <w:p w14:paraId="7F5C7F49" w14:textId="77777777" w:rsidR="00727E7B" w:rsidRPr="002E1229" w:rsidRDefault="00000000">
      <w:pPr>
        <w:numPr>
          <w:ilvl w:val="1"/>
          <w:numId w:val="4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Immediate acknowledgment protocol</w:t>
      </w:r>
    </w:p>
    <w:p w14:paraId="1A8C003E" w14:textId="77777777" w:rsidR="00727E7B" w:rsidRPr="002E1229" w:rsidRDefault="00000000">
      <w:pPr>
        <w:numPr>
          <w:ilvl w:val="1"/>
          <w:numId w:val="4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Direct answer requirement</w:t>
      </w:r>
    </w:p>
    <w:p w14:paraId="07F21395" w14:textId="77777777" w:rsidR="00727E7B" w:rsidRPr="002E1229" w:rsidRDefault="00000000">
      <w:pPr>
        <w:numPr>
          <w:ilvl w:val="1"/>
          <w:numId w:val="4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Transition back to outline</w:t>
      </w:r>
    </w:p>
    <w:p w14:paraId="6CE5F26C" w14:textId="77777777" w:rsidR="00727E7B" w:rsidRPr="002E1229" w:rsidRDefault="00000000">
      <w:pPr>
        <w:numPr>
          <w:ilvl w:val="0"/>
          <w:numId w:val="4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Respectful Disagreement</w:t>
      </w:r>
    </w:p>
    <w:p w14:paraId="4C921B62" w14:textId="77777777" w:rsidR="00727E7B" w:rsidRPr="002E1229" w:rsidRDefault="00000000">
      <w:pPr>
        <w:numPr>
          <w:ilvl w:val="1"/>
          <w:numId w:val="4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Acknowledgment of court’s concern</w:t>
      </w:r>
    </w:p>
    <w:p w14:paraId="1C316C13" w14:textId="77777777" w:rsidR="00727E7B" w:rsidRPr="002E1229" w:rsidRDefault="00000000">
      <w:pPr>
        <w:numPr>
          <w:ilvl w:val="1"/>
          <w:numId w:val="4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Alternative analysis presentation</w:t>
      </w:r>
    </w:p>
    <w:p w14:paraId="2F0BD6D7" w14:textId="77777777" w:rsidR="00727E7B" w:rsidRPr="002E1229" w:rsidRDefault="00000000">
      <w:pPr>
        <w:numPr>
          <w:ilvl w:val="1"/>
          <w:numId w:val="4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Supporting authority citation</w:t>
      </w:r>
    </w:p>
    <w:p w14:paraId="743DC9F3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28" w:name="viii.-emergency-procedures"/>
      <w:r w:rsidRPr="002E1229">
        <w:rPr>
          <w:rFonts w:ascii="Fira Sans Condensed" w:hAnsi="Fira Sans Condensed"/>
        </w:rPr>
        <w:t>VIII. EMERGENCY PROCEDURES</w:t>
      </w:r>
      <w:bookmarkEnd w:id="28"/>
    </w:p>
    <w:p w14:paraId="017952F0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29" w:name="a.-technical-issues"/>
      <w:r w:rsidRPr="002E1229">
        <w:rPr>
          <w:rFonts w:ascii="Fira Sans Condensed" w:hAnsi="Fira Sans Condensed"/>
        </w:rPr>
        <w:t>A. Technical Issues</w:t>
      </w:r>
      <w:bookmarkEnd w:id="29"/>
    </w:p>
    <w:p w14:paraId="266F64C8" w14:textId="77777777" w:rsidR="00727E7B" w:rsidRPr="002E1229" w:rsidRDefault="00000000">
      <w:pPr>
        <w:numPr>
          <w:ilvl w:val="0"/>
          <w:numId w:val="4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Exhibit Malfunction</w:t>
      </w:r>
    </w:p>
    <w:p w14:paraId="1A7A0ADA" w14:textId="77777777" w:rsidR="00727E7B" w:rsidRPr="002E1229" w:rsidRDefault="00000000">
      <w:pPr>
        <w:numPr>
          <w:ilvl w:val="1"/>
          <w:numId w:val="4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Verbal description backup</w:t>
      </w:r>
    </w:p>
    <w:p w14:paraId="56FF0308" w14:textId="77777777" w:rsidR="00727E7B" w:rsidRPr="002E1229" w:rsidRDefault="00000000">
      <w:pPr>
        <w:numPr>
          <w:ilvl w:val="1"/>
          <w:numId w:val="4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Written summaries</w:t>
      </w:r>
    </w:p>
    <w:p w14:paraId="10242416" w14:textId="77777777" w:rsidR="00727E7B" w:rsidRPr="002E1229" w:rsidRDefault="00000000">
      <w:pPr>
        <w:numPr>
          <w:ilvl w:val="1"/>
          <w:numId w:val="4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Alternative presentation methods</w:t>
      </w:r>
    </w:p>
    <w:p w14:paraId="55891770" w14:textId="77777777" w:rsidR="00727E7B" w:rsidRPr="002E1229" w:rsidRDefault="00000000">
      <w:pPr>
        <w:numPr>
          <w:ilvl w:val="0"/>
          <w:numId w:val="4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Time Management Issues</w:t>
      </w:r>
    </w:p>
    <w:p w14:paraId="07550D6A" w14:textId="77777777" w:rsidR="00727E7B" w:rsidRPr="002E1229" w:rsidRDefault="00000000">
      <w:pPr>
        <w:numPr>
          <w:ilvl w:val="1"/>
          <w:numId w:val="5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Priority point identification</w:t>
      </w:r>
    </w:p>
    <w:p w14:paraId="64F05A4C" w14:textId="77777777" w:rsidR="00727E7B" w:rsidRPr="002E1229" w:rsidRDefault="00000000">
      <w:pPr>
        <w:numPr>
          <w:ilvl w:val="1"/>
          <w:numId w:val="5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Abbreviated argument versions</w:t>
      </w:r>
    </w:p>
    <w:p w14:paraId="73C4F7B0" w14:textId="77777777" w:rsidR="00727E7B" w:rsidRPr="002E1229" w:rsidRDefault="00000000">
      <w:pPr>
        <w:numPr>
          <w:ilvl w:val="1"/>
          <w:numId w:val="50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Essential conclusion elements</w:t>
      </w:r>
    </w:p>
    <w:p w14:paraId="665F1239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30" w:name="b.-unexpected-challenges"/>
      <w:r w:rsidRPr="002E1229">
        <w:rPr>
          <w:rFonts w:ascii="Fira Sans Condensed" w:hAnsi="Fira Sans Condensed"/>
        </w:rPr>
        <w:t>B. Unexpected Challenges</w:t>
      </w:r>
      <w:bookmarkEnd w:id="30"/>
    </w:p>
    <w:p w14:paraId="684AF523" w14:textId="77777777" w:rsidR="00727E7B" w:rsidRPr="002E1229" w:rsidRDefault="00000000">
      <w:pPr>
        <w:numPr>
          <w:ilvl w:val="0"/>
          <w:numId w:val="5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New Authority</w:t>
      </w:r>
    </w:p>
    <w:p w14:paraId="1EAB3727" w14:textId="77777777" w:rsidR="00727E7B" w:rsidRPr="002E1229" w:rsidRDefault="00000000">
      <w:pPr>
        <w:numPr>
          <w:ilvl w:val="1"/>
          <w:numId w:val="5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Distinguished case handling</w:t>
      </w:r>
    </w:p>
    <w:p w14:paraId="296F9B2D" w14:textId="77777777" w:rsidR="00727E7B" w:rsidRPr="002E1229" w:rsidRDefault="00000000">
      <w:pPr>
        <w:numPr>
          <w:ilvl w:val="1"/>
          <w:numId w:val="5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Statutory interpretation alternatives</w:t>
      </w:r>
    </w:p>
    <w:p w14:paraId="39A0D62E" w14:textId="77777777" w:rsidR="00727E7B" w:rsidRPr="002E1229" w:rsidRDefault="00000000">
      <w:pPr>
        <w:numPr>
          <w:ilvl w:val="1"/>
          <w:numId w:val="52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Policy consideration responses</w:t>
      </w:r>
    </w:p>
    <w:p w14:paraId="6A456B77" w14:textId="77777777" w:rsidR="00727E7B" w:rsidRPr="002E1229" w:rsidRDefault="00000000">
      <w:pPr>
        <w:numPr>
          <w:ilvl w:val="0"/>
          <w:numId w:val="51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Factual Disputes</w:t>
      </w:r>
    </w:p>
    <w:p w14:paraId="04389C63" w14:textId="77777777" w:rsidR="00727E7B" w:rsidRPr="002E1229" w:rsidRDefault="00000000">
      <w:pPr>
        <w:numPr>
          <w:ilvl w:val="1"/>
          <w:numId w:val="5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Record citation preparation</w:t>
      </w:r>
    </w:p>
    <w:p w14:paraId="0AD42183" w14:textId="77777777" w:rsidR="00727E7B" w:rsidRPr="002E1229" w:rsidRDefault="00000000">
      <w:pPr>
        <w:numPr>
          <w:ilvl w:val="1"/>
          <w:numId w:val="5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Alternative support identification</w:t>
      </w:r>
    </w:p>
    <w:p w14:paraId="07166421" w14:textId="77777777" w:rsidR="00727E7B" w:rsidRPr="002E1229" w:rsidRDefault="00000000">
      <w:pPr>
        <w:numPr>
          <w:ilvl w:val="1"/>
          <w:numId w:val="53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Clarification procedures</w:t>
      </w:r>
    </w:p>
    <w:p w14:paraId="010BE8AF" w14:textId="77777777" w:rsidR="00727E7B" w:rsidRPr="002E1229" w:rsidRDefault="00000000">
      <w:pPr>
        <w:pStyle w:val="Heading2"/>
        <w:rPr>
          <w:rFonts w:ascii="Fira Sans Condensed" w:hAnsi="Fira Sans Condensed"/>
        </w:rPr>
      </w:pPr>
      <w:bookmarkStart w:id="31" w:name="ix.-post-argument-procedures"/>
      <w:r w:rsidRPr="002E1229">
        <w:rPr>
          <w:rFonts w:ascii="Fira Sans Condensed" w:hAnsi="Fira Sans Condensed"/>
        </w:rPr>
        <w:t>IX. POST-ARGUMENT PROCEDURES</w:t>
      </w:r>
      <w:bookmarkEnd w:id="31"/>
    </w:p>
    <w:p w14:paraId="40EA38DF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32" w:name="a.-follow-up-submissions"/>
      <w:r w:rsidRPr="002E1229">
        <w:rPr>
          <w:rFonts w:ascii="Fira Sans Condensed" w:hAnsi="Fira Sans Condensed"/>
        </w:rPr>
        <w:t>A. Follow-up Submissions</w:t>
      </w:r>
      <w:bookmarkEnd w:id="32"/>
    </w:p>
    <w:p w14:paraId="74949ECC" w14:textId="77777777" w:rsidR="00727E7B" w:rsidRPr="002E1229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Citation of Additional Authority</w:t>
      </w:r>
    </w:p>
    <w:p w14:paraId="049CF0F9" w14:textId="77777777" w:rsidR="00727E7B" w:rsidRPr="002E1229" w:rsidRDefault="00000000">
      <w:pPr>
        <w:numPr>
          <w:ilvl w:val="1"/>
          <w:numId w:val="5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Idaho Appellate Rule compliance</w:t>
      </w:r>
    </w:p>
    <w:p w14:paraId="13D5337C" w14:textId="77777777" w:rsidR="00727E7B" w:rsidRPr="002E1229" w:rsidRDefault="00000000">
      <w:pPr>
        <w:numPr>
          <w:ilvl w:val="1"/>
          <w:numId w:val="5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Timing requirements</w:t>
      </w:r>
    </w:p>
    <w:p w14:paraId="7524EA45" w14:textId="77777777" w:rsidR="00727E7B" w:rsidRPr="002E1229" w:rsidRDefault="00000000">
      <w:pPr>
        <w:numPr>
          <w:ilvl w:val="1"/>
          <w:numId w:val="55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Format specifications</w:t>
      </w:r>
    </w:p>
    <w:p w14:paraId="243C4B2F" w14:textId="77777777" w:rsidR="00727E7B" w:rsidRPr="002E1229" w:rsidRDefault="00000000">
      <w:pPr>
        <w:numPr>
          <w:ilvl w:val="0"/>
          <w:numId w:val="54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Supplemental Briefing</w:t>
      </w:r>
    </w:p>
    <w:p w14:paraId="381D1621" w14:textId="77777777" w:rsidR="00727E7B" w:rsidRPr="002E1229" w:rsidRDefault="00000000">
      <w:pPr>
        <w:numPr>
          <w:ilvl w:val="1"/>
          <w:numId w:val="5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Court request response</w:t>
      </w:r>
    </w:p>
    <w:p w14:paraId="4EE6B17A" w14:textId="77777777" w:rsidR="00727E7B" w:rsidRPr="002E1229" w:rsidRDefault="00000000">
      <w:pPr>
        <w:numPr>
          <w:ilvl w:val="1"/>
          <w:numId w:val="5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Voluntary submission protocol</w:t>
      </w:r>
    </w:p>
    <w:p w14:paraId="033365B9" w14:textId="77777777" w:rsidR="00727E7B" w:rsidRPr="002E1229" w:rsidRDefault="00000000">
      <w:pPr>
        <w:numPr>
          <w:ilvl w:val="1"/>
          <w:numId w:val="56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Page limit compliance</w:t>
      </w:r>
    </w:p>
    <w:p w14:paraId="65D219DC" w14:textId="77777777" w:rsidR="00727E7B" w:rsidRPr="002E1229" w:rsidRDefault="00000000">
      <w:pPr>
        <w:pStyle w:val="Heading3"/>
        <w:rPr>
          <w:rFonts w:ascii="Fira Sans Condensed" w:hAnsi="Fira Sans Condensed"/>
        </w:rPr>
      </w:pPr>
      <w:bookmarkStart w:id="33" w:name="b.-order-implementation"/>
      <w:r w:rsidRPr="002E1229">
        <w:rPr>
          <w:rFonts w:ascii="Fira Sans Condensed" w:hAnsi="Fira Sans Condensed"/>
        </w:rPr>
        <w:t>B. Order Implementation</w:t>
      </w:r>
      <w:bookmarkEnd w:id="33"/>
    </w:p>
    <w:p w14:paraId="4836FAD8" w14:textId="77777777" w:rsidR="00727E7B" w:rsidRPr="002E1229" w:rsidRDefault="00000000">
      <w:pPr>
        <w:numPr>
          <w:ilvl w:val="0"/>
          <w:numId w:val="5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Favorable Ruling</w:t>
      </w:r>
    </w:p>
    <w:p w14:paraId="00420CDC" w14:textId="77777777" w:rsidR="00727E7B" w:rsidRPr="002E1229" w:rsidRDefault="00000000">
      <w:pPr>
        <w:numPr>
          <w:ilvl w:val="1"/>
          <w:numId w:val="5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Proposed order preparation</w:t>
      </w:r>
    </w:p>
    <w:p w14:paraId="00F405FA" w14:textId="77777777" w:rsidR="00727E7B" w:rsidRPr="002E1229" w:rsidRDefault="00000000">
      <w:pPr>
        <w:numPr>
          <w:ilvl w:val="1"/>
          <w:numId w:val="5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Implementation timeline</w:t>
      </w:r>
    </w:p>
    <w:p w14:paraId="2C960830" w14:textId="77777777" w:rsidR="00727E7B" w:rsidRPr="002E1229" w:rsidRDefault="00000000">
      <w:pPr>
        <w:numPr>
          <w:ilvl w:val="1"/>
          <w:numId w:val="58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Compliance verification</w:t>
      </w:r>
    </w:p>
    <w:p w14:paraId="12C4DC6A" w14:textId="77777777" w:rsidR="00727E7B" w:rsidRPr="002E1229" w:rsidRDefault="00000000">
      <w:pPr>
        <w:numPr>
          <w:ilvl w:val="0"/>
          <w:numId w:val="57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Adverse Ruling</w:t>
      </w:r>
    </w:p>
    <w:p w14:paraId="2548856F" w14:textId="77777777" w:rsidR="00727E7B" w:rsidRPr="002E1229" w:rsidRDefault="00000000">
      <w:pPr>
        <w:numPr>
          <w:ilvl w:val="1"/>
          <w:numId w:val="5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Reconsideration standards</w:t>
      </w:r>
    </w:p>
    <w:p w14:paraId="6A33AC44" w14:textId="77777777" w:rsidR="00727E7B" w:rsidRPr="002E1229" w:rsidRDefault="00000000">
      <w:pPr>
        <w:numPr>
          <w:ilvl w:val="1"/>
          <w:numId w:val="5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Alternative relief options</w:t>
      </w:r>
    </w:p>
    <w:p w14:paraId="5B64AEB4" w14:textId="77777777" w:rsidR="00727E7B" w:rsidRPr="002E1229" w:rsidRDefault="00000000">
      <w:pPr>
        <w:numPr>
          <w:ilvl w:val="1"/>
          <w:numId w:val="59"/>
        </w:numPr>
        <w:rPr>
          <w:rFonts w:ascii="Fira Sans Condensed" w:hAnsi="Fira Sans Condensed"/>
        </w:rPr>
      </w:pPr>
      <w:r w:rsidRPr="002E1229">
        <w:rPr>
          <w:rFonts w:ascii="Fira Sans Condensed" w:hAnsi="Fira Sans Condensed"/>
        </w:rPr>
        <w:t>Further appeal considerations</w:t>
      </w:r>
    </w:p>
    <w:sectPr w:rsidR="00727E7B" w:rsidRPr="002E122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DAC86" w14:textId="77777777" w:rsidR="004E09D2" w:rsidRDefault="004E09D2">
      <w:pPr>
        <w:spacing w:after="0"/>
      </w:pPr>
      <w:r>
        <w:separator/>
      </w:r>
    </w:p>
  </w:endnote>
  <w:endnote w:type="continuationSeparator" w:id="0">
    <w:p w14:paraId="06B4E2A4" w14:textId="77777777" w:rsidR="004E09D2" w:rsidRDefault="004E0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5090C" w14:textId="77777777" w:rsidR="00727E7B" w:rsidRDefault="00000000">
    <w:pPr>
      <w:jc w:val="center"/>
    </w:pPr>
    <w:r>
      <w:rPr>
        <w:b/>
      </w:rPr>
      <w:t xml:space="preserve">Page </w:t>
    </w:r>
    <w:r>
      <w:rPr>
        <w:b/>
      </w:rPr>
      <w:fldChar w:fldCharType="begin"/>
    </w:r>
    <w:r>
      <w:rPr>
        <w:b/>
      </w:rPr>
      <w:instrText>PAGE</w:instrText>
    </w:r>
    <w:r w:rsidR="002E1229">
      <w:rPr>
        <w:b/>
      </w:rPr>
      <w:fldChar w:fldCharType="separate"/>
    </w:r>
    <w:r w:rsidR="002E1229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2A128" w14:textId="77777777" w:rsidR="004E09D2" w:rsidRDefault="004E09D2">
      <w:r>
        <w:separator/>
      </w:r>
    </w:p>
  </w:footnote>
  <w:footnote w:type="continuationSeparator" w:id="0">
    <w:p w14:paraId="77A9FEDE" w14:textId="77777777" w:rsidR="004E09D2" w:rsidRDefault="004E0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66FAEE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7E80907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C4E5D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861866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18341">
    <w:abstractNumId w:val="2"/>
  </w:num>
  <w:num w:numId="3" w16cid:durableId="11153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953680">
    <w:abstractNumId w:val="2"/>
  </w:num>
  <w:num w:numId="5" w16cid:durableId="665860012">
    <w:abstractNumId w:val="2"/>
  </w:num>
  <w:num w:numId="6" w16cid:durableId="969163358">
    <w:abstractNumId w:val="2"/>
  </w:num>
  <w:num w:numId="7" w16cid:durableId="918171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3682260">
    <w:abstractNumId w:val="2"/>
  </w:num>
  <w:num w:numId="9" w16cid:durableId="2003002709">
    <w:abstractNumId w:val="2"/>
  </w:num>
  <w:num w:numId="10" w16cid:durableId="2003923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9110608">
    <w:abstractNumId w:val="2"/>
  </w:num>
  <w:num w:numId="12" w16cid:durableId="2129734031">
    <w:abstractNumId w:val="2"/>
  </w:num>
  <w:num w:numId="13" w16cid:durableId="1133794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9561366">
    <w:abstractNumId w:val="2"/>
  </w:num>
  <w:num w:numId="15" w16cid:durableId="639654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9676999">
    <w:abstractNumId w:val="2"/>
  </w:num>
  <w:num w:numId="17" w16cid:durableId="1577084961">
    <w:abstractNumId w:val="2"/>
  </w:num>
  <w:num w:numId="18" w16cid:durableId="638924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2700651">
    <w:abstractNumId w:val="2"/>
  </w:num>
  <w:num w:numId="20" w16cid:durableId="1297638542">
    <w:abstractNumId w:val="2"/>
  </w:num>
  <w:num w:numId="21" w16cid:durableId="62534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67066708">
    <w:abstractNumId w:val="2"/>
  </w:num>
  <w:num w:numId="23" w16cid:durableId="286359035">
    <w:abstractNumId w:val="2"/>
  </w:num>
  <w:num w:numId="24" w16cid:durableId="2087724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58757196">
    <w:abstractNumId w:val="2"/>
  </w:num>
  <w:num w:numId="26" w16cid:durableId="1805001550">
    <w:abstractNumId w:val="2"/>
  </w:num>
  <w:num w:numId="27" w16cid:durableId="654139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76981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731247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45246701">
    <w:abstractNumId w:val="2"/>
  </w:num>
  <w:num w:numId="31" w16cid:durableId="221718959">
    <w:abstractNumId w:val="2"/>
  </w:num>
  <w:num w:numId="32" w16cid:durableId="1741832579">
    <w:abstractNumId w:val="2"/>
  </w:num>
  <w:num w:numId="33" w16cid:durableId="1956407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22767054">
    <w:abstractNumId w:val="2"/>
  </w:num>
  <w:num w:numId="35" w16cid:durableId="1923642355">
    <w:abstractNumId w:val="2"/>
  </w:num>
  <w:num w:numId="36" w16cid:durableId="795215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17193308">
    <w:abstractNumId w:val="2"/>
  </w:num>
  <w:num w:numId="38" w16cid:durableId="782577375">
    <w:abstractNumId w:val="2"/>
  </w:num>
  <w:num w:numId="39" w16cid:durableId="1173303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41985168">
    <w:abstractNumId w:val="2"/>
  </w:num>
  <w:num w:numId="41" w16cid:durableId="7677679">
    <w:abstractNumId w:val="2"/>
  </w:num>
  <w:num w:numId="42" w16cid:durableId="2085762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84393900">
    <w:abstractNumId w:val="2"/>
  </w:num>
  <w:num w:numId="44" w16cid:durableId="298725790">
    <w:abstractNumId w:val="2"/>
  </w:num>
  <w:num w:numId="45" w16cid:durableId="274752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47445684">
    <w:abstractNumId w:val="2"/>
  </w:num>
  <w:num w:numId="47" w16cid:durableId="1942492100">
    <w:abstractNumId w:val="2"/>
  </w:num>
  <w:num w:numId="48" w16cid:durableId="870073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8311650">
    <w:abstractNumId w:val="2"/>
  </w:num>
  <w:num w:numId="50" w16cid:durableId="1534925799">
    <w:abstractNumId w:val="2"/>
  </w:num>
  <w:num w:numId="51" w16cid:durableId="178853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19808111">
    <w:abstractNumId w:val="2"/>
  </w:num>
  <w:num w:numId="53" w16cid:durableId="1329098304">
    <w:abstractNumId w:val="2"/>
  </w:num>
  <w:num w:numId="54" w16cid:durableId="141240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779445469">
    <w:abstractNumId w:val="2"/>
  </w:num>
  <w:num w:numId="56" w16cid:durableId="826553761">
    <w:abstractNumId w:val="2"/>
  </w:num>
  <w:num w:numId="57" w16cid:durableId="1498035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074815695">
    <w:abstractNumId w:val="2"/>
  </w:num>
  <w:num w:numId="59" w16cid:durableId="1864317782">
    <w:abstractNumId w:val="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1229"/>
    <w:rsid w:val="003635B3"/>
    <w:rsid w:val="003815DE"/>
    <w:rsid w:val="004E09D2"/>
    <w:rsid w:val="004E29B3"/>
    <w:rsid w:val="00590D07"/>
    <w:rsid w:val="00727E7B"/>
    <w:rsid w:val="00784D58"/>
    <w:rsid w:val="008D6863"/>
    <w:rsid w:val="00936FF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F004C7"/>
  <w15:docId w15:val="{D1CF0294-4B86-43BC-A231-CE4BB6E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00000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rFonts w:ascii="Times New Roman" w:hAnsi="Times New Roman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Times New Roman" w:hAnsi="Times New Roman"/>
      <w:color w:val="000000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Times New Roman" w:hAnsi="Times New Roman"/>
      <w:color w:val="00000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color w:val="000000"/>
    </w:rPr>
  </w:style>
  <w:style w:type="character" w:customStyle="1" w:styleId="VerbatimChar">
    <w:name w:val="Verbatim Char"/>
    <w:basedOn w:val="CaptionChar"/>
    <w:link w:val="SourceCode"/>
    <w:rPr>
      <w:rFonts w:ascii="Times New Roman" w:hAnsi="Times New Roman"/>
      <w:color w:val="000000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color w:val="00000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00000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DataTypeTok">
    <w:name w:val="DataTypeTok"/>
    <w:basedOn w:val="VerbatimChar"/>
    <w:rPr>
      <w:rFonts w:ascii="Times New Roman" w:hAnsi="Times New Roman"/>
      <w:color w:val="000000"/>
      <w:sz w:val="22"/>
    </w:rPr>
  </w:style>
  <w:style w:type="character" w:customStyle="1" w:styleId="DecValTok">
    <w:name w:val="DecValTok"/>
    <w:basedOn w:val="VerbatimChar"/>
    <w:rPr>
      <w:rFonts w:ascii="Times New Roman" w:hAnsi="Times New Roman"/>
      <w:color w:val="000000"/>
      <w:sz w:val="22"/>
    </w:rPr>
  </w:style>
  <w:style w:type="character" w:customStyle="1" w:styleId="BaseNTok">
    <w:name w:val="BaseNTok"/>
    <w:basedOn w:val="VerbatimChar"/>
    <w:rPr>
      <w:rFonts w:ascii="Times New Roman" w:hAnsi="Times New Roman"/>
      <w:color w:val="000000"/>
      <w:sz w:val="22"/>
    </w:rPr>
  </w:style>
  <w:style w:type="character" w:customStyle="1" w:styleId="FloatTok">
    <w:name w:val="FloatTok"/>
    <w:basedOn w:val="VerbatimChar"/>
    <w:rPr>
      <w:rFonts w:ascii="Times New Roman" w:hAnsi="Times New Roman"/>
      <w:color w:val="000000"/>
      <w:sz w:val="22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2"/>
    </w:rPr>
  </w:style>
  <w:style w:type="character" w:customStyle="1" w:styleId="CharTok">
    <w:name w:val="CharTok"/>
    <w:basedOn w:val="VerbatimChar"/>
    <w:rPr>
      <w:rFonts w:ascii="Times New Roman" w:hAnsi="Times New Roman"/>
      <w:color w:val="000000"/>
      <w:sz w:val="22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2"/>
    </w:rPr>
  </w:style>
  <w:style w:type="character" w:customStyle="1" w:styleId="StringTok">
    <w:name w:val="StringTok"/>
    <w:basedOn w:val="VerbatimChar"/>
    <w:rPr>
      <w:rFonts w:ascii="Times New Roman" w:hAnsi="Times New Roman"/>
      <w:color w:val="000000"/>
      <w:sz w:val="22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000000"/>
      <w:sz w:val="22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000000"/>
      <w:sz w:val="22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/>
      <w:sz w:val="22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000000"/>
      <w:sz w:val="22"/>
    </w:rPr>
  </w:style>
  <w:style w:type="character" w:customStyle="1" w:styleId="DocumentationTok">
    <w:name w:val="DocumentationTok"/>
    <w:basedOn w:val="VerbatimChar"/>
    <w:rPr>
      <w:rFonts w:ascii="Times New Roman" w:hAnsi="Times New Roman"/>
      <w:i/>
      <w:color w:val="000000"/>
      <w:sz w:val="22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OtherTok">
    <w:name w:val="OtherTok"/>
    <w:basedOn w:val="VerbatimChar"/>
    <w:rPr>
      <w:rFonts w:ascii="Times New Roman" w:hAnsi="Times New Roman"/>
      <w:color w:val="000000"/>
      <w:sz w:val="22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z w:val="22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2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OperatorTok">
    <w:name w:val="OperatorTok"/>
    <w:basedOn w:val="VerbatimChar"/>
    <w:rPr>
      <w:rFonts w:ascii="Times New Roman" w:hAnsi="Times New Roman"/>
      <w:color w:val="000000"/>
      <w:sz w:val="22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/>
      <w:sz w:val="22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/>
      <w:sz w:val="22"/>
    </w:rPr>
  </w:style>
  <w:style w:type="character" w:customStyle="1" w:styleId="PreprocessorTok">
    <w:name w:val="PreprocessorTok"/>
    <w:basedOn w:val="VerbatimChar"/>
    <w:rPr>
      <w:rFonts w:ascii="Times New Roman" w:hAnsi="Times New Roman"/>
      <w:color w:val="000000"/>
      <w:sz w:val="22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000000"/>
      <w:sz w:val="22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/>
      <w:sz w:val="22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000000"/>
      <w:sz w:val="22"/>
    </w:rPr>
  </w:style>
  <w:style w:type="character" w:customStyle="1" w:styleId="AlertTok">
    <w:name w:val="Alert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000000"/>
      <w:sz w:val="22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699</Words>
  <Characters>4896</Characters>
  <Application>Microsoft Office Word</Application>
  <DocSecurity>0</DocSecurity>
  <Lines>181</Lines>
  <Paragraphs>199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>Oral Argument Preparation Document</vt:lpstr>
      <vt:lpstr>ORAL ARGUMENT PREPARATION DOCUMENT</vt:lpstr>
      <vt:lpstr>    IN THE IDAHO SUPREME COURT</vt:lpstr>
      <vt:lpstr>        Docket No. 52552-2024</vt:lpstr>
      <vt:lpstr>    I. ARGUMENT STRUCTURE AND TIME ALLOCATION</vt:lpstr>
      <vt:lpstr>        A. Opening Statement (2-3 minutes)</vt:lpstr>
      <vt:lpstr>        B. Primary Arguments (23-24 minutes)</vt:lpstr>
      <vt:lpstr>        C. Rebuttal Reserve (5 minutes)</vt:lpstr>
      <vt:lpstr>    II. EXHIBIT PREPARATION</vt:lpstr>
      <vt:lpstr>        A. Visual Aids</vt:lpstr>
      <vt:lpstr>        B. Case Authority References</vt:lpstr>
      <vt:lpstr>    III. ANTICIPATED QUESTIONS AND RESPONSES</vt:lpstr>
      <vt:lpstr>        A. Procedural Questions</vt:lpstr>
      <vt:lpstr>        B. Substantive Questions</vt:lpstr>
      <vt:lpstr>    IV. CONCLUSION (2-3 minutes)</vt:lpstr>
      <vt:lpstr>        A. Relief Requested</vt:lpstr>
      <vt:lpstr>        B. Key Points Emphasis</vt:lpstr>
      <vt:lpstr>    V. TECHNICAL TERMS AND DEFINITIONS</vt:lpstr>
      <vt:lpstr>        A. Legal Terminology</vt:lpstr>
      <vt:lpstr>        B. Specialized Concepts</vt:lpstr>
      <vt:lpstr>    VI. CONTINGENCY PLANNING</vt:lpstr>
      <vt:lpstr>        A. Alternative Arguments</vt:lpstr>
      <vt:lpstr>        B. Factual Clarifications</vt:lpstr>
      <vt:lpstr>    VII. PROCEDURAL SAFEGUARDS</vt:lpstr>
      <vt:lpstr>        A. Time Management</vt:lpstr>
      <vt:lpstr>        B. Panel Interaction</vt:lpstr>
      <vt:lpstr>    VIII. EMERGENCY PROCEDURES</vt:lpstr>
      <vt:lpstr>        A. Technical Issues</vt:lpstr>
      <vt:lpstr>        B. Unexpected Challenges</vt:lpstr>
      <vt:lpstr>    IX. POST-ARGUMENT PROCEDURES</vt:lpstr>
      <vt:lpstr>        A. Follow-up Submissions</vt:lpstr>
      <vt:lpstr>        B. Order Implementation</vt:lpstr>
    </vt:vector>
  </TitlesOfParts>
  <Company>RAWdeal LLC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Argument Preparation Document</dc:title>
  <dc:subject/>
  <dc:creator>DocDraft AI</dc:creator>
  <cp:keywords/>
  <dc:description/>
  <cp:lastModifiedBy>Quantum</cp:lastModifiedBy>
  <cp:revision>2</cp:revision>
  <dcterms:created xsi:type="dcterms:W3CDTF">2025-01-25T22:28:00Z</dcterms:created>
  <dcterms:modified xsi:type="dcterms:W3CDTF">2025-02-03T20:13:00Z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6152f8ecc667ed00b9186500828ab7a56b41d56cd6f732071f71b31cf9d2960b</vt:lpwstr>
  </property>
</Properties>
</file>