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5F346" w14:textId="77777777" w:rsidR="005658A9" w:rsidRPr="006763F7" w:rsidRDefault="00000000">
      <w:pPr>
        <w:pStyle w:val="FirstParagraph"/>
        <w:rPr>
          <w:rFonts w:ascii="Fira Sans Condensed" w:hAnsi="Fira Sans Condensed"/>
        </w:rPr>
      </w:pPr>
      <w:r w:rsidRPr="006763F7">
        <w:rPr>
          <w:rFonts w:ascii="Fira Sans Condensed" w:hAnsi="Fira Sans Condensed"/>
        </w:rPr>
        <w:t>IN THE SUPREME COURT OF THE STATE OF IDAHO</w:t>
      </w:r>
    </w:p>
    <w:p w14:paraId="5562883D" w14:textId="77777777" w:rsidR="005658A9" w:rsidRPr="006763F7" w:rsidRDefault="00000000">
      <w:pPr>
        <w:pStyle w:val="BodyText"/>
        <w:rPr>
          <w:rFonts w:ascii="Fira Sans Condensed" w:hAnsi="Fira Sans Condensed"/>
        </w:rPr>
      </w:pPr>
      <w:r w:rsidRPr="006763F7">
        <w:rPr>
          <w:rFonts w:ascii="Fira Sans Condensed" w:hAnsi="Fira Sans Condensed"/>
        </w:rPr>
        <w:t>Docket No. 52552-2024</w:t>
      </w:r>
    </w:p>
    <w:p w14:paraId="401174C3" w14:textId="77777777" w:rsidR="005658A9" w:rsidRPr="006763F7" w:rsidRDefault="00000000">
      <w:pPr>
        <w:pStyle w:val="BodyText"/>
        <w:rPr>
          <w:rFonts w:ascii="Fira Sans Condensed" w:hAnsi="Fira Sans Condensed"/>
        </w:rPr>
      </w:pPr>
      <w:r w:rsidRPr="006763F7">
        <w:rPr>
          <w:rFonts w:ascii="Fira Sans Condensed" w:hAnsi="Fira Sans Condensed"/>
        </w:rPr>
        <w:t>DPW ENTERPRISES LLC and MOUNTAIN PRIME 2018 LLC,</w:t>
      </w:r>
    </w:p>
    <w:p w14:paraId="78B92631" w14:textId="77777777" w:rsidR="005658A9" w:rsidRPr="006763F7" w:rsidRDefault="00000000">
      <w:pPr>
        <w:pStyle w:val="BodyText"/>
        <w:rPr>
          <w:rFonts w:ascii="Fira Sans Condensed" w:hAnsi="Fira Sans Condensed"/>
        </w:rPr>
      </w:pPr>
      <w:r w:rsidRPr="006763F7">
        <w:rPr>
          <w:rFonts w:ascii="Fira Sans Condensed" w:hAnsi="Fira Sans Condensed"/>
        </w:rPr>
        <w:t>Plaintiffs-Respondents,</w:t>
      </w:r>
    </w:p>
    <w:p w14:paraId="71FB1F55" w14:textId="77777777" w:rsidR="005658A9" w:rsidRPr="006763F7" w:rsidRDefault="00000000">
      <w:pPr>
        <w:pStyle w:val="FirstParagraph"/>
        <w:rPr>
          <w:rFonts w:ascii="Fira Sans Condensed" w:hAnsi="Fira Sans Condensed"/>
        </w:rPr>
      </w:pPr>
      <w:r w:rsidRPr="006763F7">
        <w:rPr>
          <w:rFonts w:ascii="Fira Sans Condensed" w:hAnsi="Fira Sans Condensed"/>
        </w:rPr>
        <w:t>JEREMY L. BASS,</w:t>
      </w:r>
    </w:p>
    <w:p w14:paraId="49EDF1B2" w14:textId="77777777" w:rsidR="005658A9" w:rsidRPr="006763F7" w:rsidRDefault="00000000">
      <w:pPr>
        <w:pStyle w:val="BodyText"/>
        <w:rPr>
          <w:rFonts w:ascii="Fira Sans Condensed" w:hAnsi="Fira Sans Condensed"/>
        </w:rPr>
      </w:pPr>
      <w:r w:rsidRPr="006763F7">
        <w:rPr>
          <w:rFonts w:ascii="Fira Sans Condensed" w:hAnsi="Fira Sans Condensed"/>
        </w:rPr>
        <w:t>Defendant-Appellant,</w:t>
      </w:r>
    </w:p>
    <w:p w14:paraId="485E1035" w14:textId="77777777" w:rsidR="005658A9" w:rsidRPr="006763F7" w:rsidRDefault="00000000">
      <w:pPr>
        <w:pStyle w:val="BodyText"/>
        <w:rPr>
          <w:rFonts w:ascii="Fira Sans Condensed" w:hAnsi="Fira Sans Condensed"/>
        </w:rPr>
      </w:pPr>
      <w:r w:rsidRPr="006763F7">
        <w:rPr>
          <w:rFonts w:ascii="Fira Sans Condensed" w:hAnsi="Fira Sans Condensed"/>
        </w:rPr>
        <w:t>and</w:t>
      </w:r>
    </w:p>
    <w:p w14:paraId="5BA09339" w14:textId="77777777" w:rsidR="005658A9" w:rsidRPr="006763F7" w:rsidRDefault="00000000">
      <w:pPr>
        <w:pStyle w:val="BodyText"/>
        <w:rPr>
          <w:rFonts w:ascii="Fira Sans Condensed" w:hAnsi="Fira Sans Condensed"/>
        </w:rPr>
      </w:pPr>
      <w:r w:rsidRPr="006763F7">
        <w:rPr>
          <w:rFonts w:ascii="Fira Sans Condensed" w:hAnsi="Fira Sans Condensed"/>
        </w:rPr>
        <w:t>DWAYNE PIKE, and CURRENT OCCUPANT; and Unknown Parties in Possession of the real property commonly known as 1515 21st. Ave., Lewiston, ID 83501,</w:t>
      </w:r>
    </w:p>
    <w:p w14:paraId="3A3CE6F8" w14:textId="77777777" w:rsidR="005658A9" w:rsidRPr="006763F7" w:rsidRDefault="00000000">
      <w:pPr>
        <w:pStyle w:val="BodyText"/>
        <w:rPr>
          <w:rFonts w:ascii="Fira Sans Condensed" w:hAnsi="Fira Sans Condensed"/>
        </w:rPr>
      </w:pPr>
      <w:r w:rsidRPr="006763F7">
        <w:rPr>
          <w:rFonts w:ascii="Fira Sans Condensed" w:hAnsi="Fira Sans Condensed"/>
        </w:rPr>
        <w:t>Defendants.</w:t>
      </w:r>
    </w:p>
    <w:p w14:paraId="4D759C33" w14:textId="77777777" w:rsidR="005658A9" w:rsidRPr="006763F7" w:rsidRDefault="00000000">
      <w:pPr>
        <w:pStyle w:val="Heading1"/>
        <w:rPr>
          <w:rFonts w:ascii="Fira Sans Condensed" w:hAnsi="Fira Sans Condensed"/>
        </w:rPr>
      </w:pPr>
      <w:bookmarkStart w:id="0" w:name="X05ff39cd948e1dbc76940a06b9f3c945343b2f0"/>
      <w:r w:rsidRPr="006763F7">
        <w:rPr>
          <w:rFonts w:ascii="Fira Sans Condensed" w:hAnsi="Fira Sans Condensed"/>
        </w:rPr>
        <w:t>SUPPLEMENTAL STATEMENT OF ISSUES ON APPEAL</w:t>
      </w:r>
      <w:bookmarkEnd w:id="0"/>
    </w:p>
    <w:p w14:paraId="33F61DC8" w14:textId="77777777" w:rsidR="005658A9" w:rsidRPr="006763F7" w:rsidRDefault="00000000">
      <w:pPr>
        <w:pStyle w:val="FirstParagraph"/>
        <w:rPr>
          <w:rFonts w:ascii="Fira Sans Condensed" w:hAnsi="Fira Sans Condensed"/>
        </w:rPr>
      </w:pPr>
      <w:r w:rsidRPr="006763F7">
        <w:rPr>
          <w:rFonts w:ascii="Fira Sans Condensed" w:hAnsi="Fira Sans Condensed"/>
        </w:rPr>
        <w:t>COMES NOW the Defendant-Appellant, Jeremy L. Bass, appearing pro se, pursuant to Idaho Appellate Rule 34(e), and hereby submits this Supplemental Statement of Issues on Appeal to augment the issues previously identified in the Notice of Appeal filed December 18, 2024, as follows:</w:t>
      </w:r>
    </w:p>
    <w:p w14:paraId="03E13F8D" w14:textId="77777777" w:rsidR="005658A9" w:rsidRPr="006763F7" w:rsidRDefault="00000000">
      <w:pPr>
        <w:pStyle w:val="Heading2"/>
        <w:rPr>
          <w:rFonts w:ascii="Fira Sans Condensed" w:hAnsi="Fira Sans Condensed"/>
        </w:rPr>
      </w:pPr>
      <w:bookmarkStart w:id="1" w:name="i.-constitutional-issues"/>
      <w:r w:rsidRPr="006763F7">
        <w:rPr>
          <w:rFonts w:ascii="Fira Sans Condensed" w:hAnsi="Fira Sans Condensed"/>
        </w:rPr>
        <w:t>I. CONSTITUTIONAL ISSUES</w:t>
      </w:r>
      <w:bookmarkEnd w:id="1"/>
    </w:p>
    <w:p w14:paraId="734FB90B" w14:textId="77777777" w:rsidR="005658A9" w:rsidRPr="006763F7" w:rsidRDefault="00000000">
      <w:pPr>
        <w:pStyle w:val="Heading3"/>
        <w:rPr>
          <w:rFonts w:ascii="Fira Sans Condensed" w:hAnsi="Fira Sans Condensed"/>
        </w:rPr>
      </w:pPr>
      <w:bookmarkStart w:id="2" w:name="a.-procedural-due-process-violations"/>
      <w:r w:rsidRPr="006763F7">
        <w:rPr>
          <w:rFonts w:ascii="Fira Sans Condensed" w:hAnsi="Fira Sans Condensed"/>
        </w:rPr>
        <w:t>A. Procedural Due Process Violations</w:t>
      </w:r>
      <w:bookmarkEnd w:id="2"/>
    </w:p>
    <w:p w14:paraId="547ADD5F" w14:textId="77777777" w:rsidR="005658A9" w:rsidRPr="006763F7" w:rsidRDefault="00000000">
      <w:pPr>
        <w:numPr>
          <w:ilvl w:val="0"/>
          <w:numId w:val="3"/>
        </w:numPr>
        <w:rPr>
          <w:rFonts w:ascii="Fira Sans Condensed" w:hAnsi="Fira Sans Condensed"/>
        </w:rPr>
      </w:pPr>
      <w:r w:rsidRPr="006763F7">
        <w:rPr>
          <w:rFonts w:ascii="Fira Sans Condensed" w:hAnsi="Fira Sans Condensed"/>
        </w:rPr>
        <w:t>Whether the District Court’s systematic denial of discovery rights and evidence submission opportunities violated Appellant’s fundamental right to procedural due process under Article I § 13 of the Idaho Constitution and the Fourteenth Amendment to the United States Constitution, particularly in light of Appellant’s pro se status and the complexity of the underlying foreclosure proceedings. (R. at [pending], Motion for Reconsideration Hearing, December 6, 2024).</w:t>
      </w:r>
    </w:p>
    <w:p w14:paraId="088B6174" w14:textId="77777777" w:rsidR="005658A9" w:rsidRPr="006763F7" w:rsidRDefault="00000000">
      <w:pPr>
        <w:numPr>
          <w:ilvl w:val="0"/>
          <w:numId w:val="3"/>
        </w:numPr>
        <w:rPr>
          <w:rFonts w:ascii="Fira Sans Condensed" w:hAnsi="Fira Sans Condensed"/>
        </w:rPr>
      </w:pPr>
      <w:r w:rsidRPr="006763F7">
        <w:rPr>
          <w:rFonts w:ascii="Fira Sans Condensed" w:hAnsi="Fira Sans Condensed"/>
        </w:rPr>
        <w:t>Whether the cumulative effect of the District Court’s procedural rulings created an insurmountable barrier to the presentation of a meaningful defense, thereby violating constitutional guarantees of access to courts and due process of law. (R. at [pending], Summary Judgment Hearing, October 22, 2024).</w:t>
      </w:r>
    </w:p>
    <w:p w14:paraId="66264DBE" w14:textId="77777777" w:rsidR="005658A9" w:rsidRPr="006763F7" w:rsidRDefault="00000000">
      <w:pPr>
        <w:pStyle w:val="Heading2"/>
        <w:rPr>
          <w:rFonts w:ascii="Fira Sans Condensed" w:hAnsi="Fira Sans Condensed"/>
        </w:rPr>
      </w:pPr>
      <w:bookmarkStart w:id="3" w:name="ii.-procedural-issues"/>
      <w:r w:rsidRPr="006763F7">
        <w:rPr>
          <w:rFonts w:ascii="Fira Sans Condensed" w:hAnsi="Fira Sans Condensed"/>
        </w:rPr>
        <w:t>II. PROCEDURAL ISSUES</w:t>
      </w:r>
      <w:bookmarkEnd w:id="3"/>
    </w:p>
    <w:p w14:paraId="66817179" w14:textId="77777777" w:rsidR="005658A9" w:rsidRPr="006763F7" w:rsidRDefault="00000000">
      <w:pPr>
        <w:pStyle w:val="Heading3"/>
        <w:rPr>
          <w:rFonts w:ascii="Fira Sans Condensed" w:hAnsi="Fira Sans Condensed"/>
        </w:rPr>
      </w:pPr>
      <w:bookmarkStart w:id="4" w:name="a.-discovery-violations"/>
      <w:r w:rsidRPr="006763F7">
        <w:rPr>
          <w:rFonts w:ascii="Fira Sans Condensed" w:hAnsi="Fira Sans Condensed"/>
        </w:rPr>
        <w:t>A. Discovery Violations</w:t>
      </w:r>
      <w:bookmarkEnd w:id="4"/>
    </w:p>
    <w:p w14:paraId="0EEB2E0A" w14:textId="77777777" w:rsidR="005658A9" w:rsidRPr="006763F7" w:rsidRDefault="00000000">
      <w:pPr>
        <w:numPr>
          <w:ilvl w:val="0"/>
          <w:numId w:val="4"/>
        </w:numPr>
        <w:rPr>
          <w:rFonts w:ascii="Fira Sans Condensed" w:hAnsi="Fira Sans Condensed"/>
        </w:rPr>
      </w:pPr>
      <w:r w:rsidRPr="006763F7">
        <w:rPr>
          <w:rFonts w:ascii="Fira Sans Condensed" w:hAnsi="Fira Sans Condensed"/>
        </w:rPr>
        <w:t>Whether the District Court abused its discretion in denying Appellant’s Rule 56(d) motion to defer summary judgment pending essential discovery, particularly regarding:</w:t>
      </w:r>
    </w:p>
    <w:p w14:paraId="6F51EB81" w14:textId="77777777" w:rsidR="005658A9" w:rsidRPr="006763F7" w:rsidRDefault="00000000">
      <w:pPr>
        <w:numPr>
          <w:ilvl w:val="1"/>
          <w:numId w:val="5"/>
        </w:numPr>
        <w:rPr>
          <w:rFonts w:ascii="Fira Sans Condensed" w:hAnsi="Fira Sans Condensed"/>
        </w:rPr>
      </w:pPr>
      <w:r w:rsidRPr="006763F7">
        <w:rPr>
          <w:rFonts w:ascii="Fira Sans Condensed" w:hAnsi="Fira Sans Condensed"/>
        </w:rPr>
        <w:t>Pre-auction communications between parties;</w:t>
      </w:r>
    </w:p>
    <w:p w14:paraId="34C4A4B5" w14:textId="77777777" w:rsidR="005658A9" w:rsidRPr="006763F7" w:rsidRDefault="00000000">
      <w:pPr>
        <w:numPr>
          <w:ilvl w:val="1"/>
          <w:numId w:val="5"/>
        </w:numPr>
        <w:rPr>
          <w:rFonts w:ascii="Fira Sans Condensed" w:hAnsi="Fira Sans Condensed"/>
        </w:rPr>
      </w:pPr>
      <w:r w:rsidRPr="006763F7">
        <w:rPr>
          <w:rFonts w:ascii="Fira Sans Condensed" w:hAnsi="Fira Sans Condensed"/>
        </w:rPr>
        <w:lastRenderedPageBreak/>
        <w:t>Documentation of statutory compliance with Idaho Code § 45-1506;</w:t>
      </w:r>
    </w:p>
    <w:p w14:paraId="76EF7C82" w14:textId="77777777" w:rsidR="005658A9" w:rsidRPr="006763F7" w:rsidRDefault="00000000">
      <w:pPr>
        <w:numPr>
          <w:ilvl w:val="1"/>
          <w:numId w:val="5"/>
        </w:numPr>
        <w:rPr>
          <w:rFonts w:ascii="Fira Sans Condensed" w:hAnsi="Fira Sans Condensed"/>
        </w:rPr>
      </w:pPr>
      <w:r w:rsidRPr="006763F7">
        <w:rPr>
          <w:rFonts w:ascii="Fira Sans Condensed" w:hAnsi="Fira Sans Condensed"/>
        </w:rPr>
        <w:t>Evidence of auction irregularities and procedural defects;</w:t>
      </w:r>
    </w:p>
    <w:p w14:paraId="5C886F60" w14:textId="77777777" w:rsidR="005658A9" w:rsidRPr="006763F7" w:rsidRDefault="00000000">
      <w:pPr>
        <w:numPr>
          <w:ilvl w:val="1"/>
          <w:numId w:val="5"/>
        </w:numPr>
        <w:rPr>
          <w:rFonts w:ascii="Fira Sans Condensed" w:hAnsi="Fira Sans Condensed"/>
        </w:rPr>
      </w:pPr>
      <w:r w:rsidRPr="006763F7">
        <w:rPr>
          <w:rFonts w:ascii="Fira Sans Condensed" w:hAnsi="Fira Sans Condensed"/>
        </w:rPr>
        <w:t>Trustee’s records and communications regarding sale procedures.</w:t>
      </w:r>
    </w:p>
    <w:p w14:paraId="7925A24B" w14:textId="77777777" w:rsidR="005658A9" w:rsidRPr="006763F7" w:rsidRDefault="00000000">
      <w:pPr>
        <w:numPr>
          <w:ilvl w:val="0"/>
          <w:numId w:val="4"/>
        </w:numPr>
        <w:rPr>
          <w:rFonts w:ascii="Fira Sans Condensed" w:hAnsi="Fira Sans Condensed"/>
        </w:rPr>
      </w:pPr>
      <w:r w:rsidRPr="006763F7">
        <w:rPr>
          <w:rFonts w:ascii="Fira Sans Condensed" w:hAnsi="Fira Sans Condensed"/>
        </w:rPr>
        <w:t>Whether the District Court’s restrictive interpretation of Rule 26(b)’s scope of discovery improperly prevented Appellant from developing evidence crucial to defending against summary judgment, particularly in light of the presumption favoring liberal discovery in civil proceedings. (R. at [pending], Order Denying Motion for Reconsideration, December 16, 2024).</w:t>
      </w:r>
    </w:p>
    <w:p w14:paraId="33D01115" w14:textId="77777777" w:rsidR="005658A9" w:rsidRPr="006763F7" w:rsidRDefault="00000000">
      <w:pPr>
        <w:pStyle w:val="Heading3"/>
        <w:rPr>
          <w:rFonts w:ascii="Fira Sans Condensed" w:hAnsi="Fira Sans Condensed"/>
        </w:rPr>
      </w:pPr>
      <w:bookmarkStart w:id="5" w:name="b.-evidentiary-rulings"/>
      <w:r w:rsidRPr="006763F7">
        <w:rPr>
          <w:rFonts w:ascii="Fira Sans Condensed" w:hAnsi="Fira Sans Condensed"/>
        </w:rPr>
        <w:t>B. Evidentiary Rulings</w:t>
      </w:r>
      <w:bookmarkEnd w:id="5"/>
    </w:p>
    <w:p w14:paraId="502C1397" w14:textId="77777777" w:rsidR="005658A9" w:rsidRPr="006763F7" w:rsidRDefault="00000000">
      <w:pPr>
        <w:numPr>
          <w:ilvl w:val="0"/>
          <w:numId w:val="6"/>
        </w:numPr>
        <w:rPr>
          <w:rFonts w:ascii="Fira Sans Condensed" w:hAnsi="Fira Sans Condensed"/>
        </w:rPr>
      </w:pPr>
      <w:r w:rsidRPr="006763F7">
        <w:rPr>
          <w:rFonts w:ascii="Fira Sans Condensed" w:hAnsi="Fira Sans Condensed"/>
        </w:rPr>
        <w:t>Whether the District Court abused its discretion under Idaho Rule of Evidence 403 by excluding:</w:t>
      </w:r>
    </w:p>
    <w:p w14:paraId="45F87434" w14:textId="77777777" w:rsidR="005658A9" w:rsidRPr="006763F7" w:rsidRDefault="00000000">
      <w:pPr>
        <w:numPr>
          <w:ilvl w:val="1"/>
          <w:numId w:val="7"/>
        </w:numPr>
        <w:rPr>
          <w:rFonts w:ascii="Fira Sans Condensed" w:hAnsi="Fira Sans Condensed"/>
        </w:rPr>
      </w:pPr>
      <w:r w:rsidRPr="006763F7">
        <w:rPr>
          <w:rFonts w:ascii="Fira Sans Condensed" w:hAnsi="Fira Sans Condensed"/>
        </w:rPr>
        <w:t>Video evidence documenting auction proceedings and irregularities;</w:t>
      </w:r>
    </w:p>
    <w:p w14:paraId="678EBB64" w14:textId="77777777" w:rsidR="005658A9" w:rsidRPr="006763F7" w:rsidRDefault="00000000">
      <w:pPr>
        <w:numPr>
          <w:ilvl w:val="1"/>
          <w:numId w:val="7"/>
        </w:numPr>
        <w:rPr>
          <w:rFonts w:ascii="Fira Sans Condensed" w:hAnsi="Fira Sans Condensed"/>
        </w:rPr>
      </w:pPr>
      <w:r w:rsidRPr="006763F7">
        <w:rPr>
          <w:rFonts w:ascii="Fira Sans Condensed" w:hAnsi="Fira Sans Condensed"/>
        </w:rPr>
        <w:t>Documentary evidence of pre-auction communications;</w:t>
      </w:r>
    </w:p>
    <w:p w14:paraId="69B7D6A0" w14:textId="77777777" w:rsidR="005658A9" w:rsidRPr="006763F7" w:rsidRDefault="00000000">
      <w:pPr>
        <w:numPr>
          <w:ilvl w:val="1"/>
          <w:numId w:val="7"/>
        </w:numPr>
        <w:rPr>
          <w:rFonts w:ascii="Fira Sans Condensed" w:hAnsi="Fira Sans Condensed"/>
        </w:rPr>
      </w:pPr>
      <w:r w:rsidRPr="006763F7">
        <w:rPr>
          <w:rFonts w:ascii="Fira Sans Condensed" w:hAnsi="Fira Sans Condensed"/>
        </w:rPr>
        <w:t>Witness affidavits attesting to procedural violations;</w:t>
      </w:r>
    </w:p>
    <w:p w14:paraId="4CB19629" w14:textId="77777777" w:rsidR="005658A9" w:rsidRPr="006763F7" w:rsidRDefault="00000000">
      <w:pPr>
        <w:numPr>
          <w:ilvl w:val="1"/>
          <w:numId w:val="7"/>
        </w:numPr>
        <w:rPr>
          <w:rFonts w:ascii="Fira Sans Condensed" w:hAnsi="Fira Sans Condensed"/>
        </w:rPr>
      </w:pPr>
      <w:r w:rsidRPr="006763F7">
        <w:rPr>
          <w:rFonts w:ascii="Fira Sans Condensed" w:hAnsi="Fira Sans Condensed"/>
        </w:rPr>
        <w:t>Electronic communications evidencing coordination between parties.</w:t>
      </w:r>
    </w:p>
    <w:p w14:paraId="53DA7B29" w14:textId="77777777" w:rsidR="005658A9" w:rsidRPr="006763F7" w:rsidRDefault="00000000">
      <w:pPr>
        <w:numPr>
          <w:ilvl w:val="0"/>
          <w:numId w:val="6"/>
        </w:numPr>
        <w:rPr>
          <w:rFonts w:ascii="Fira Sans Condensed" w:hAnsi="Fira Sans Condensed"/>
        </w:rPr>
      </w:pPr>
      <w:r w:rsidRPr="006763F7">
        <w:rPr>
          <w:rFonts w:ascii="Fira Sans Condensed" w:hAnsi="Fira Sans Condensed"/>
        </w:rPr>
        <w:t>Whether the District Court’s exclusion of evidence, particularly in Sections C, D, and E of Appellant’s filings, constituted reversible error by preventing the development of a complete record for appellate review. (R. at [pending], Opinion and Order on Motion to Dismiss, October 18, 2024).</w:t>
      </w:r>
    </w:p>
    <w:p w14:paraId="7FB3ACAE" w14:textId="77777777" w:rsidR="005658A9" w:rsidRPr="006763F7" w:rsidRDefault="00000000">
      <w:pPr>
        <w:pStyle w:val="Heading2"/>
        <w:rPr>
          <w:rFonts w:ascii="Fira Sans Condensed" w:hAnsi="Fira Sans Condensed"/>
        </w:rPr>
      </w:pPr>
      <w:bookmarkStart w:id="6" w:name="iii.-substantive-issues"/>
      <w:r w:rsidRPr="006763F7">
        <w:rPr>
          <w:rFonts w:ascii="Fira Sans Condensed" w:hAnsi="Fira Sans Condensed"/>
        </w:rPr>
        <w:t>III. SUBSTANTIVE ISSUES</w:t>
      </w:r>
      <w:bookmarkEnd w:id="6"/>
    </w:p>
    <w:p w14:paraId="2AF498C8" w14:textId="77777777" w:rsidR="005658A9" w:rsidRPr="006763F7" w:rsidRDefault="00000000">
      <w:pPr>
        <w:pStyle w:val="Heading3"/>
        <w:rPr>
          <w:rFonts w:ascii="Fira Sans Condensed" w:hAnsi="Fira Sans Condensed"/>
        </w:rPr>
      </w:pPr>
      <w:bookmarkStart w:id="7" w:name="Xc26cbcffcbb42866ccb1f463b3c947cd9aaa201"/>
      <w:r w:rsidRPr="006763F7">
        <w:rPr>
          <w:rFonts w:ascii="Fira Sans Condensed" w:hAnsi="Fira Sans Condensed"/>
        </w:rPr>
        <w:t>A. Statutory Interpretation and Application</w:t>
      </w:r>
      <w:bookmarkEnd w:id="7"/>
    </w:p>
    <w:p w14:paraId="0495F705" w14:textId="77777777" w:rsidR="005658A9" w:rsidRPr="006763F7" w:rsidRDefault="00000000">
      <w:pPr>
        <w:numPr>
          <w:ilvl w:val="0"/>
          <w:numId w:val="8"/>
        </w:numPr>
        <w:rPr>
          <w:rFonts w:ascii="Fira Sans Condensed" w:hAnsi="Fira Sans Condensed"/>
        </w:rPr>
      </w:pPr>
      <w:r w:rsidRPr="006763F7">
        <w:rPr>
          <w:rFonts w:ascii="Fira Sans Condensed" w:hAnsi="Fira Sans Condensed"/>
        </w:rPr>
        <w:t>Whether the District Court erred in its interpretation and application of Idaho Code § 45-1508 by:</w:t>
      </w:r>
    </w:p>
    <w:p w14:paraId="08321D70" w14:textId="77777777" w:rsidR="005658A9" w:rsidRPr="006763F7" w:rsidRDefault="00000000">
      <w:pPr>
        <w:numPr>
          <w:ilvl w:val="1"/>
          <w:numId w:val="9"/>
        </w:numPr>
        <w:rPr>
          <w:rFonts w:ascii="Fira Sans Condensed" w:hAnsi="Fira Sans Condensed"/>
        </w:rPr>
      </w:pPr>
      <w:r w:rsidRPr="006763F7">
        <w:rPr>
          <w:rFonts w:ascii="Fira Sans Condensed" w:hAnsi="Fira Sans Condensed"/>
        </w:rPr>
        <w:t>Failing to distinguish between procedural deficiencies and substantive defects that could void a foreclosure sale ab initio;</w:t>
      </w:r>
    </w:p>
    <w:p w14:paraId="05A00205" w14:textId="77777777" w:rsidR="005658A9" w:rsidRPr="006763F7" w:rsidRDefault="00000000">
      <w:pPr>
        <w:numPr>
          <w:ilvl w:val="1"/>
          <w:numId w:val="9"/>
        </w:numPr>
        <w:rPr>
          <w:rFonts w:ascii="Fira Sans Condensed" w:hAnsi="Fira Sans Condensed"/>
        </w:rPr>
      </w:pPr>
      <w:r w:rsidRPr="006763F7">
        <w:rPr>
          <w:rFonts w:ascii="Fira Sans Condensed" w:hAnsi="Fira Sans Condensed"/>
        </w:rPr>
        <w:t>Improperly extending “good faith purchaser” protections without adequate examination of the underlying sale’s validity;</w:t>
      </w:r>
    </w:p>
    <w:p w14:paraId="667A335C" w14:textId="77777777" w:rsidR="005658A9" w:rsidRPr="006763F7" w:rsidRDefault="00000000">
      <w:pPr>
        <w:numPr>
          <w:ilvl w:val="1"/>
          <w:numId w:val="9"/>
        </w:numPr>
        <w:rPr>
          <w:rFonts w:ascii="Fira Sans Condensed" w:hAnsi="Fira Sans Condensed"/>
        </w:rPr>
      </w:pPr>
      <w:r w:rsidRPr="006763F7">
        <w:rPr>
          <w:rFonts w:ascii="Fira Sans Condensed" w:hAnsi="Fira Sans Condensed"/>
        </w:rPr>
        <w:t>Misapplying statutory requirements for notice and sale procedures under Idaho Code § 45-1506.</w:t>
      </w:r>
    </w:p>
    <w:p w14:paraId="79113D70" w14:textId="77777777" w:rsidR="005658A9" w:rsidRPr="006763F7" w:rsidRDefault="00000000">
      <w:pPr>
        <w:numPr>
          <w:ilvl w:val="0"/>
          <w:numId w:val="8"/>
        </w:numPr>
        <w:rPr>
          <w:rFonts w:ascii="Fira Sans Condensed" w:hAnsi="Fira Sans Condensed"/>
        </w:rPr>
      </w:pPr>
      <w:r w:rsidRPr="006763F7">
        <w:rPr>
          <w:rFonts w:ascii="Fira Sans Condensed" w:hAnsi="Fira Sans Condensed"/>
        </w:rPr>
        <w:t>Whether the District Court’s interpretation of Idaho Code § 45-1508 creates an impermissible shield for potentially fraudulent conduct by elevating form over substance in foreclosure proceedings. (R. at [pending], Memorandum Opinion and Order on Summary Judgment, November 5, 2024).</w:t>
      </w:r>
    </w:p>
    <w:p w14:paraId="256EFCE8" w14:textId="77777777" w:rsidR="005658A9" w:rsidRPr="006763F7" w:rsidRDefault="00000000">
      <w:pPr>
        <w:pStyle w:val="Heading3"/>
        <w:rPr>
          <w:rFonts w:ascii="Fira Sans Condensed" w:hAnsi="Fira Sans Condensed"/>
        </w:rPr>
      </w:pPr>
      <w:bookmarkStart w:id="8" w:name="b.-summary-judgment-standards"/>
      <w:r w:rsidRPr="006763F7">
        <w:rPr>
          <w:rFonts w:ascii="Fira Sans Condensed" w:hAnsi="Fira Sans Condensed"/>
        </w:rPr>
        <w:t>B. Summary Judgment Standards</w:t>
      </w:r>
      <w:bookmarkEnd w:id="8"/>
    </w:p>
    <w:p w14:paraId="2DE916A4" w14:textId="77777777" w:rsidR="005658A9" w:rsidRPr="006763F7" w:rsidRDefault="00000000">
      <w:pPr>
        <w:numPr>
          <w:ilvl w:val="0"/>
          <w:numId w:val="10"/>
        </w:numPr>
        <w:rPr>
          <w:rFonts w:ascii="Fira Sans Condensed" w:hAnsi="Fira Sans Condensed"/>
        </w:rPr>
      </w:pPr>
      <w:r w:rsidRPr="006763F7">
        <w:rPr>
          <w:rFonts w:ascii="Fira Sans Condensed" w:hAnsi="Fira Sans Condensed"/>
        </w:rPr>
        <w:t>Whether the District Court erred in granting summary judgment despite the existence of genuine issues of material fact regarding:</w:t>
      </w:r>
    </w:p>
    <w:p w14:paraId="62165A8E" w14:textId="77777777" w:rsidR="005658A9" w:rsidRPr="006763F7" w:rsidRDefault="00000000">
      <w:pPr>
        <w:numPr>
          <w:ilvl w:val="1"/>
          <w:numId w:val="11"/>
        </w:numPr>
        <w:rPr>
          <w:rFonts w:ascii="Fira Sans Condensed" w:hAnsi="Fira Sans Condensed"/>
        </w:rPr>
      </w:pPr>
      <w:r w:rsidRPr="006763F7">
        <w:rPr>
          <w:rFonts w:ascii="Fira Sans Condensed" w:hAnsi="Fira Sans Condensed"/>
        </w:rPr>
        <w:t>Compliance with statutory foreclosure requirements;</w:t>
      </w:r>
    </w:p>
    <w:p w14:paraId="0E9CF6A5" w14:textId="77777777" w:rsidR="005658A9" w:rsidRPr="006763F7" w:rsidRDefault="00000000">
      <w:pPr>
        <w:numPr>
          <w:ilvl w:val="1"/>
          <w:numId w:val="11"/>
        </w:numPr>
        <w:rPr>
          <w:rFonts w:ascii="Fira Sans Condensed" w:hAnsi="Fira Sans Condensed"/>
        </w:rPr>
      </w:pPr>
      <w:r w:rsidRPr="006763F7">
        <w:rPr>
          <w:rFonts w:ascii="Fira Sans Condensed" w:hAnsi="Fira Sans Condensed"/>
        </w:rPr>
        <w:t>The validity of the underlying sale procedures;</w:t>
      </w:r>
    </w:p>
    <w:p w14:paraId="36AED17D" w14:textId="77777777" w:rsidR="005658A9" w:rsidRPr="006763F7" w:rsidRDefault="00000000">
      <w:pPr>
        <w:numPr>
          <w:ilvl w:val="1"/>
          <w:numId w:val="11"/>
        </w:numPr>
        <w:rPr>
          <w:rFonts w:ascii="Fira Sans Condensed" w:hAnsi="Fira Sans Condensed"/>
        </w:rPr>
      </w:pPr>
      <w:r w:rsidRPr="006763F7">
        <w:rPr>
          <w:rFonts w:ascii="Fira Sans Condensed" w:hAnsi="Fira Sans Condensed"/>
        </w:rPr>
        <w:t>The existence of substantive defects in the foreclosure process;</w:t>
      </w:r>
    </w:p>
    <w:p w14:paraId="6BA76F11" w14:textId="77777777" w:rsidR="005658A9" w:rsidRPr="006763F7" w:rsidRDefault="00000000">
      <w:pPr>
        <w:numPr>
          <w:ilvl w:val="1"/>
          <w:numId w:val="11"/>
        </w:numPr>
        <w:rPr>
          <w:rFonts w:ascii="Fira Sans Condensed" w:hAnsi="Fira Sans Condensed"/>
        </w:rPr>
      </w:pPr>
      <w:r w:rsidRPr="006763F7">
        <w:rPr>
          <w:rFonts w:ascii="Fira Sans Condensed" w:hAnsi="Fira Sans Condensed"/>
        </w:rPr>
        <w:t>Evidence of coordination between parties affecting the sale’s validity.</w:t>
      </w:r>
    </w:p>
    <w:p w14:paraId="115CC408" w14:textId="77777777" w:rsidR="005658A9" w:rsidRPr="006763F7" w:rsidRDefault="00000000">
      <w:pPr>
        <w:pStyle w:val="Heading2"/>
        <w:rPr>
          <w:rFonts w:ascii="Fira Sans Condensed" w:hAnsi="Fira Sans Condensed"/>
        </w:rPr>
      </w:pPr>
      <w:bookmarkStart w:id="9" w:name="Xf9baa755188267c746840bdc14dde2492bdf8b1"/>
      <w:r w:rsidRPr="006763F7">
        <w:rPr>
          <w:rFonts w:ascii="Fira Sans Condensed" w:hAnsi="Fira Sans Condensed"/>
        </w:rPr>
        <w:t>IV. RESERVATION OF RIGHTS AND CERTIFICATION</w:t>
      </w:r>
      <w:bookmarkEnd w:id="9"/>
    </w:p>
    <w:p w14:paraId="2ED92D44" w14:textId="77777777" w:rsidR="005658A9" w:rsidRPr="006763F7" w:rsidRDefault="00000000">
      <w:pPr>
        <w:pStyle w:val="Heading3"/>
        <w:rPr>
          <w:rFonts w:ascii="Fira Sans Condensed" w:hAnsi="Fira Sans Condensed"/>
        </w:rPr>
      </w:pPr>
      <w:bookmarkStart w:id="10" w:name="a.-reservation-of-rights"/>
      <w:r w:rsidRPr="006763F7">
        <w:rPr>
          <w:rFonts w:ascii="Fira Sans Condensed" w:hAnsi="Fira Sans Condensed"/>
        </w:rPr>
        <w:t>A. Reservation of Rights</w:t>
      </w:r>
      <w:bookmarkEnd w:id="10"/>
    </w:p>
    <w:p w14:paraId="5CAA52AF" w14:textId="77777777" w:rsidR="005658A9" w:rsidRPr="006763F7" w:rsidRDefault="00000000">
      <w:pPr>
        <w:numPr>
          <w:ilvl w:val="0"/>
          <w:numId w:val="12"/>
        </w:numPr>
        <w:rPr>
          <w:rFonts w:ascii="Fira Sans Condensed" w:hAnsi="Fira Sans Condensed"/>
        </w:rPr>
      </w:pPr>
      <w:r w:rsidRPr="006763F7">
        <w:rPr>
          <w:rFonts w:ascii="Fira Sans Condensed" w:hAnsi="Fira Sans Condensed"/>
        </w:rPr>
        <w:t>Pursuant to Idaho Appellate Rule 34(e), Appellant expressly reserves the right to:</w:t>
      </w:r>
    </w:p>
    <w:p w14:paraId="0D32DA45" w14:textId="77777777" w:rsidR="005658A9" w:rsidRPr="006763F7" w:rsidRDefault="00000000">
      <w:pPr>
        <w:numPr>
          <w:ilvl w:val="1"/>
          <w:numId w:val="13"/>
        </w:numPr>
        <w:rPr>
          <w:rFonts w:ascii="Fira Sans Condensed" w:hAnsi="Fira Sans Condensed"/>
        </w:rPr>
      </w:pPr>
      <w:r w:rsidRPr="006763F7">
        <w:rPr>
          <w:rFonts w:ascii="Fira Sans Condensed" w:hAnsi="Fira Sans Condensed"/>
        </w:rPr>
        <w:t>Supplement this statement with additional issues identified upon review of the complete record;</w:t>
      </w:r>
    </w:p>
    <w:p w14:paraId="72EC429C" w14:textId="77777777" w:rsidR="005658A9" w:rsidRPr="006763F7" w:rsidRDefault="00000000">
      <w:pPr>
        <w:numPr>
          <w:ilvl w:val="1"/>
          <w:numId w:val="13"/>
        </w:numPr>
        <w:rPr>
          <w:rFonts w:ascii="Fira Sans Condensed" w:hAnsi="Fira Sans Condensed"/>
        </w:rPr>
      </w:pPr>
      <w:r w:rsidRPr="006763F7">
        <w:rPr>
          <w:rFonts w:ascii="Fira Sans Condensed" w:hAnsi="Fira Sans Condensed"/>
        </w:rPr>
        <w:t>Modify or refine issue statements based on development of the appellate record;</w:t>
      </w:r>
    </w:p>
    <w:p w14:paraId="6CC447B1" w14:textId="77777777" w:rsidR="005658A9" w:rsidRPr="006763F7" w:rsidRDefault="00000000">
      <w:pPr>
        <w:numPr>
          <w:ilvl w:val="1"/>
          <w:numId w:val="13"/>
        </w:numPr>
        <w:rPr>
          <w:rFonts w:ascii="Fira Sans Condensed" w:hAnsi="Fira Sans Condensed"/>
        </w:rPr>
      </w:pPr>
      <w:r w:rsidRPr="006763F7">
        <w:rPr>
          <w:rFonts w:ascii="Fira Sans Condensed" w:hAnsi="Fira Sans Condensed"/>
        </w:rPr>
        <w:t>Present additional authority or argument in support of identified issues;</w:t>
      </w:r>
    </w:p>
    <w:p w14:paraId="40FF363B" w14:textId="77777777" w:rsidR="005658A9" w:rsidRPr="006763F7" w:rsidRDefault="00000000">
      <w:pPr>
        <w:numPr>
          <w:ilvl w:val="1"/>
          <w:numId w:val="13"/>
        </w:numPr>
        <w:rPr>
          <w:rFonts w:ascii="Fira Sans Condensed" w:hAnsi="Fira Sans Condensed"/>
        </w:rPr>
      </w:pPr>
      <w:r w:rsidRPr="006763F7">
        <w:rPr>
          <w:rFonts w:ascii="Fira Sans Condensed" w:hAnsi="Fira Sans Condensed"/>
        </w:rPr>
        <w:t>Raise related issues necessary for complete resolution of the appeal.</w:t>
      </w:r>
    </w:p>
    <w:p w14:paraId="19D042B0" w14:textId="77777777" w:rsidR="005658A9" w:rsidRPr="006763F7" w:rsidRDefault="00000000">
      <w:pPr>
        <w:pStyle w:val="Heading3"/>
        <w:rPr>
          <w:rFonts w:ascii="Fira Sans Condensed" w:hAnsi="Fira Sans Condensed"/>
        </w:rPr>
      </w:pPr>
      <w:bookmarkStart w:id="11" w:name="b.-request-for-certification"/>
      <w:r w:rsidRPr="006763F7">
        <w:rPr>
          <w:rFonts w:ascii="Fira Sans Condensed" w:hAnsi="Fira Sans Condensed"/>
        </w:rPr>
        <w:t>B. Request for Certification</w:t>
      </w:r>
      <w:bookmarkEnd w:id="11"/>
    </w:p>
    <w:p w14:paraId="659B17D4" w14:textId="77777777" w:rsidR="005658A9" w:rsidRPr="006763F7" w:rsidRDefault="00000000">
      <w:pPr>
        <w:numPr>
          <w:ilvl w:val="0"/>
          <w:numId w:val="14"/>
        </w:numPr>
        <w:rPr>
          <w:rFonts w:ascii="Fira Sans Condensed" w:hAnsi="Fira Sans Condensed"/>
        </w:rPr>
      </w:pPr>
      <w:r w:rsidRPr="006763F7">
        <w:rPr>
          <w:rFonts w:ascii="Fira Sans Condensed" w:hAnsi="Fira Sans Condensed"/>
        </w:rPr>
        <w:t>Whether the following questions should be certified to the Idaho Supreme Court:</w:t>
      </w:r>
    </w:p>
    <w:p w14:paraId="09EDFB35" w14:textId="77777777" w:rsidR="005658A9" w:rsidRPr="006763F7" w:rsidRDefault="00000000">
      <w:pPr>
        <w:numPr>
          <w:ilvl w:val="1"/>
          <w:numId w:val="15"/>
        </w:numPr>
        <w:rPr>
          <w:rFonts w:ascii="Fira Sans Condensed" w:hAnsi="Fira Sans Condensed"/>
        </w:rPr>
      </w:pPr>
      <w:r w:rsidRPr="006763F7">
        <w:rPr>
          <w:rFonts w:ascii="Fira Sans Condensed" w:hAnsi="Fira Sans Condensed"/>
        </w:rPr>
        <w:t>The scope of procedural protections required for pro se litigants in complex foreclosure proceedings;</w:t>
      </w:r>
    </w:p>
    <w:p w14:paraId="09CAD5E8" w14:textId="77777777" w:rsidR="005658A9" w:rsidRPr="006763F7" w:rsidRDefault="00000000">
      <w:pPr>
        <w:numPr>
          <w:ilvl w:val="1"/>
          <w:numId w:val="15"/>
        </w:numPr>
        <w:rPr>
          <w:rFonts w:ascii="Fira Sans Condensed" w:hAnsi="Fira Sans Condensed"/>
        </w:rPr>
      </w:pPr>
      <w:r w:rsidRPr="006763F7">
        <w:rPr>
          <w:rFonts w:ascii="Fira Sans Condensed" w:hAnsi="Fira Sans Condensed"/>
        </w:rPr>
        <w:t>The relationship between procedural barriers and substantive rights in foreclosure challenges;</w:t>
      </w:r>
    </w:p>
    <w:p w14:paraId="457CDADB" w14:textId="77777777" w:rsidR="005658A9" w:rsidRPr="006763F7" w:rsidRDefault="00000000">
      <w:pPr>
        <w:numPr>
          <w:ilvl w:val="1"/>
          <w:numId w:val="15"/>
        </w:numPr>
        <w:rPr>
          <w:rFonts w:ascii="Fira Sans Condensed" w:hAnsi="Fira Sans Condensed"/>
        </w:rPr>
      </w:pPr>
      <w:r w:rsidRPr="006763F7">
        <w:rPr>
          <w:rFonts w:ascii="Fira Sans Condensed" w:hAnsi="Fira Sans Condensed"/>
        </w:rPr>
        <w:t>The proper balance between finality of foreclosure sales and protection against fraudulent conduct.</w:t>
      </w:r>
    </w:p>
    <w:p w14:paraId="61E4D887" w14:textId="77777777" w:rsidR="005658A9" w:rsidRPr="006763F7" w:rsidRDefault="00000000">
      <w:pPr>
        <w:pStyle w:val="Heading2"/>
        <w:rPr>
          <w:rFonts w:ascii="Fira Sans Condensed" w:hAnsi="Fira Sans Condensed"/>
        </w:rPr>
      </w:pPr>
      <w:bookmarkStart w:id="12" w:name="v.-prayer-for-relief"/>
      <w:r w:rsidRPr="006763F7">
        <w:rPr>
          <w:rFonts w:ascii="Fira Sans Condensed" w:hAnsi="Fira Sans Condensed"/>
        </w:rPr>
        <w:t>V. PRAYER FOR RELIEF</w:t>
      </w:r>
      <w:bookmarkEnd w:id="12"/>
    </w:p>
    <w:p w14:paraId="23538C23" w14:textId="77777777" w:rsidR="005658A9" w:rsidRPr="006763F7" w:rsidRDefault="00000000">
      <w:pPr>
        <w:pStyle w:val="FirstParagraph"/>
        <w:rPr>
          <w:rFonts w:ascii="Fira Sans Condensed" w:hAnsi="Fira Sans Condensed"/>
        </w:rPr>
      </w:pPr>
      <w:r w:rsidRPr="006763F7">
        <w:rPr>
          <w:rFonts w:ascii="Fira Sans Condensed" w:hAnsi="Fira Sans Condensed"/>
        </w:rPr>
        <w:t>WHEREFORE, Appellant respectfully requests that this Court:</w:t>
      </w:r>
    </w:p>
    <w:p w14:paraId="5733CD11" w14:textId="77777777" w:rsidR="005658A9" w:rsidRPr="006763F7" w:rsidRDefault="00000000">
      <w:pPr>
        <w:numPr>
          <w:ilvl w:val="0"/>
          <w:numId w:val="16"/>
        </w:numPr>
        <w:rPr>
          <w:rFonts w:ascii="Fira Sans Condensed" w:hAnsi="Fira Sans Condensed"/>
        </w:rPr>
      </w:pPr>
      <w:r w:rsidRPr="006763F7">
        <w:rPr>
          <w:rFonts w:ascii="Fira Sans Condensed" w:hAnsi="Fira Sans Condensed"/>
        </w:rPr>
        <w:t>Accept and consider these supplemental issues in conjunction with those previously identified in the Notice of Appeal;</w:t>
      </w:r>
    </w:p>
    <w:p w14:paraId="794EE169" w14:textId="77777777" w:rsidR="005658A9" w:rsidRPr="006763F7" w:rsidRDefault="00000000">
      <w:pPr>
        <w:numPr>
          <w:ilvl w:val="0"/>
          <w:numId w:val="16"/>
        </w:numPr>
        <w:rPr>
          <w:rFonts w:ascii="Fira Sans Condensed" w:hAnsi="Fira Sans Condensed"/>
        </w:rPr>
      </w:pPr>
      <w:r w:rsidRPr="006763F7">
        <w:rPr>
          <w:rFonts w:ascii="Fira Sans Condensed" w:hAnsi="Fira Sans Condensed"/>
        </w:rPr>
        <w:t>Grant specific relief as follows:</w:t>
      </w:r>
    </w:p>
    <w:p w14:paraId="622A69FC" w14:textId="77777777" w:rsidR="005658A9" w:rsidRPr="006763F7" w:rsidRDefault="00000000">
      <w:pPr>
        <w:numPr>
          <w:ilvl w:val="1"/>
          <w:numId w:val="17"/>
        </w:numPr>
        <w:rPr>
          <w:rFonts w:ascii="Fira Sans Condensed" w:hAnsi="Fira Sans Condensed"/>
        </w:rPr>
      </w:pPr>
      <w:r w:rsidRPr="006763F7">
        <w:rPr>
          <w:rFonts w:ascii="Fira Sans Condensed" w:hAnsi="Fira Sans Condensed"/>
        </w:rPr>
        <w:t>REVERSE the District Court’s denial of discovery under Rule 56(d) and REMAND with instructions to permit reasonable discovery necessary for development of Appellant’s defenses;</w:t>
      </w:r>
    </w:p>
    <w:p w14:paraId="1030D7AB" w14:textId="77777777" w:rsidR="005658A9" w:rsidRPr="006763F7" w:rsidRDefault="00000000">
      <w:pPr>
        <w:numPr>
          <w:ilvl w:val="1"/>
          <w:numId w:val="17"/>
        </w:numPr>
        <w:rPr>
          <w:rFonts w:ascii="Fira Sans Condensed" w:hAnsi="Fira Sans Condensed"/>
        </w:rPr>
      </w:pPr>
      <w:r w:rsidRPr="006763F7">
        <w:rPr>
          <w:rFonts w:ascii="Fira Sans Condensed" w:hAnsi="Fira Sans Condensed"/>
        </w:rPr>
        <w:t>REVERSE the District Court’s exclusion of critical evidence and REMAND with instructions to admit and consider:</w:t>
      </w:r>
    </w:p>
    <w:p w14:paraId="3CCE7CE9" w14:textId="77777777" w:rsidR="005658A9" w:rsidRPr="006763F7" w:rsidRDefault="00000000">
      <w:pPr>
        <w:numPr>
          <w:ilvl w:val="2"/>
          <w:numId w:val="18"/>
        </w:numPr>
        <w:rPr>
          <w:rFonts w:ascii="Fira Sans Condensed" w:hAnsi="Fira Sans Condensed"/>
        </w:rPr>
      </w:pPr>
      <w:r w:rsidRPr="006763F7">
        <w:rPr>
          <w:rFonts w:ascii="Fira Sans Condensed" w:hAnsi="Fira Sans Condensed"/>
        </w:rPr>
        <w:t>Video documentation of auction proceedings;</w:t>
      </w:r>
    </w:p>
    <w:p w14:paraId="589ABC8D" w14:textId="77777777" w:rsidR="005658A9" w:rsidRPr="006763F7" w:rsidRDefault="00000000">
      <w:pPr>
        <w:numPr>
          <w:ilvl w:val="2"/>
          <w:numId w:val="18"/>
        </w:numPr>
        <w:rPr>
          <w:rFonts w:ascii="Fira Sans Condensed" w:hAnsi="Fira Sans Condensed"/>
        </w:rPr>
      </w:pPr>
      <w:r w:rsidRPr="006763F7">
        <w:rPr>
          <w:rFonts w:ascii="Fira Sans Condensed" w:hAnsi="Fira Sans Condensed"/>
        </w:rPr>
        <w:t>Pre-auction communications;</w:t>
      </w:r>
    </w:p>
    <w:p w14:paraId="4340591F" w14:textId="77777777" w:rsidR="005658A9" w:rsidRPr="006763F7" w:rsidRDefault="00000000">
      <w:pPr>
        <w:numPr>
          <w:ilvl w:val="2"/>
          <w:numId w:val="18"/>
        </w:numPr>
        <w:rPr>
          <w:rFonts w:ascii="Fira Sans Condensed" w:hAnsi="Fira Sans Condensed"/>
        </w:rPr>
      </w:pPr>
      <w:r w:rsidRPr="006763F7">
        <w:rPr>
          <w:rFonts w:ascii="Fira Sans Condensed" w:hAnsi="Fira Sans Condensed"/>
        </w:rPr>
        <w:t>Witness affidavits;</w:t>
      </w:r>
    </w:p>
    <w:p w14:paraId="16A7C352" w14:textId="77777777" w:rsidR="005658A9" w:rsidRPr="006763F7" w:rsidRDefault="00000000">
      <w:pPr>
        <w:numPr>
          <w:ilvl w:val="2"/>
          <w:numId w:val="18"/>
        </w:numPr>
        <w:rPr>
          <w:rFonts w:ascii="Fira Sans Condensed" w:hAnsi="Fira Sans Condensed"/>
        </w:rPr>
      </w:pPr>
      <w:r w:rsidRPr="006763F7">
        <w:rPr>
          <w:rFonts w:ascii="Fira Sans Condensed" w:hAnsi="Fira Sans Condensed"/>
        </w:rPr>
        <w:t>Documentary evidence of procedural violations;</w:t>
      </w:r>
    </w:p>
    <w:p w14:paraId="3CFCD816" w14:textId="77777777" w:rsidR="005658A9" w:rsidRPr="006763F7" w:rsidRDefault="00000000">
      <w:pPr>
        <w:numPr>
          <w:ilvl w:val="1"/>
          <w:numId w:val="17"/>
        </w:numPr>
        <w:rPr>
          <w:rFonts w:ascii="Fira Sans Condensed" w:hAnsi="Fira Sans Condensed"/>
        </w:rPr>
      </w:pPr>
      <w:r w:rsidRPr="006763F7">
        <w:rPr>
          <w:rFonts w:ascii="Fira Sans Condensed" w:hAnsi="Fira Sans Condensed"/>
        </w:rPr>
        <w:t>REVERSE the District Court’s application of Idaho Code § 45-1508 and REMAND for proper consideration of:</w:t>
      </w:r>
    </w:p>
    <w:p w14:paraId="4AFA9FC7" w14:textId="77777777" w:rsidR="005658A9" w:rsidRPr="006763F7" w:rsidRDefault="00000000">
      <w:pPr>
        <w:numPr>
          <w:ilvl w:val="2"/>
          <w:numId w:val="19"/>
        </w:numPr>
        <w:rPr>
          <w:rFonts w:ascii="Fira Sans Condensed" w:hAnsi="Fira Sans Condensed"/>
        </w:rPr>
      </w:pPr>
      <w:r w:rsidRPr="006763F7">
        <w:rPr>
          <w:rFonts w:ascii="Fira Sans Condensed" w:hAnsi="Fira Sans Condensed"/>
        </w:rPr>
        <w:t>Substantive defects that may void the sale;</w:t>
      </w:r>
    </w:p>
    <w:p w14:paraId="0BD082B1" w14:textId="77777777" w:rsidR="005658A9" w:rsidRPr="006763F7" w:rsidRDefault="00000000">
      <w:pPr>
        <w:numPr>
          <w:ilvl w:val="2"/>
          <w:numId w:val="19"/>
        </w:numPr>
        <w:rPr>
          <w:rFonts w:ascii="Fira Sans Condensed" w:hAnsi="Fira Sans Condensed"/>
        </w:rPr>
      </w:pPr>
      <w:r w:rsidRPr="006763F7">
        <w:rPr>
          <w:rFonts w:ascii="Fira Sans Condensed" w:hAnsi="Fira Sans Condensed"/>
        </w:rPr>
        <w:t>The distinction between procedural and substantive violations;</w:t>
      </w:r>
    </w:p>
    <w:p w14:paraId="59327B45" w14:textId="77777777" w:rsidR="005658A9" w:rsidRPr="006763F7" w:rsidRDefault="00000000">
      <w:pPr>
        <w:numPr>
          <w:ilvl w:val="2"/>
          <w:numId w:val="19"/>
        </w:numPr>
        <w:rPr>
          <w:rFonts w:ascii="Fira Sans Condensed" w:hAnsi="Fira Sans Condensed"/>
        </w:rPr>
      </w:pPr>
      <w:r w:rsidRPr="006763F7">
        <w:rPr>
          <w:rFonts w:ascii="Fira Sans Condensed" w:hAnsi="Fira Sans Condensed"/>
        </w:rPr>
        <w:t>The proper scope of good faith purchaser protections;</w:t>
      </w:r>
    </w:p>
    <w:p w14:paraId="00AFDE09" w14:textId="77777777" w:rsidR="005658A9" w:rsidRPr="006763F7" w:rsidRDefault="00000000">
      <w:pPr>
        <w:numPr>
          <w:ilvl w:val="1"/>
          <w:numId w:val="17"/>
        </w:numPr>
        <w:rPr>
          <w:rFonts w:ascii="Fira Sans Condensed" w:hAnsi="Fira Sans Condensed"/>
        </w:rPr>
      </w:pPr>
      <w:r w:rsidRPr="006763F7">
        <w:rPr>
          <w:rFonts w:ascii="Fira Sans Condensed" w:hAnsi="Fira Sans Condensed"/>
        </w:rPr>
        <w:t>CERTIFY questions regarding procedural fairness and access to justice to the Idaho Supreme Court as outlined above;</w:t>
      </w:r>
    </w:p>
    <w:p w14:paraId="75E5BC2F" w14:textId="77777777" w:rsidR="005658A9" w:rsidRPr="006763F7" w:rsidRDefault="00000000">
      <w:pPr>
        <w:numPr>
          <w:ilvl w:val="0"/>
          <w:numId w:val="16"/>
        </w:numPr>
        <w:rPr>
          <w:rFonts w:ascii="Fira Sans Condensed" w:hAnsi="Fira Sans Condensed"/>
        </w:rPr>
      </w:pPr>
      <w:r w:rsidRPr="006763F7">
        <w:rPr>
          <w:rFonts w:ascii="Fira Sans Condensed" w:hAnsi="Fira Sans Condensed"/>
        </w:rPr>
        <w:t>Grant such other and further relief as this Court deems just and proper under the circumstances.</w:t>
      </w:r>
    </w:p>
    <w:p w14:paraId="09714AC5" w14:textId="77777777" w:rsidR="005658A9" w:rsidRPr="006763F7" w:rsidRDefault="00000000">
      <w:pPr>
        <w:pStyle w:val="FirstParagraph"/>
        <w:rPr>
          <w:rFonts w:ascii="Fira Sans Condensed" w:hAnsi="Fira Sans Condensed"/>
        </w:rPr>
      </w:pPr>
      <w:r w:rsidRPr="006763F7">
        <w:rPr>
          <w:rFonts w:ascii="Fira Sans Condensed" w:hAnsi="Fira Sans Condensed"/>
        </w:rPr>
        <w:t>Dated this ___ day of January, 2024.</w:t>
      </w:r>
    </w:p>
    <w:p w14:paraId="5A4E119A" w14:textId="77777777" w:rsidR="005658A9" w:rsidRPr="006763F7" w:rsidRDefault="00000000">
      <w:pPr>
        <w:pStyle w:val="BodyText"/>
        <w:rPr>
          <w:rFonts w:ascii="Fira Sans Condensed" w:hAnsi="Fira Sans Condensed"/>
        </w:rPr>
      </w:pPr>
      <w:r w:rsidRPr="006763F7">
        <w:rPr>
          <w:rFonts w:ascii="Fira Sans Condensed" w:hAnsi="Fira Sans Condensed"/>
        </w:rPr>
        <w:t>Respectfully submitted,</w:t>
      </w:r>
    </w:p>
    <w:p w14:paraId="000616F8" w14:textId="77777777" w:rsidR="005658A9" w:rsidRPr="006763F7" w:rsidRDefault="00000000">
      <w:pPr>
        <w:rPr>
          <w:rFonts w:ascii="Fira Sans Condensed" w:hAnsi="Fira Sans Condensed"/>
        </w:rPr>
      </w:pPr>
      <w:r w:rsidRPr="006763F7">
        <w:rPr>
          <w:rFonts w:ascii="Fira Sans Condensed" w:hAnsi="Fira Sans Condensed"/>
        </w:rPr>
        <w:pict w14:anchorId="1CF6FC87">
          <v:rect id="_x0000_i1025" style="width:0;height:1.5pt" o:hralign="center" o:hrstd="t" o:hr="t"/>
        </w:pict>
      </w:r>
    </w:p>
    <w:p w14:paraId="04ABC94A" w14:textId="77777777" w:rsidR="005658A9" w:rsidRPr="006763F7" w:rsidRDefault="00000000">
      <w:pPr>
        <w:pStyle w:val="FirstParagraph"/>
        <w:rPr>
          <w:rFonts w:ascii="Fira Sans Condensed" w:hAnsi="Fira Sans Condensed"/>
        </w:rPr>
      </w:pPr>
      <w:r w:rsidRPr="006763F7">
        <w:rPr>
          <w:rFonts w:ascii="Fira Sans Condensed" w:hAnsi="Fira Sans Condensed"/>
        </w:rPr>
        <w:t>Jeremy L. Bass, Pro Se</w:t>
      </w:r>
    </w:p>
    <w:p w14:paraId="4D55E144" w14:textId="77777777" w:rsidR="005658A9" w:rsidRPr="006763F7" w:rsidRDefault="00000000">
      <w:pPr>
        <w:pStyle w:val="BodyText"/>
        <w:rPr>
          <w:rFonts w:ascii="Fira Sans Condensed" w:hAnsi="Fira Sans Condensed"/>
        </w:rPr>
      </w:pPr>
      <w:r w:rsidRPr="006763F7">
        <w:rPr>
          <w:rFonts w:ascii="Fira Sans Condensed" w:hAnsi="Fira Sans Condensed"/>
        </w:rPr>
        <w:t>1515 21st Ave</w:t>
      </w:r>
    </w:p>
    <w:p w14:paraId="72AFDCD6" w14:textId="77777777" w:rsidR="005658A9" w:rsidRPr="006763F7" w:rsidRDefault="00000000">
      <w:pPr>
        <w:pStyle w:val="BodyText"/>
        <w:rPr>
          <w:rFonts w:ascii="Fira Sans Condensed" w:hAnsi="Fira Sans Condensed"/>
        </w:rPr>
      </w:pPr>
      <w:r w:rsidRPr="006763F7">
        <w:rPr>
          <w:rFonts w:ascii="Fira Sans Condensed" w:hAnsi="Fira Sans Condensed"/>
        </w:rPr>
        <w:t>Lewiston, ID 83501-3926</w:t>
      </w:r>
    </w:p>
    <w:p w14:paraId="5FB80463" w14:textId="77777777" w:rsidR="005658A9" w:rsidRPr="006763F7" w:rsidRDefault="00000000">
      <w:pPr>
        <w:pStyle w:val="BodyText"/>
        <w:rPr>
          <w:rFonts w:ascii="Fira Sans Condensed" w:hAnsi="Fira Sans Condensed"/>
        </w:rPr>
      </w:pPr>
      <w:r w:rsidRPr="006763F7">
        <w:rPr>
          <w:rFonts w:ascii="Fira Sans Condensed" w:hAnsi="Fira Sans Condensed"/>
        </w:rPr>
        <w:t>Ph: 208-549-9584</w:t>
      </w:r>
    </w:p>
    <w:p w14:paraId="318D338A" w14:textId="77777777" w:rsidR="005658A9" w:rsidRPr="006763F7" w:rsidRDefault="00000000">
      <w:pPr>
        <w:pStyle w:val="BodyText"/>
        <w:rPr>
          <w:rFonts w:ascii="Fira Sans Condensed" w:hAnsi="Fira Sans Condensed"/>
        </w:rPr>
      </w:pPr>
      <w:r w:rsidRPr="006763F7">
        <w:rPr>
          <w:rFonts w:ascii="Fira Sans Condensed" w:hAnsi="Fira Sans Condensed"/>
        </w:rPr>
        <w:t>Quantum.J.L.Bass@RAWdeal.io</w:t>
      </w:r>
    </w:p>
    <w:p w14:paraId="10FF0C5A" w14:textId="77777777" w:rsidR="005658A9" w:rsidRPr="006763F7" w:rsidRDefault="00000000">
      <w:pPr>
        <w:pStyle w:val="Heading2"/>
        <w:rPr>
          <w:rFonts w:ascii="Fira Sans Condensed" w:hAnsi="Fira Sans Condensed"/>
        </w:rPr>
      </w:pPr>
      <w:bookmarkStart w:id="13" w:name="certificate-of-service"/>
      <w:r w:rsidRPr="006763F7">
        <w:rPr>
          <w:rFonts w:ascii="Fira Sans Condensed" w:hAnsi="Fira Sans Condensed"/>
        </w:rPr>
        <w:t>CERTIFICATE OF SERVICE</w:t>
      </w:r>
      <w:bookmarkEnd w:id="13"/>
    </w:p>
    <w:p w14:paraId="23899CA8" w14:textId="77777777" w:rsidR="005658A9" w:rsidRPr="006763F7" w:rsidRDefault="00000000">
      <w:pPr>
        <w:pStyle w:val="FirstParagraph"/>
        <w:rPr>
          <w:rFonts w:ascii="Fira Sans Condensed" w:hAnsi="Fira Sans Condensed"/>
        </w:rPr>
      </w:pPr>
      <w:r w:rsidRPr="006763F7">
        <w:rPr>
          <w:rFonts w:ascii="Fira Sans Condensed" w:hAnsi="Fira Sans Condensed"/>
        </w:rPr>
        <w:t>I HEREBY CERTIFY that on this ___ day of January, 2024, I caused a true and correct copy of the foregoing SUPPLEMENTAL STATEMENT OF ISSUES ON APPEAL to be served by the method indicated below, and addressed to the following:</w:t>
      </w:r>
    </w:p>
    <w:p w14:paraId="714BA934" w14:textId="77777777" w:rsidR="005658A9" w:rsidRPr="006763F7" w:rsidRDefault="00000000">
      <w:pPr>
        <w:pStyle w:val="BodyText"/>
        <w:rPr>
          <w:rFonts w:ascii="Fira Sans Condensed" w:hAnsi="Fira Sans Condensed"/>
        </w:rPr>
      </w:pPr>
      <w:r w:rsidRPr="006763F7">
        <w:rPr>
          <w:rFonts w:ascii="Fira Sans Condensed" w:hAnsi="Fira Sans Condensed"/>
        </w:rPr>
        <w:t>Lewis N. Stoddard (ISB #7766)</w:t>
      </w:r>
    </w:p>
    <w:p w14:paraId="7EA7175D" w14:textId="77777777" w:rsidR="005658A9" w:rsidRPr="006763F7" w:rsidRDefault="00000000">
      <w:pPr>
        <w:pStyle w:val="BodyText"/>
        <w:rPr>
          <w:rFonts w:ascii="Fira Sans Condensed" w:hAnsi="Fira Sans Condensed"/>
        </w:rPr>
      </w:pPr>
      <w:r w:rsidRPr="006763F7">
        <w:rPr>
          <w:rFonts w:ascii="Fira Sans Condensed" w:hAnsi="Fira Sans Condensed"/>
        </w:rPr>
        <w:t>Halliday, Watkins &amp; Mann, P.C.</w:t>
      </w:r>
    </w:p>
    <w:p w14:paraId="6B384524" w14:textId="77777777" w:rsidR="005658A9" w:rsidRPr="006763F7" w:rsidRDefault="00000000">
      <w:pPr>
        <w:pStyle w:val="BodyText"/>
        <w:rPr>
          <w:rFonts w:ascii="Fira Sans Condensed" w:hAnsi="Fira Sans Condensed"/>
        </w:rPr>
      </w:pPr>
      <w:r w:rsidRPr="006763F7">
        <w:rPr>
          <w:rFonts w:ascii="Fira Sans Condensed" w:hAnsi="Fira Sans Condensed"/>
        </w:rPr>
        <w:t>376 East 400 South, Suite 300</w:t>
      </w:r>
    </w:p>
    <w:p w14:paraId="68C167BE" w14:textId="77777777" w:rsidR="005658A9" w:rsidRPr="006763F7" w:rsidRDefault="00000000">
      <w:pPr>
        <w:pStyle w:val="BodyText"/>
        <w:rPr>
          <w:rFonts w:ascii="Fira Sans Condensed" w:hAnsi="Fira Sans Condensed"/>
        </w:rPr>
      </w:pPr>
      <w:r w:rsidRPr="006763F7">
        <w:rPr>
          <w:rFonts w:ascii="Fira Sans Condensed" w:hAnsi="Fira Sans Condensed"/>
        </w:rPr>
        <w:t>Salt Lake City, UT 84111</w:t>
      </w:r>
    </w:p>
    <w:p w14:paraId="5EB5D2FE" w14:textId="77777777" w:rsidR="005658A9" w:rsidRPr="006763F7" w:rsidRDefault="00000000">
      <w:pPr>
        <w:pStyle w:val="BodyText"/>
        <w:rPr>
          <w:rFonts w:ascii="Fira Sans Condensed" w:hAnsi="Fira Sans Condensed"/>
        </w:rPr>
      </w:pPr>
      <w:r w:rsidRPr="006763F7">
        <w:rPr>
          <w:rFonts w:ascii="Fira Sans Condensed" w:hAnsi="Fira Sans Condensed"/>
        </w:rPr>
        <w:t>Email: lewis@hwmlawfirm.com</w:t>
      </w:r>
    </w:p>
    <w:p w14:paraId="006C347E" w14:textId="77777777" w:rsidR="005658A9" w:rsidRPr="006763F7" w:rsidRDefault="00000000">
      <w:pPr>
        <w:pStyle w:val="BodyText"/>
        <w:rPr>
          <w:rFonts w:ascii="Fira Sans Condensed" w:hAnsi="Fira Sans Condensed"/>
        </w:rPr>
      </w:pPr>
      <w:r w:rsidRPr="006763F7">
        <w:rPr>
          <w:rFonts w:ascii="Segoe UI Symbol" w:hAnsi="Segoe UI Symbol" w:cs="Segoe UI Symbol"/>
        </w:rPr>
        <w:t>☐</w:t>
      </w:r>
      <w:r w:rsidRPr="006763F7">
        <w:rPr>
          <w:rFonts w:ascii="Fira Sans Condensed" w:hAnsi="Fira Sans Condensed"/>
        </w:rPr>
        <w:t xml:space="preserve"> U.S. Mail</w:t>
      </w:r>
    </w:p>
    <w:p w14:paraId="52266D8F" w14:textId="77777777" w:rsidR="005658A9" w:rsidRPr="006763F7" w:rsidRDefault="00000000">
      <w:pPr>
        <w:pStyle w:val="BodyText"/>
        <w:rPr>
          <w:rFonts w:ascii="Fira Sans Condensed" w:hAnsi="Fira Sans Condensed"/>
        </w:rPr>
      </w:pPr>
      <w:r w:rsidRPr="006763F7">
        <w:rPr>
          <w:rFonts w:ascii="Segoe UI Symbol" w:hAnsi="Segoe UI Symbol" w:cs="Segoe UI Symbol"/>
        </w:rPr>
        <w:t>☐</w:t>
      </w:r>
      <w:r w:rsidRPr="006763F7">
        <w:rPr>
          <w:rFonts w:ascii="Fira Sans Condensed" w:hAnsi="Fira Sans Condensed"/>
        </w:rPr>
        <w:t xml:space="preserve"> Hand Delivered</w:t>
      </w:r>
    </w:p>
    <w:p w14:paraId="2745F21A" w14:textId="77777777" w:rsidR="005658A9" w:rsidRPr="006763F7" w:rsidRDefault="00000000">
      <w:pPr>
        <w:pStyle w:val="BodyText"/>
        <w:rPr>
          <w:rFonts w:ascii="Fira Sans Condensed" w:hAnsi="Fira Sans Condensed"/>
        </w:rPr>
      </w:pPr>
      <w:r w:rsidRPr="006763F7">
        <w:rPr>
          <w:rFonts w:ascii="Segoe UI Symbol" w:hAnsi="Segoe UI Symbol" w:cs="Segoe UI Symbol"/>
        </w:rPr>
        <w:t>☐</w:t>
      </w:r>
      <w:r w:rsidRPr="006763F7">
        <w:rPr>
          <w:rFonts w:ascii="Fira Sans Condensed" w:hAnsi="Fira Sans Condensed"/>
        </w:rPr>
        <w:t xml:space="preserve"> Overnight Mail</w:t>
      </w:r>
    </w:p>
    <w:p w14:paraId="416584A5" w14:textId="77777777" w:rsidR="005658A9" w:rsidRPr="006763F7" w:rsidRDefault="00000000">
      <w:pPr>
        <w:pStyle w:val="BodyText"/>
        <w:rPr>
          <w:rFonts w:ascii="Fira Sans Condensed" w:hAnsi="Fira Sans Condensed"/>
        </w:rPr>
      </w:pPr>
      <w:r w:rsidRPr="006763F7">
        <w:rPr>
          <w:rFonts w:ascii="Segoe UI Symbol" w:hAnsi="Segoe UI Symbol" w:cs="Segoe UI Symbol"/>
        </w:rPr>
        <w:t>☒</w:t>
      </w:r>
      <w:r w:rsidRPr="006763F7">
        <w:rPr>
          <w:rFonts w:ascii="Fira Sans Condensed" w:hAnsi="Fira Sans Condensed"/>
        </w:rPr>
        <w:t xml:space="preserve"> E-mail</w:t>
      </w:r>
    </w:p>
    <w:p w14:paraId="6E9E866E" w14:textId="77777777" w:rsidR="005658A9" w:rsidRPr="006763F7" w:rsidRDefault="00000000">
      <w:pPr>
        <w:pStyle w:val="BodyText"/>
        <w:rPr>
          <w:rFonts w:ascii="Fira Sans Condensed" w:hAnsi="Fira Sans Condensed"/>
        </w:rPr>
      </w:pPr>
      <w:r w:rsidRPr="006763F7">
        <w:rPr>
          <w:rFonts w:ascii="Segoe UI Symbol" w:hAnsi="Segoe UI Symbol" w:cs="Segoe UI Symbol"/>
        </w:rPr>
        <w:t>☐</w:t>
      </w:r>
      <w:r w:rsidRPr="006763F7">
        <w:rPr>
          <w:rFonts w:ascii="Fira Sans Condensed" w:hAnsi="Fira Sans Condensed"/>
        </w:rPr>
        <w:t xml:space="preserve"> Facsimile</w:t>
      </w:r>
    </w:p>
    <w:p w14:paraId="529817A8" w14:textId="77777777" w:rsidR="005658A9" w:rsidRPr="006763F7" w:rsidRDefault="00000000">
      <w:pPr>
        <w:pStyle w:val="BodyText"/>
        <w:rPr>
          <w:rFonts w:ascii="Fira Sans Condensed" w:hAnsi="Fira Sans Condensed"/>
        </w:rPr>
      </w:pPr>
      <w:r w:rsidRPr="006763F7">
        <w:rPr>
          <w:rFonts w:ascii="Fira Sans Condensed" w:hAnsi="Fira Sans Condensed"/>
        </w:rPr>
        <w:t>Ken Nagy</w:t>
      </w:r>
    </w:p>
    <w:p w14:paraId="2FD05EE0" w14:textId="77777777" w:rsidR="005658A9" w:rsidRPr="006763F7" w:rsidRDefault="00000000">
      <w:pPr>
        <w:pStyle w:val="BodyText"/>
        <w:rPr>
          <w:rFonts w:ascii="Fira Sans Condensed" w:hAnsi="Fira Sans Condensed"/>
        </w:rPr>
      </w:pPr>
      <w:r w:rsidRPr="006763F7">
        <w:rPr>
          <w:rFonts w:ascii="Fira Sans Condensed" w:hAnsi="Fira Sans Condensed"/>
        </w:rPr>
        <w:t>Idaho Legal Aid Services, Inc.</w:t>
      </w:r>
    </w:p>
    <w:p w14:paraId="67D47EDB" w14:textId="77777777" w:rsidR="005658A9" w:rsidRPr="006763F7" w:rsidRDefault="00000000">
      <w:pPr>
        <w:pStyle w:val="BodyText"/>
        <w:rPr>
          <w:rFonts w:ascii="Fira Sans Condensed" w:hAnsi="Fira Sans Condensed"/>
        </w:rPr>
      </w:pPr>
      <w:r w:rsidRPr="006763F7">
        <w:rPr>
          <w:rFonts w:ascii="Fira Sans Condensed" w:hAnsi="Fira Sans Condensed"/>
        </w:rPr>
        <w:t>Counsel for Dwayne Pike</w:t>
      </w:r>
    </w:p>
    <w:p w14:paraId="5E137C56" w14:textId="77777777" w:rsidR="005658A9" w:rsidRPr="006763F7" w:rsidRDefault="00000000">
      <w:pPr>
        <w:pStyle w:val="BodyText"/>
        <w:rPr>
          <w:rFonts w:ascii="Fira Sans Condensed" w:hAnsi="Fira Sans Condensed"/>
        </w:rPr>
      </w:pPr>
      <w:r w:rsidRPr="006763F7">
        <w:rPr>
          <w:rFonts w:ascii="Fira Sans Condensed" w:hAnsi="Fira Sans Condensed"/>
        </w:rPr>
        <w:t>Email: kennagy@idaholegalaid.org</w:t>
      </w:r>
    </w:p>
    <w:p w14:paraId="2C95D4D9" w14:textId="77777777" w:rsidR="005658A9" w:rsidRPr="006763F7" w:rsidRDefault="00000000">
      <w:pPr>
        <w:pStyle w:val="BodyText"/>
        <w:rPr>
          <w:rFonts w:ascii="Fira Sans Condensed" w:hAnsi="Fira Sans Condensed"/>
        </w:rPr>
      </w:pPr>
      <w:r w:rsidRPr="006763F7">
        <w:rPr>
          <w:rFonts w:ascii="Segoe UI Symbol" w:hAnsi="Segoe UI Symbol" w:cs="Segoe UI Symbol"/>
        </w:rPr>
        <w:t>☐</w:t>
      </w:r>
      <w:r w:rsidRPr="006763F7">
        <w:rPr>
          <w:rFonts w:ascii="Fira Sans Condensed" w:hAnsi="Fira Sans Condensed"/>
        </w:rPr>
        <w:t xml:space="preserve"> U.S. Mail</w:t>
      </w:r>
    </w:p>
    <w:p w14:paraId="0B134800" w14:textId="77777777" w:rsidR="005658A9" w:rsidRPr="006763F7" w:rsidRDefault="00000000">
      <w:pPr>
        <w:pStyle w:val="BodyText"/>
        <w:rPr>
          <w:rFonts w:ascii="Fira Sans Condensed" w:hAnsi="Fira Sans Condensed"/>
        </w:rPr>
      </w:pPr>
      <w:r w:rsidRPr="006763F7">
        <w:rPr>
          <w:rFonts w:ascii="Segoe UI Symbol" w:hAnsi="Segoe UI Symbol" w:cs="Segoe UI Symbol"/>
        </w:rPr>
        <w:t>☐</w:t>
      </w:r>
      <w:r w:rsidRPr="006763F7">
        <w:rPr>
          <w:rFonts w:ascii="Fira Sans Condensed" w:hAnsi="Fira Sans Condensed"/>
        </w:rPr>
        <w:t xml:space="preserve"> Hand Delivered</w:t>
      </w:r>
    </w:p>
    <w:p w14:paraId="7DBDE031" w14:textId="77777777" w:rsidR="005658A9" w:rsidRPr="006763F7" w:rsidRDefault="00000000">
      <w:pPr>
        <w:pStyle w:val="BodyText"/>
        <w:rPr>
          <w:rFonts w:ascii="Fira Sans Condensed" w:hAnsi="Fira Sans Condensed"/>
        </w:rPr>
      </w:pPr>
      <w:r w:rsidRPr="006763F7">
        <w:rPr>
          <w:rFonts w:ascii="Segoe UI Symbol" w:hAnsi="Segoe UI Symbol" w:cs="Segoe UI Symbol"/>
        </w:rPr>
        <w:t>☐</w:t>
      </w:r>
      <w:r w:rsidRPr="006763F7">
        <w:rPr>
          <w:rFonts w:ascii="Fira Sans Condensed" w:hAnsi="Fira Sans Condensed"/>
        </w:rPr>
        <w:t xml:space="preserve"> Overnight Mail</w:t>
      </w:r>
    </w:p>
    <w:p w14:paraId="784EC0D7" w14:textId="77777777" w:rsidR="005658A9" w:rsidRPr="006763F7" w:rsidRDefault="00000000">
      <w:pPr>
        <w:pStyle w:val="BodyText"/>
        <w:rPr>
          <w:rFonts w:ascii="Fira Sans Condensed" w:hAnsi="Fira Sans Condensed"/>
        </w:rPr>
      </w:pPr>
      <w:r w:rsidRPr="006763F7">
        <w:rPr>
          <w:rFonts w:ascii="Segoe UI Symbol" w:hAnsi="Segoe UI Symbol" w:cs="Segoe UI Symbol"/>
        </w:rPr>
        <w:t>☒</w:t>
      </w:r>
      <w:r w:rsidRPr="006763F7">
        <w:rPr>
          <w:rFonts w:ascii="Fira Sans Condensed" w:hAnsi="Fira Sans Condensed"/>
        </w:rPr>
        <w:t xml:space="preserve"> E-mail</w:t>
      </w:r>
    </w:p>
    <w:p w14:paraId="004900DB" w14:textId="77777777" w:rsidR="005658A9" w:rsidRPr="006763F7" w:rsidRDefault="00000000">
      <w:pPr>
        <w:pStyle w:val="BodyText"/>
        <w:rPr>
          <w:rFonts w:ascii="Fira Sans Condensed" w:hAnsi="Fira Sans Condensed"/>
        </w:rPr>
      </w:pPr>
      <w:r w:rsidRPr="006763F7">
        <w:rPr>
          <w:rFonts w:ascii="Segoe UI Symbol" w:hAnsi="Segoe UI Symbol" w:cs="Segoe UI Symbol"/>
        </w:rPr>
        <w:t>☐</w:t>
      </w:r>
      <w:r w:rsidRPr="006763F7">
        <w:rPr>
          <w:rFonts w:ascii="Fira Sans Condensed" w:hAnsi="Fira Sans Condensed"/>
        </w:rPr>
        <w:t xml:space="preserve"> Facsimile</w:t>
      </w:r>
    </w:p>
    <w:p w14:paraId="0BB271B5" w14:textId="77777777" w:rsidR="005658A9" w:rsidRPr="006763F7" w:rsidRDefault="00000000">
      <w:pPr>
        <w:rPr>
          <w:rFonts w:ascii="Fira Sans Condensed" w:hAnsi="Fira Sans Condensed"/>
        </w:rPr>
      </w:pPr>
      <w:r w:rsidRPr="006763F7">
        <w:rPr>
          <w:rFonts w:ascii="Fira Sans Condensed" w:hAnsi="Fira Sans Condensed"/>
        </w:rPr>
        <w:pict w14:anchorId="4A42939F">
          <v:rect id="_x0000_i1026" style="width:0;height:1.5pt" o:hralign="center" o:hrstd="t" o:hr="t"/>
        </w:pict>
      </w:r>
    </w:p>
    <w:p w14:paraId="57C0DD4F" w14:textId="77777777" w:rsidR="005658A9" w:rsidRPr="006763F7" w:rsidRDefault="00000000">
      <w:pPr>
        <w:pStyle w:val="FirstParagraph"/>
        <w:rPr>
          <w:rFonts w:ascii="Fira Sans Condensed" w:hAnsi="Fira Sans Condensed"/>
        </w:rPr>
      </w:pPr>
      <w:r w:rsidRPr="006763F7">
        <w:rPr>
          <w:rFonts w:ascii="Fira Sans Condensed" w:hAnsi="Fira Sans Condensed"/>
        </w:rPr>
        <w:t>Jeremy L. Bass, Pro Se</w:t>
      </w:r>
    </w:p>
    <w:sectPr w:rsidR="005658A9" w:rsidRPr="006763F7">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D07E5" w14:textId="77777777" w:rsidR="00E5234D" w:rsidRDefault="00E5234D">
      <w:pPr>
        <w:spacing w:after="0"/>
      </w:pPr>
      <w:r>
        <w:separator/>
      </w:r>
    </w:p>
  </w:endnote>
  <w:endnote w:type="continuationSeparator" w:id="0">
    <w:p w14:paraId="38B84E17" w14:textId="77777777" w:rsidR="00E5234D" w:rsidRDefault="00E523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ira Sans Condensed">
    <w:panose1 w:val="020B0503050000020004"/>
    <w:charset w:val="00"/>
    <w:family w:val="swiss"/>
    <w:pitch w:val="variable"/>
    <w:sig w:usb0="600002FF" w:usb1="00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D4373" w14:textId="77777777" w:rsidR="005658A9" w:rsidRDefault="00000000">
    <w:pPr>
      <w:jc w:val="center"/>
    </w:pPr>
    <w:r>
      <w:rPr>
        <w:b/>
      </w:rPr>
      <w:t xml:space="preserve">Page </w:t>
    </w:r>
    <w:r>
      <w:rPr>
        <w:b/>
      </w:rPr>
      <w:fldChar w:fldCharType="begin"/>
    </w:r>
    <w:r>
      <w:rPr>
        <w:b/>
      </w:rPr>
      <w:instrText>PAGE</w:instrText>
    </w:r>
    <w:r>
      <w:rPr>
        <w:b/>
      </w:rPr>
      <w:fldChar w:fldCharType="separate"/>
    </w:r>
    <w:r w:rsidR="00050D9B">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AC028" w14:textId="77777777" w:rsidR="00E5234D" w:rsidRDefault="00E5234D">
      <w:r>
        <w:separator/>
      </w:r>
    </w:p>
  </w:footnote>
  <w:footnote w:type="continuationSeparator" w:id="0">
    <w:p w14:paraId="6BB357FA" w14:textId="77777777" w:rsidR="00E5234D" w:rsidRDefault="00E52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3CBBDEE"/>
    <w:multiLevelType w:val="multilevel"/>
    <w:tmpl w:val="B756ED7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EA454B4C"/>
    <w:multiLevelType w:val="multilevel"/>
    <w:tmpl w:val="A8EE3640"/>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lvl w:ilvl="7">
      <w:start w:val="22"/>
      <w:numFmt w:val="lowerLetter"/>
      <w:lvlText w:val="%8."/>
      <w:lvlJc w:val="left"/>
      <w:pPr>
        <w:tabs>
          <w:tab w:val="num" w:pos="5040"/>
        </w:tabs>
        <w:ind w:left="5520" w:hanging="480"/>
      </w:pPr>
    </w:lvl>
    <w:lvl w:ilvl="8">
      <w:start w:val="22"/>
      <w:numFmt w:val="lowerLetter"/>
      <w:lvlText w:val="%9."/>
      <w:lvlJc w:val="left"/>
      <w:pPr>
        <w:tabs>
          <w:tab w:val="num" w:pos="5760"/>
        </w:tabs>
        <w:ind w:left="6240" w:hanging="480"/>
      </w:pPr>
    </w:lvl>
  </w:abstractNum>
  <w:abstractNum w:abstractNumId="2" w15:restartNumberingAfterBreak="0">
    <w:nsid w:val="2C1AE401"/>
    <w:multiLevelType w:val="multilevel"/>
    <w:tmpl w:val="7C2664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1E0275D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4" w15:restartNumberingAfterBreak="0">
    <w:nsid w:val="71315DCA"/>
    <w:multiLevelType w:val="multilevel"/>
    <w:tmpl w:val="5044CB0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553204055">
    <w:abstractNumId w:val="2"/>
  </w:num>
  <w:num w:numId="2" w16cid:durableId="2107142446">
    <w:abstractNumId w:val="1"/>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3" w16cid:durableId="15348079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27218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08655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560018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06385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03880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44299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22592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56511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557157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3987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56713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13064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5419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837812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649657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314555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0D9B"/>
    <w:rsid w:val="001B3DBF"/>
    <w:rsid w:val="003815DE"/>
    <w:rsid w:val="004E29B3"/>
    <w:rsid w:val="005658A9"/>
    <w:rsid w:val="00590D07"/>
    <w:rsid w:val="006763F7"/>
    <w:rsid w:val="00784D58"/>
    <w:rsid w:val="008D6863"/>
    <w:rsid w:val="00A20225"/>
    <w:rsid w:val="00B86B75"/>
    <w:rsid w:val="00BC48D5"/>
    <w:rsid w:val="00C36279"/>
    <w:rsid w:val="00E315A3"/>
    <w:rsid w:val="00E523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2D445"/>
  <w15:docId w15:val="{13E2C68A-5DDD-4C45-806B-EF38E1A5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hAnsi="Times New Roman"/>
      <w:color w:val="000000"/>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rFonts w:ascii="Times New Roman" w:hAnsi="Times New Roman"/>
      <w:sz w:val="30"/>
      <w:szCs w:val="30"/>
    </w:rPr>
  </w:style>
  <w:style w:type="paragraph" w:customStyle="1" w:styleId="Author">
    <w:name w:val="Author"/>
    <w:next w:val="BodyText"/>
    <w:qFormat/>
    <w:pPr>
      <w:keepNext/>
      <w:keepLines/>
      <w:jc w:val="center"/>
    </w:pPr>
    <w:rPr>
      <w:rFonts w:ascii="Times New Roman" w:hAnsi="Times New Roman"/>
      <w:color w:val="000000"/>
    </w:rPr>
  </w:style>
  <w:style w:type="paragraph" w:styleId="Date">
    <w:name w:val="Date"/>
    <w:next w:val="BodyText"/>
    <w:qFormat/>
    <w:pPr>
      <w:keepNext/>
      <w:keepLines/>
      <w:jc w:val="center"/>
    </w:pPr>
    <w:rPr>
      <w:rFonts w:ascii="Times New Roman" w:hAnsi="Times New Roman"/>
      <w:color w:val="00000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New Roman" w:hAnsi="Times New Roman"/>
      <w:color w:val="000000"/>
    </w:rPr>
  </w:style>
  <w:style w:type="character" w:customStyle="1" w:styleId="VerbatimChar">
    <w:name w:val="Verbatim Char"/>
    <w:basedOn w:val="CaptionChar"/>
    <w:link w:val="SourceCode"/>
    <w:rPr>
      <w:rFonts w:ascii="Times New Roman" w:hAnsi="Times New Roman"/>
      <w:color w:val="000000"/>
      <w:sz w:val="22"/>
    </w:rPr>
  </w:style>
  <w:style w:type="character" w:styleId="FootnoteReference">
    <w:name w:val="footnote reference"/>
    <w:basedOn w:val="CaptionChar"/>
    <w:rPr>
      <w:rFonts w:ascii="Times New Roman" w:hAnsi="Times New Roman"/>
      <w:color w:val="000000"/>
      <w:vertAlign w:val="superscript"/>
    </w:rPr>
  </w:style>
  <w:style w:type="character" w:styleId="Hyperlink">
    <w:name w:val="Hyperlink"/>
    <w:basedOn w:val="CaptionChar"/>
    <w:rPr>
      <w:rFonts w:ascii="Times New Roman" w:hAnsi="Times New Roman"/>
      <w:color w:val="000000"/>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Times New Roman" w:hAnsi="Times New Roman"/>
      <w:b/>
      <w:color w:val="000000"/>
      <w:sz w:val="22"/>
    </w:rPr>
  </w:style>
  <w:style w:type="character" w:customStyle="1" w:styleId="DataTypeTok">
    <w:name w:val="DataTypeTok"/>
    <w:basedOn w:val="VerbatimChar"/>
    <w:rPr>
      <w:rFonts w:ascii="Times New Roman" w:hAnsi="Times New Roman"/>
      <w:color w:val="000000"/>
      <w:sz w:val="22"/>
    </w:rPr>
  </w:style>
  <w:style w:type="character" w:customStyle="1" w:styleId="DecValTok">
    <w:name w:val="DecValTok"/>
    <w:basedOn w:val="VerbatimChar"/>
    <w:rPr>
      <w:rFonts w:ascii="Times New Roman" w:hAnsi="Times New Roman"/>
      <w:color w:val="000000"/>
      <w:sz w:val="22"/>
    </w:rPr>
  </w:style>
  <w:style w:type="character" w:customStyle="1" w:styleId="BaseNTok">
    <w:name w:val="BaseNTok"/>
    <w:basedOn w:val="VerbatimChar"/>
    <w:rPr>
      <w:rFonts w:ascii="Times New Roman" w:hAnsi="Times New Roman"/>
      <w:color w:val="000000"/>
      <w:sz w:val="22"/>
    </w:rPr>
  </w:style>
  <w:style w:type="character" w:customStyle="1" w:styleId="FloatTok">
    <w:name w:val="FloatTok"/>
    <w:basedOn w:val="VerbatimChar"/>
    <w:rPr>
      <w:rFonts w:ascii="Times New Roman" w:hAnsi="Times New Roman"/>
      <w:color w:val="000000"/>
      <w:sz w:val="22"/>
    </w:rPr>
  </w:style>
  <w:style w:type="character" w:customStyle="1" w:styleId="ConstantTok">
    <w:name w:val="ConstantTok"/>
    <w:basedOn w:val="VerbatimChar"/>
    <w:rPr>
      <w:rFonts w:ascii="Times New Roman" w:hAnsi="Times New Roman"/>
      <w:color w:val="000000"/>
      <w:sz w:val="22"/>
    </w:rPr>
  </w:style>
  <w:style w:type="character" w:customStyle="1" w:styleId="CharTok">
    <w:name w:val="CharTok"/>
    <w:basedOn w:val="VerbatimChar"/>
    <w:rPr>
      <w:rFonts w:ascii="Times New Roman" w:hAnsi="Times New Roman"/>
      <w:color w:val="000000"/>
      <w:sz w:val="22"/>
    </w:rPr>
  </w:style>
  <w:style w:type="character" w:customStyle="1" w:styleId="SpecialCharTok">
    <w:name w:val="SpecialCharTok"/>
    <w:basedOn w:val="VerbatimChar"/>
    <w:rPr>
      <w:rFonts w:ascii="Times New Roman" w:hAnsi="Times New Roman"/>
      <w:color w:val="000000"/>
      <w:sz w:val="22"/>
    </w:rPr>
  </w:style>
  <w:style w:type="character" w:customStyle="1" w:styleId="StringTok">
    <w:name w:val="StringTok"/>
    <w:basedOn w:val="VerbatimChar"/>
    <w:rPr>
      <w:rFonts w:ascii="Times New Roman" w:hAnsi="Times New Roman"/>
      <w:color w:val="000000"/>
      <w:sz w:val="22"/>
    </w:rPr>
  </w:style>
  <w:style w:type="character" w:customStyle="1" w:styleId="VerbatimStringTok">
    <w:name w:val="VerbatimStringTok"/>
    <w:basedOn w:val="VerbatimChar"/>
    <w:rPr>
      <w:rFonts w:ascii="Times New Roman" w:hAnsi="Times New Roman"/>
      <w:color w:val="000000"/>
      <w:sz w:val="22"/>
    </w:rPr>
  </w:style>
  <w:style w:type="character" w:customStyle="1" w:styleId="SpecialStringTok">
    <w:name w:val="SpecialStringTok"/>
    <w:basedOn w:val="VerbatimChar"/>
    <w:rPr>
      <w:rFonts w:ascii="Times New Roman" w:hAnsi="Times New Roman"/>
      <w:color w:val="000000"/>
      <w:sz w:val="22"/>
    </w:rPr>
  </w:style>
  <w:style w:type="character" w:customStyle="1" w:styleId="ImportTok">
    <w:name w:val="ImportTok"/>
    <w:basedOn w:val="VerbatimChar"/>
    <w:rPr>
      <w:rFonts w:ascii="Times New Roman" w:hAnsi="Times New Roman"/>
      <w:color w:val="000000"/>
      <w:sz w:val="22"/>
    </w:rPr>
  </w:style>
  <w:style w:type="character" w:customStyle="1" w:styleId="CommentTok">
    <w:name w:val="CommentTok"/>
    <w:basedOn w:val="VerbatimChar"/>
    <w:rPr>
      <w:rFonts w:ascii="Times New Roman" w:hAnsi="Times New Roman"/>
      <w:i/>
      <w:color w:val="000000"/>
      <w:sz w:val="22"/>
    </w:rPr>
  </w:style>
  <w:style w:type="character" w:customStyle="1" w:styleId="DocumentationTok">
    <w:name w:val="DocumentationTok"/>
    <w:basedOn w:val="VerbatimChar"/>
    <w:rPr>
      <w:rFonts w:ascii="Times New Roman" w:hAnsi="Times New Roman"/>
      <w:i/>
      <w:color w:val="000000"/>
      <w:sz w:val="22"/>
    </w:rPr>
  </w:style>
  <w:style w:type="character" w:customStyle="1" w:styleId="AnnotationTok">
    <w:name w:val="AnnotationTok"/>
    <w:basedOn w:val="VerbatimChar"/>
    <w:rPr>
      <w:rFonts w:ascii="Times New Roman" w:hAnsi="Times New Roman"/>
      <w:b/>
      <w:i/>
      <w:color w:val="000000"/>
      <w:sz w:val="22"/>
    </w:rPr>
  </w:style>
  <w:style w:type="character" w:customStyle="1" w:styleId="CommentVarTok">
    <w:name w:val="CommentVarTok"/>
    <w:basedOn w:val="VerbatimChar"/>
    <w:rPr>
      <w:rFonts w:ascii="Times New Roman" w:hAnsi="Times New Roman"/>
      <w:b/>
      <w:i/>
      <w:color w:val="000000"/>
      <w:sz w:val="22"/>
    </w:rPr>
  </w:style>
  <w:style w:type="character" w:customStyle="1" w:styleId="OtherTok">
    <w:name w:val="OtherTok"/>
    <w:basedOn w:val="VerbatimChar"/>
    <w:rPr>
      <w:rFonts w:ascii="Times New Roman" w:hAnsi="Times New Roman"/>
      <w:color w:val="000000"/>
      <w:sz w:val="22"/>
    </w:rPr>
  </w:style>
  <w:style w:type="character" w:customStyle="1" w:styleId="FunctionTok">
    <w:name w:val="FunctionTok"/>
    <w:basedOn w:val="VerbatimChar"/>
    <w:rPr>
      <w:rFonts w:ascii="Times New Roman" w:hAnsi="Times New Roman"/>
      <w:color w:val="000000"/>
      <w:sz w:val="22"/>
    </w:rPr>
  </w:style>
  <w:style w:type="character" w:customStyle="1" w:styleId="VariableTok">
    <w:name w:val="VariableTok"/>
    <w:basedOn w:val="VerbatimChar"/>
    <w:rPr>
      <w:rFonts w:ascii="Times New Roman" w:hAnsi="Times New Roman"/>
      <w:color w:val="000000"/>
      <w:sz w:val="22"/>
    </w:rPr>
  </w:style>
  <w:style w:type="character" w:customStyle="1" w:styleId="ControlFlowTok">
    <w:name w:val="ControlFlowTok"/>
    <w:basedOn w:val="VerbatimChar"/>
    <w:rPr>
      <w:rFonts w:ascii="Times New Roman" w:hAnsi="Times New Roman"/>
      <w:b/>
      <w:color w:val="000000"/>
      <w:sz w:val="22"/>
    </w:rPr>
  </w:style>
  <w:style w:type="character" w:customStyle="1" w:styleId="OperatorTok">
    <w:name w:val="OperatorTok"/>
    <w:basedOn w:val="VerbatimChar"/>
    <w:rPr>
      <w:rFonts w:ascii="Times New Roman" w:hAnsi="Times New Roman"/>
      <w:color w:val="000000"/>
      <w:sz w:val="22"/>
    </w:rPr>
  </w:style>
  <w:style w:type="character" w:customStyle="1" w:styleId="BuiltInTok">
    <w:name w:val="BuiltInTok"/>
    <w:basedOn w:val="VerbatimChar"/>
    <w:rPr>
      <w:rFonts w:ascii="Times New Roman" w:hAnsi="Times New Roman"/>
      <w:color w:val="000000"/>
      <w:sz w:val="22"/>
    </w:rPr>
  </w:style>
  <w:style w:type="character" w:customStyle="1" w:styleId="ExtensionTok">
    <w:name w:val="ExtensionTok"/>
    <w:basedOn w:val="VerbatimChar"/>
    <w:rPr>
      <w:rFonts w:ascii="Times New Roman" w:hAnsi="Times New Roman"/>
      <w:color w:val="000000"/>
      <w:sz w:val="22"/>
    </w:rPr>
  </w:style>
  <w:style w:type="character" w:customStyle="1" w:styleId="PreprocessorTok">
    <w:name w:val="PreprocessorTok"/>
    <w:basedOn w:val="VerbatimChar"/>
    <w:rPr>
      <w:rFonts w:ascii="Times New Roman" w:hAnsi="Times New Roman"/>
      <w:color w:val="000000"/>
      <w:sz w:val="22"/>
    </w:rPr>
  </w:style>
  <w:style w:type="character" w:customStyle="1" w:styleId="AttributeTok">
    <w:name w:val="AttributeTok"/>
    <w:basedOn w:val="VerbatimChar"/>
    <w:rPr>
      <w:rFonts w:ascii="Times New Roman" w:hAnsi="Times New Roman"/>
      <w:color w:val="000000"/>
      <w:sz w:val="22"/>
    </w:rPr>
  </w:style>
  <w:style w:type="character" w:customStyle="1" w:styleId="RegionMarkerTok">
    <w:name w:val="RegionMarkerTok"/>
    <w:basedOn w:val="VerbatimChar"/>
    <w:rPr>
      <w:rFonts w:ascii="Times New Roman" w:hAnsi="Times New Roman"/>
      <w:color w:val="000000"/>
      <w:sz w:val="22"/>
    </w:rPr>
  </w:style>
  <w:style w:type="character" w:customStyle="1" w:styleId="InformationTok">
    <w:name w:val="InformationTok"/>
    <w:basedOn w:val="VerbatimChar"/>
    <w:rPr>
      <w:rFonts w:ascii="Times New Roman" w:hAnsi="Times New Roman"/>
      <w:b/>
      <w:i/>
      <w:color w:val="000000"/>
      <w:sz w:val="22"/>
    </w:rPr>
  </w:style>
  <w:style w:type="character" w:customStyle="1" w:styleId="WarningTok">
    <w:name w:val="WarningTok"/>
    <w:basedOn w:val="VerbatimChar"/>
    <w:rPr>
      <w:rFonts w:ascii="Times New Roman" w:hAnsi="Times New Roman"/>
      <w:b/>
      <w:i/>
      <w:color w:val="000000"/>
      <w:sz w:val="22"/>
    </w:rPr>
  </w:style>
  <w:style w:type="character" w:customStyle="1" w:styleId="AlertTok">
    <w:name w:val="AlertTok"/>
    <w:basedOn w:val="VerbatimChar"/>
    <w:rPr>
      <w:rFonts w:ascii="Times New Roman" w:hAnsi="Times New Roman"/>
      <w:b/>
      <w:color w:val="000000"/>
      <w:sz w:val="22"/>
    </w:rPr>
  </w:style>
  <w:style w:type="character" w:customStyle="1" w:styleId="ErrorTok">
    <w:name w:val="ErrorTok"/>
    <w:basedOn w:val="VerbatimChar"/>
    <w:rPr>
      <w:rFonts w:ascii="Times New Roman" w:hAnsi="Times New Roman"/>
      <w:b/>
      <w:color w:val="000000"/>
      <w:sz w:val="22"/>
    </w:rPr>
  </w:style>
  <w:style w:type="character" w:customStyle="1" w:styleId="NormalTok">
    <w:name w:val="NormalTok"/>
    <w:basedOn w:val="VerbatimChar"/>
    <w:rPr>
      <w:rFonts w:ascii="Times New Roman" w:hAnsi="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1002</Words>
  <Characters>5975</Characters>
  <Application>Microsoft Office Word</Application>
  <DocSecurity>0</DocSecurity>
  <Lines>142</Lines>
  <Paragraphs>114</Paragraphs>
  <ScaleCrop>false</ScaleCrop>
  <Company>RAWdeal LLC</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Statement of Issues on Appeal</dc:title>
  <dc:creator>DocDraft AI</dc:creator>
  <cp:keywords/>
  <cp:lastModifiedBy>Quantum</cp:lastModifiedBy>
  <cp:revision>3</cp:revision>
  <dcterms:created xsi:type="dcterms:W3CDTF">2025-01-26T02:28:00Z</dcterms:created>
  <dcterms:modified xsi:type="dcterms:W3CDTF">2025-01-26T05:19:00Z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819d1365f777da8da832f5ea38313b3bcf69bef951a4437edc646fc0069e6354</vt:lpwstr>
  </property>
</Properties>
</file>