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750E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bookmarkStart w:id="0" w:name="_Hlk181776576"/>
      <w:r w:rsidRPr="00C3761D">
        <w:rPr>
          <w:rFonts w:eastAsia="3270Condensed NF" w:cs="Inter Tight Light"/>
          <w:i/>
          <w:sz w:val="18"/>
          <w:szCs w:val="18"/>
        </w:rPr>
        <w:t>Jeremy L. Bass, Perforce Pro Se</w:t>
      </w:r>
    </w:p>
    <w:p w14:paraId="56DF5CC5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1515 21</w:t>
      </w:r>
      <w:r w:rsidRPr="00C3761D">
        <w:rPr>
          <w:rFonts w:eastAsia="3270Condensed NF" w:cs="Inter Tight Light"/>
          <w:i/>
          <w:sz w:val="18"/>
          <w:szCs w:val="18"/>
          <w:vertAlign w:val="superscript"/>
        </w:rPr>
        <w:t>st</w:t>
      </w:r>
      <w:r w:rsidRPr="00C3761D">
        <w:rPr>
          <w:rFonts w:eastAsia="3270Condensed NF" w:cs="Inter Tight Light"/>
          <w:i/>
          <w:sz w:val="18"/>
          <w:szCs w:val="18"/>
        </w:rPr>
        <w:t xml:space="preserve"> Ave</w:t>
      </w:r>
    </w:p>
    <w:p w14:paraId="51F6E4BB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Lewiston, ID 83501-3926</w:t>
      </w:r>
    </w:p>
    <w:p w14:paraId="07B1BABF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Ph: 208-549-9584</w:t>
      </w:r>
    </w:p>
    <w:p w14:paraId="4855D893" w14:textId="77777777" w:rsidR="00E23003" w:rsidRPr="00DB20AB" w:rsidRDefault="00E23003" w:rsidP="00514440">
      <w:pPr>
        <w:suppressLineNumbers/>
        <w:rPr>
          <w:rFonts w:eastAsia="3270Condensed NF" w:cs="Inter Tight Light"/>
          <w:i/>
          <w:sz w:val="20"/>
          <w:szCs w:val="20"/>
          <w:u w:val="single"/>
        </w:rPr>
      </w:pPr>
      <w:r w:rsidRPr="00C3761D">
        <w:rPr>
          <w:rFonts w:eastAsia="3270Condensed NF" w:cs="Inter Tight Light"/>
          <w:i/>
          <w:sz w:val="18"/>
          <w:szCs w:val="18"/>
        </w:rPr>
        <w:t>Quantum.J.L.Bass@RAWdeal.io</w:t>
      </w:r>
    </w:p>
    <w:p w14:paraId="2062592B" w14:textId="77777777" w:rsidR="00E23003" w:rsidRPr="00D80137" w:rsidRDefault="00E23003" w:rsidP="00514440">
      <w:pPr>
        <w:suppressLineNumbers/>
        <w:rPr>
          <w:rFonts w:eastAsia="3270Condensed NF" w:cs="Inter Tight Light"/>
        </w:rPr>
      </w:pPr>
    </w:p>
    <w:p w14:paraId="78039152" w14:textId="77777777" w:rsidR="00E23003" w:rsidRPr="00291F0E" w:rsidRDefault="00E23003" w:rsidP="00514440">
      <w:pPr>
        <w:suppressLineNumbers/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3BEAFAAA" w14:textId="77777777" w:rsidR="00E23003" w:rsidRPr="00291F0E" w:rsidRDefault="00E23003" w:rsidP="00E23003">
      <w:pPr>
        <w:suppressLineNumbers/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37694" w:rsidRPr="00D80137" w14:paraId="06DD6489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39CACBD0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33F9CFA4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119FA1B2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Plaintiff</w:t>
            </w:r>
            <w:r>
              <w:t xml:space="preserve"> </w:t>
            </w:r>
            <w:r w:rsidRPr="00A04A7B">
              <w:rPr>
                <w:rFonts w:eastAsia="3270Condensed NF" w:cs="Inter Tight Light"/>
              </w:rPr>
              <w:t>-Respondents</w:t>
            </w:r>
            <w:r w:rsidRPr="00D80137">
              <w:rPr>
                <w:rFonts w:eastAsia="3270Condensed NF" w:cs="Inter Tight Light"/>
              </w:rPr>
              <w:t>,</w:t>
            </w:r>
          </w:p>
          <w:p w14:paraId="340AD858" w14:textId="77777777" w:rsidR="00537694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v.</w:t>
            </w:r>
          </w:p>
          <w:p w14:paraId="1F1A8807" w14:textId="77777777" w:rsidR="00537694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</w:t>
            </w:r>
            <w:r>
              <w:rPr>
                <w:rFonts w:eastAsia="3270Condensed NF" w:cs="Inter Tight Light"/>
              </w:rPr>
              <w:t>,</w:t>
            </w:r>
          </w:p>
          <w:p w14:paraId="57E14923" w14:textId="77777777" w:rsidR="00537694" w:rsidRDefault="00537694" w:rsidP="00537694">
            <w:r>
              <w:t xml:space="preserve">                                Defendant-Appellant,</w:t>
            </w:r>
          </w:p>
          <w:p w14:paraId="78BFA053" w14:textId="77777777" w:rsidR="00537694" w:rsidRDefault="00537694" w:rsidP="00537694">
            <w:r>
              <w:t>and</w:t>
            </w:r>
          </w:p>
          <w:p w14:paraId="6A767D78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</w:p>
          <w:p w14:paraId="5EB86565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DWAYNE PIKE, and CURRENT</w:t>
            </w:r>
            <w:r>
              <w:rPr>
                <w:rFonts w:eastAsia="3270Condensed NF" w:cs="Inter Tight Light"/>
              </w:rPr>
              <w:t xml:space="preserve"> </w:t>
            </w:r>
            <w:r w:rsidRPr="00D80137">
              <w:rPr>
                <w:rFonts w:eastAsia="3270Condensed NF" w:cs="Inter Tight Light"/>
              </w:rPr>
              <w:t>OCCUPANT, and Unknown Parties in Possession of the real property commonly 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Idaho 83501</w:t>
            </w:r>
          </w:p>
          <w:p w14:paraId="6316B6BF" w14:textId="77777777" w:rsidR="00537694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Defendants</w:t>
            </w:r>
            <w:r>
              <w:rPr>
                <w:rFonts w:eastAsia="3270Condensed NF" w:cs="Inter Tight Light"/>
              </w:rPr>
              <w:t>,</w:t>
            </w:r>
          </w:p>
          <w:p w14:paraId="70608DBC" w14:textId="5FF44A14" w:rsidR="00537694" w:rsidRPr="00D80137" w:rsidRDefault="00537694" w:rsidP="00537694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D1534" w14:textId="77777777" w:rsidR="00537694" w:rsidRPr="00D80137" w:rsidRDefault="00537694" w:rsidP="00537694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79F36832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09F12D32" w14:textId="77777777" w:rsidR="00537694" w:rsidRPr="00D80137" w:rsidRDefault="00537694" w:rsidP="00537694">
            <w:pPr>
              <w:ind w:left="281"/>
              <w:rPr>
                <w:rFonts w:eastAsia="3270Condensed NF"/>
              </w:rPr>
            </w:pPr>
            <w:r w:rsidRPr="003D2DDB">
              <w:rPr>
                <w:rFonts w:eastAsia="3270Condensed NF"/>
              </w:rPr>
              <w:t>Docket No. 52552-2024</w:t>
            </w:r>
          </w:p>
          <w:p w14:paraId="045F815A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5EF21749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08743133" w14:textId="77777777" w:rsidR="00537694" w:rsidRPr="00D80137" w:rsidRDefault="00537694" w:rsidP="00537694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6C80CA51" w14:textId="77777777" w:rsidR="00C3210F" w:rsidRDefault="00C3210F" w:rsidP="00537694">
            <w:pPr>
              <w:pStyle w:val="HeavyBolding"/>
            </w:pPr>
            <w:bookmarkStart w:id="3" w:name="_Hlk125445019"/>
            <w:r w:rsidRPr="00C3210F">
              <w:t xml:space="preserve">MEMORANDUM IN SUPPORT </w:t>
            </w:r>
          </w:p>
          <w:p w14:paraId="73B428D5" w14:textId="39BEEC6C" w:rsidR="00537694" w:rsidRPr="00D80137" w:rsidRDefault="00C3210F" w:rsidP="00537694">
            <w:pPr>
              <w:pStyle w:val="HeavyBolding"/>
            </w:pPr>
            <w:r w:rsidRPr="00C3210F">
              <w:t>OF MOTION TO STAY</w:t>
            </w:r>
          </w:p>
          <w:bookmarkEnd w:id="3"/>
          <w:p w14:paraId="618F5682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52F69F0E" w14:textId="77777777" w:rsidR="00537694" w:rsidRDefault="00537694" w:rsidP="00537694">
            <w:pPr>
              <w:rPr>
                <w:rFonts w:eastAsia="3270Condensed NF"/>
              </w:rPr>
            </w:pPr>
          </w:p>
          <w:p w14:paraId="5A40B027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29178887" w14:textId="7EB2C0B9" w:rsidR="00537694" w:rsidRPr="00D80137" w:rsidRDefault="00537694" w:rsidP="00537694">
            <w:pPr>
              <w:pStyle w:val="HeavyBolding"/>
            </w:pPr>
            <w:r>
              <w:t xml:space="preserve"> </w:t>
            </w:r>
            <w:r w:rsidRPr="00FF7CE6">
              <w:t>ORAL ARGUMENT REQUESTED</w:t>
            </w:r>
          </w:p>
        </w:tc>
      </w:tr>
      <w:bookmarkEnd w:id="0"/>
      <w:tr w:rsidR="00820F6D" w:rsidRPr="00D80137" w14:paraId="58756A1D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66685CD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62805DA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579BC47E" w14:textId="574DFFDB" w:rsidR="00AD13C2" w:rsidRDefault="00DF6FFC" w:rsidP="00AD13C2">
      <w:pPr>
        <w:pStyle w:val="SectionHeaders"/>
      </w:pPr>
      <w:r>
        <w:t xml:space="preserve">I. </w:t>
      </w:r>
      <w:r w:rsidR="00AD13C2">
        <w:t>INTRODUCTION</w:t>
      </w:r>
    </w:p>
    <w:p w14:paraId="34BB1A2D" w14:textId="4023AB1E" w:rsidR="00AD13C2" w:rsidRDefault="00AD13C2" w:rsidP="00AD13C2">
      <w:pPr>
        <w:pStyle w:val="Default"/>
        <w:ind w:firstLine="720"/>
      </w:pPr>
      <w:r>
        <w:t xml:space="preserve">Defendant Jeremy L. Bass ("Defendant"), perforce pro se, submits this </w:t>
      </w:r>
      <w:r w:rsidRPr="00AD13C2">
        <w:rPr>
          <w:rStyle w:val="CaseLawChar"/>
        </w:rPr>
        <w:t>Memorandum in Support of Motion to Stay</w:t>
      </w:r>
      <w:r>
        <w:t xml:space="preserve">. This Court entered judgment against Defendant on </w:t>
      </w:r>
      <w:r w:rsidRPr="00AD13C2">
        <w:rPr>
          <w:u w:val="single"/>
        </w:rPr>
        <w:t>December 16</w:t>
      </w:r>
      <w:r w:rsidRPr="00AD13C2">
        <w:rPr>
          <w:u w:val="single"/>
          <w:vertAlign w:val="superscript"/>
        </w:rPr>
        <w:t>th</w:t>
      </w:r>
      <w:r w:rsidRPr="00AD13C2">
        <w:rPr>
          <w:u w:val="single"/>
        </w:rPr>
        <w:t>, 2024</w:t>
      </w:r>
      <w:r>
        <w:t xml:space="preserve">, ordering enforcement against his property located at 1515 21st Avenue, Lewiston, Idaho. </w:t>
      </w:r>
      <w:proofErr w:type="gramStart"/>
      <w:r>
        <w:t>Defendant</w:t>
      </w:r>
      <w:proofErr w:type="gramEnd"/>
      <w:r>
        <w:t xml:space="preserve"> has filed a timely </w:t>
      </w:r>
      <w:r w:rsidRPr="00AD13C2">
        <w:rPr>
          <w:rStyle w:val="CaseLawChar"/>
        </w:rPr>
        <w:t>Notice of Appeal</w:t>
      </w:r>
      <w:r>
        <w:t xml:space="preserve"> and now seeks a stay of enforcement pending appellate review pursuant to </w:t>
      </w:r>
      <w:r w:rsidRPr="00AD13C2">
        <w:rPr>
          <w:rStyle w:val="CaseLawChar"/>
        </w:rPr>
        <w:t>Idaho Rule of Civil Procedure 62(d)</w:t>
      </w:r>
      <w:r>
        <w:t xml:space="preserve"> and</w:t>
      </w:r>
      <w:r w:rsidRPr="00AD13C2">
        <w:rPr>
          <w:rStyle w:val="CaseLawChar"/>
        </w:rPr>
        <w:t xml:space="preserve"> Idaho Appellate Rule 13(b)</w:t>
      </w:r>
      <w:r>
        <w:t>.</w:t>
      </w:r>
    </w:p>
    <w:p w14:paraId="47F88F53" w14:textId="7C47CA9F" w:rsidR="00AD13C2" w:rsidRDefault="00DF6FFC" w:rsidP="00DF6FFC">
      <w:pPr>
        <w:pStyle w:val="SectionHeaders"/>
      </w:pPr>
      <w:r>
        <w:t xml:space="preserve">II. </w:t>
      </w:r>
      <w:r w:rsidR="00AD13C2">
        <w:t>LEGAL STANDARD</w:t>
      </w:r>
    </w:p>
    <w:p w14:paraId="259F4F33" w14:textId="77777777" w:rsidR="00AD13C2" w:rsidRDefault="00AD13C2" w:rsidP="00DF6FFC">
      <w:pPr>
        <w:pStyle w:val="Default"/>
        <w:ind w:firstLine="360"/>
      </w:pPr>
      <w:r>
        <w:t xml:space="preserve">Under </w:t>
      </w:r>
      <w:r w:rsidRPr="00AD13C2">
        <w:rPr>
          <w:rStyle w:val="CaseLawChar"/>
        </w:rPr>
        <w:t>Idaho Rule of Civil Procedure 62(d)</w:t>
      </w:r>
      <w:r>
        <w:t xml:space="preserve">, the Court has the authority to stay the enforcement of a judgment pending appeal. </w:t>
      </w:r>
      <w:r w:rsidRPr="00AD13C2">
        <w:rPr>
          <w:rStyle w:val="CaseLawChar"/>
        </w:rPr>
        <w:t>Idaho Appellate Rule 13(b)</w:t>
      </w:r>
      <w:r>
        <w:t xml:space="preserve"> further provides that a stay may be granted under such terms and conditions as the Court deems just. When determining whether to grant a stay, courts consider:</w:t>
      </w:r>
    </w:p>
    <w:p w14:paraId="6BAE2E84" w14:textId="77777777" w:rsidR="00AD13C2" w:rsidRDefault="00AD13C2" w:rsidP="00AD13C2">
      <w:pPr>
        <w:pStyle w:val="Default"/>
      </w:pPr>
    </w:p>
    <w:p w14:paraId="5109B3A5" w14:textId="77777777" w:rsidR="00AD13C2" w:rsidRDefault="00AD13C2" w:rsidP="00AD13C2">
      <w:pPr>
        <w:pStyle w:val="Default"/>
        <w:numPr>
          <w:ilvl w:val="0"/>
          <w:numId w:val="10"/>
        </w:numPr>
      </w:pPr>
      <w:r>
        <w:lastRenderedPageBreak/>
        <w:t xml:space="preserve">The likelihood of success on </w:t>
      </w:r>
      <w:proofErr w:type="gramStart"/>
      <w:r>
        <w:t>appeal;</w:t>
      </w:r>
      <w:proofErr w:type="gramEnd"/>
    </w:p>
    <w:p w14:paraId="6EDC59DC" w14:textId="77777777" w:rsidR="00AD13C2" w:rsidRDefault="00AD13C2" w:rsidP="00AD13C2">
      <w:pPr>
        <w:pStyle w:val="Default"/>
        <w:numPr>
          <w:ilvl w:val="0"/>
          <w:numId w:val="10"/>
        </w:numPr>
      </w:pPr>
      <w:r>
        <w:t xml:space="preserve">The threat of irreparable harm to the movant if a stay is not </w:t>
      </w:r>
      <w:proofErr w:type="gramStart"/>
      <w:r>
        <w:t>granted;</w:t>
      </w:r>
      <w:proofErr w:type="gramEnd"/>
    </w:p>
    <w:p w14:paraId="1F417F56" w14:textId="77777777" w:rsidR="00AD13C2" w:rsidRDefault="00AD13C2" w:rsidP="00AD13C2">
      <w:pPr>
        <w:pStyle w:val="Default"/>
        <w:numPr>
          <w:ilvl w:val="0"/>
          <w:numId w:val="10"/>
        </w:numPr>
      </w:pPr>
      <w:r>
        <w:t>The potential harm to the opposing party from granting the stay; and</w:t>
      </w:r>
    </w:p>
    <w:p w14:paraId="0922910B" w14:textId="781380CF" w:rsidR="00AD13C2" w:rsidRDefault="00AD13C2" w:rsidP="00AD13C2">
      <w:pPr>
        <w:pStyle w:val="Default"/>
        <w:numPr>
          <w:ilvl w:val="0"/>
          <w:numId w:val="10"/>
        </w:numPr>
      </w:pPr>
      <w:r>
        <w:t>The public interest.</w:t>
      </w:r>
    </w:p>
    <w:p w14:paraId="0E23043B" w14:textId="77777777" w:rsidR="00AD13C2" w:rsidRDefault="00AD13C2" w:rsidP="00AD13C2">
      <w:pPr>
        <w:pStyle w:val="Default"/>
      </w:pPr>
    </w:p>
    <w:p w14:paraId="7065F102" w14:textId="5A812FD9" w:rsidR="00AD13C2" w:rsidRDefault="00DF6FFC" w:rsidP="00AD13C2">
      <w:pPr>
        <w:pStyle w:val="SectionHeaders"/>
      </w:pPr>
      <w:r>
        <w:t xml:space="preserve">III. </w:t>
      </w:r>
      <w:r w:rsidR="00AD13C2">
        <w:t>ARGUMENT</w:t>
      </w:r>
    </w:p>
    <w:p w14:paraId="24EAD3D3" w14:textId="77777777" w:rsidR="00AD13C2" w:rsidRDefault="00AD13C2" w:rsidP="00AD13C2">
      <w:pPr>
        <w:pStyle w:val="Default"/>
        <w:numPr>
          <w:ilvl w:val="0"/>
          <w:numId w:val="11"/>
        </w:numPr>
      </w:pPr>
      <w:r>
        <w:t>Substantial Questions Are Raised on Appeal</w:t>
      </w:r>
      <w:r>
        <w:br/>
        <w:t>The appeal raises significant legal questions concerning the validity of the foreclosure sale and compliance with Idaho Code §45-1508. Defendant’s appeal challenges:</w:t>
      </w:r>
    </w:p>
    <w:p w14:paraId="38AC8864" w14:textId="77777777" w:rsidR="00AD13C2" w:rsidRDefault="00AD13C2" w:rsidP="00AD13C2">
      <w:pPr>
        <w:pStyle w:val="Default"/>
        <w:numPr>
          <w:ilvl w:val="1"/>
          <w:numId w:val="11"/>
        </w:numPr>
      </w:pPr>
      <w:r>
        <w:t xml:space="preserve">Procedural irregularities and potential collusion at the trustee’s sale, including pre-printed bid checks and improper </w:t>
      </w:r>
      <w:proofErr w:type="gramStart"/>
      <w:r>
        <w:t>notice;</w:t>
      </w:r>
      <w:proofErr w:type="gramEnd"/>
    </w:p>
    <w:p w14:paraId="19A3BE38" w14:textId="77777777" w:rsidR="00AD13C2" w:rsidRDefault="00AD13C2" w:rsidP="00AD13C2">
      <w:pPr>
        <w:pStyle w:val="Default"/>
        <w:numPr>
          <w:ilvl w:val="1"/>
          <w:numId w:val="11"/>
        </w:numPr>
      </w:pPr>
      <w:r>
        <w:t>The failure of the foreclosure process to meet statutory and constitutional requirements, which voids the Plaintiffs' claim to the property; and</w:t>
      </w:r>
    </w:p>
    <w:p w14:paraId="66F3EFA9" w14:textId="77777777" w:rsidR="00AD13C2" w:rsidRDefault="00AD13C2" w:rsidP="00AD13C2">
      <w:pPr>
        <w:pStyle w:val="Default"/>
        <w:numPr>
          <w:ilvl w:val="1"/>
          <w:numId w:val="11"/>
        </w:numPr>
      </w:pPr>
      <w:r>
        <w:t>The lack of bona fide purchaser protections due to substantive defects in the foreclosure sale process.</w:t>
      </w:r>
    </w:p>
    <w:p w14:paraId="09DB5C36" w14:textId="77777777" w:rsidR="00AD13C2" w:rsidRDefault="00AD13C2" w:rsidP="00AD13C2">
      <w:pPr>
        <w:pStyle w:val="Default"/>
        <w:ind w:left="720"/>
      </w:pPr>
      <w:r>
        <w:t>These issues are non-frivolous and warrant careful appellate review to ensure the fairness and integrity of Idaho’s foreclosure system.</w:t>
      </w:r>
    </w:p>
    <w:p w14:paraId="466E6418" w14:textId="77777777" w:rsidR="00AD13C2" w:rsidRDefault="00AD13C2" w:rsidP="00AD13C2">
      <w:pPr>
        <w:pStyle w:val="Default"/>
        <w:numPr>
          <w:ilvl w:val="0"/>
          <w:numId w:val="11"/>
        </w:numPr>
      </w:pPr>
      <w:r>
        <w:t>Irreparable Harm to Defendant</w:t>
      </w:r>
      <w:r>
        <w:br/>
        <w:t>Absent a stay, Defendant will face:</w:t>
      </w:r>
    </w:p>
    <w:p w14:paraId="48B6CE7F" w14:textId="77777777" w:rsidR="00AD13C2" w:rsidRDefault="00AD13C2" w:rsidP="00AD13C2">
      <w:pPr>
        <w:pStyle w:val="Default"/>
        <w:numPr>
          <w:ilvl w:val="1"/>
          <w:numId w:val="11"/>
        </w:numPr>
      </w:pPr>
      <w:r>
        <w:t xml:space="preserve">Immediate eviction from his primary residence, resulting in the loss of his home and disruption to his tenant’s </w:t>
      </w:r>
      <w:proofErr w:type="gramStart"/>
      <w:r>
        <w:t>rights;</w:t>
      </w:r>
      <w:proofErr w:type="gramEnd"/>
    </w:p>
    <w:p w14:paraId="5E62BD87" w14:textId="77777777" w:rsidR="00AD13C2" w:rsidRDefault="00AD13C2" w:rsidP="00AD13C2">
      <w:pPr>
        <w:pStyle w:val="Default"/>
        <w:numPr>
          <w:ilvl w:val="1"/>
          <w:numId w:val="11"/>
        </w:numPr>
      </w:pPr>
      <w:r>
        <w:t xml:space="preserve">Loss of over $400,000 in equity in the property, which cannot be adequately </w:t>
      </w:r>
      <w:proofErr w:type="gramStart"/>
      <w:r>
        <w:t>compensated</w:t>
      </w:r>
      <w:proofErr w:type="gramEnd"/>
      <w:r>
        <w:t xml:space="preserve"> by monetary damages; and</w:t>
      </w:r>
    </w:p>
    <w:p w14:paraId="5CECA45D" w14:textId="77777777" w:rsidR="00AD13C2" w:rsidRDefault="00AD13C2" w:rsidP="00AD13C2">
      <w:pPr>
        <w:pStyle w:val="Default"/>
        <w:numPr>
          <w:ilvl w:val="1"/>
          <w:numId w:val="11"/>
        </w:numPr>
      </w:pPr>
      <w:r>
        <w:t>Severe financial hardship caused by the enforcement of the judgment, exacerbated by ongoing property-related expenses totaling approximately $600 per month for utilities, taxes, and insurance.</w:t>
      </w:r>
    </w:p>
    <w:p w14:paraId="0A52E90D" w14:textId="77777777" w:rsidR="00AD13C2" w:rsidRDefault="00AD13C2" w:rsidP="00AD13C2">
      <w:pPr>
        <w:pStyle w:val="Default"/>
        <w:ind w:left="720"/>
      </w:pPr>
      <w:r>
        <w:t>These harms are irreparable and justify granting a stay to preserve the status quo during the appellate process.</w:t>
      </w:r>
    </w:p>
    <w:p w14:paraId="203F19B3" w14:textId="77777777" w:rsidR="00AD13C2" w:rsidRDefault="00AD13C2" w:rsidP="00AD13C2">
      <w:pPr>
        <w:pStyle w:val="Default"/>
        <w:numPr>
          <w:ilvl w:val="0"/>
          <w:numId w:val="11"/>
        </w:numPr>
      </w:pPr>
      <w:r w:rsidRPr="00AD13C2">
        <w:rPr>
          <w:b/>
          <w:bCs/>
        </w:rPr>
        <w:t>Minimal Harm to Plaintiffs</w:t>
      </w:r>
      <w:r>
        <w:br/>
        <w:t>Granting a stay will impose minimal, if any, harm on Plaintiffs because:</w:t>
      </w:r>
    </w:p>
    <w:p w14:paraId="0251A5FD" w14:textId="77777777" w:rsidR="00AD13C2" w:rsidRDefault="00AD13C2" w:rsidP="00AD13C2">
      <w:pPr>
        <w:pStyle w:val="Default"/>
        <w:numPr>
          <w:ilvl w:val="1"/>
          <w:numId w:val="11"/>
        </w:numPr>
      </w:pPr>
      <w:r>
        <w:t xml:space="preserve">Plaintiffs purchased the property at a trustee’s sale for $165,346.71, significantly below its assessed value of $306,545, and can recover their bid amount if the appeal voids the </w:t>
      </w:r>
      <w:proofErr w:type="gramStart"/>
      <w:r>
        <w:t>sale;</w:t>
      </w:r>
      <w:proofErr w:type="gramEnd"/>
    </w:p>
    <w:p w14:paraId="7711F357" w14:textId="77777777" w:rsidR="00AD13C2" w:rsidRDefault="00AD13C2" w:rsidP="00AD13C2">
      <w:pPr>
        <w:pStyle w:val="Default"/>
        <w:numPr>
          <w:ilvl w:val="1"/>
          <w:numId w:val="11"/>
        </w:numPr>
      </w:pPr>
      <w:r>
        <w:t>Defendant’s diligent maintenance of the property ensures its value is preserved, protecting Plaintiffs from financial loss; and</w:t>
      </w:r>
    </w:p>
    <w:p w14:paraId="0D20ED1E" w14:textId="77777777" w:rsidR="00AD13C2" w:rsidRDefault="00AD13C2" w:rsidP="00AD13C2">
      <w:pPr>
        <w:pStyle w:val="Default"/>
        <w:numPr>
          <w:ilvl w:val="1"/>
          <w:numId w:val="11"/>
        </w:numPr>
      </w:pPr>
      <w:r>
        <w:t xml:space="preserve">A temporary delay in possession is unlikely to cause significant harm, particularly given the ongoing care provided by </w:t>
      </w:r>
      <w:proofErr w:type="gramStart"/>
      <w:r>
        <w:t>Defendant</w:t>
      </w:r>
      <w:proofErr w:type="gramEnd"/>
      <w:r>
        <w:t>.</w:t>
      </w:r>
    </w:p>
    <w:p w14:paraId="1FCEE05A" w14:textId="77777777" w:rsidR="00AD13C2" w:rsidRDefault="00AD13C2" w:rsidP="00AD13C2">
      <w:pPr>
        <w:pStyle w:val="Default"/>
        <w:numPr>
          <w:ilvl w:val="0"/>
          <w:numId w:val="11"/>
        </w:numPr>
      </w:pPr>
      <w:r w:rsidRPr="00AD13C2">
        <w:rPr>
          <w:b/>
          <w:bCs/>
        </w:rPr>
        <w:t>Public Interest Supports Granting a Stay</w:t>
      </w:r>
      <w:r>
        <w:br/>
        <w:t>The public interest is served by:</w:t>
      </w:r>
    </w:p>
    <w:p w14:paraId="089BFFA9" w14:textId="77777777" w:rsidR="00AD13C2" w:rsidRDefault="00AD13C2" w:rsidP="00AD13C2">
      <w:pPr>
        <w:pStyle w:val="Default"/>
        <w:numPr>
          <w:ilvl w:val="1"/>
          <w:numId w:val="11"/>
        </w:numPr>
      </w:pPr>
      <w:r>
        <w:t xml:space="preserve">Ensuring meaningful access to appellate review, particularly in foreclosure disputes involving significant property </w:t>
      </w:r>
      <w:proofErr w:type="gramStart"/>
      <w:r>
        <w:t>rights;</w:t>
      </w:r>
      <w:proofErr w:type="gramEnd"/>
    </w:p>
    <w:p w14:paraId="150E576E" w14:textId="77777777" w:rsidR="00AD13C2" w:rsidRDefault="00AD13C2" w:rsidP="00AD13C2">
      <w:pPr>
        <w:pStyle w:val="Default"/>
        <w:numPr>
          <w:ilvl w:val="1"/>
          <w:numId w:val="11"/>
        </w:numPr>
      </w:pPr>
      <w:r>
        <w:t>Promoting fairness and preventing unjust enrichment, as Plaintiffs would otherwise benefit from Defendant’s financial contributions to maintaining the property; and</w:t>
      </w:r>
    </w:p>
    <w:p w14:paraId="7C4F8639" w14:textId="2066711E" w:rsidR="006011C1" w:rsidRDefault="00AD13C2" w:rsidP="00AD13C2">
      <w:pPr>
        <w:pStyle w:val="Default"/>
        <w:numPr>
          <w:ilvl w:val="1"/>
          <w:numId w:val="11"/>
        </w:numPr>
      </w:pPr>
      <w:r>
        <w:t>Preserving stability in property ownership while substantive legal issues are resolved on appeal.</w:t>
      </w:r>
      <w:r w:rsidR="006011C1">
        <w:t xml:space="preserve">  </w:t>
      </w:r>
    </w:p>
    <w:p w14:paraId="1DDCAE56" w14:textId="4F7E4EFF" w:rsidR="00AD13C2" w:rsidRDefault="00DF6FFC" w:rsidP="00AD13C2">
      <w:pPr>
        <w:pStyle w:val="SectionHeaders"/>
      </w:pPr>
      <w:r>
        <w:t xml:space="preserve">VI. </w:t>
      </w:r>
      <w:r w:rsidR="00AD13C2">
        <w:t>CONCLUSION</w:t>
      </w:r>
    </w:p>
    <w:p w14:paraId="404195FA" w14:textId="732D0116" w:rsidR="00AD13C2" w:rsidRPr="002A1620" w:rsidRDefault="00AD13C2" w:rsidP="00AD13C2">
      <w:pPr>
        <w:pStyle w:val="Default"/>
        <w:ind w:firstLine="720"/>
      </w:pPr>
      <w:r>
        <w:t xml:space="preserve">For the foregoing reasons, Defendant respectfully requests that this Court grant the </w:t>
      </w:r>
      <w:r w:rsidRPr="00AD13C2">
        <w:rPr>
          <w:rStyle w:val="CaseLawChar"/>
        </w:rPr>
        <w:t>Motion to Stay Judgment Pending Appeal</w:t>
      </w:r>
      <w:r>
        <w:t xml:space="preserve"> and </w:t>
      </w:r>
      <w:proofErr w:type="gramStart"/>
      <w:r>
        <w:t>enjoin</w:t>
      </w:r>
      <w:proofErr w:type="gramEnd"/>
      <w:r>
        <w:t xml:space="preserve"> enforcement of the judgment during the pendency of the appeal.</w:t>
      </w:r>
    </w:p>
    <w:p w14:paraId="436AD460" w14:textId="77777777" w:rsidR="00EB073B" w:rsidRDefault="00EB073B" w:rsidP="00EB073B">
      <w:pPr>
        <w:suppressLineNumbers/>
        <w:rPr>
          <w:rFonts w:eastAsia="3270Condensed NF"/>
        </w:rPr>
      </w:pPr>
    </w:p>
    <w:p w14:paraId="5B697649" w14:textId="77777777" w:rsidR="00455F2D" w:rsidRPr="00D80137" w:rsidRDefault="00455F2D" w:rsidP="00455F2D">
      <w:pPr>
        <w:suppressLineNumbers/>
        <w:rPr>
          <w:rFonts w:eastAsia="3270Condensed NF"/>
        </w:rPr>
      </w:pPr>
      <w:r w:rsidRPr="00D80137">
        <w:rPr>
          <w:rFonts w:eastAsia="3270Condensed NF"/>
        </w:rPr>
        <w:t>Dated this _</w:t>
      </w:r>
      <w:r>
        <w:rPr>
          <w:rFonts w:eastAsia="3270Condensed NF" w:cs="Inter Tight Light"/>
          <w:u w:val="single"/>
        </w:rPr>
        <w:t>2</w:t>
      </w:r>
      <w:r>
        <w:rPr>
          <w:rFonts w:eastAsia="3270Condensed NF" w:cs="Inter Tight Light"/>
          <w:u w:val="single"/>
          <w:vertAlign w:val="superscript"/>
        </w:rPr>
        <w:t>nd</w:t>
      </w:r>
      <w:r w:rsidRPr="00D80137">
        <w:rPr>
          <w:rFonts w:eastAsia="3270Condensed NF"/>
        </w:rPr>
        <w:t xml:space="preserve">_ day of </w:t>
      </w:r>
      <w:r>
        <w:rPr>
          <w:rFonts w:eastAsia="3270Condensed NF"/>
        </w:rPr>
        <w:t>January</w:t>
      </w:r>
      <w:r w:rsidRPr="00D80137">
        <w:rPr>
          <w:rFonts w:eastAsia="3270Condensed NF"/>
        </w:rPr>
        <w:t xml:space="preserve"> 202</w:t>
      </w:r>
      <w:r>
        <w:rPr>
          <w:rFonts w:eastAsia="3270Condensed NF"/>
        </w:rPr>
        <w:t>5</w:t>
      </w:r>
      <w:r w:rsidRPr="00D80137">
        <w:rPr>
          <w:rFonts w:eastAsia="3270Condensed NF"/>
        </w:rPr>
        <w:t>.</w:t>
      </w:r>
    </w:p>
    <w:p w14:paraId="77EBB518" w14:textId="77777777" w:rsidR="00455F2D" w:rsidRPr="00D80137" w:rsidRDefault="00455F2D" w:rsidP="00455F2D">
      <w:pPr>
        <w:pStyle w:val="tightlineheight"/>
      </w:pPr>
      <w:r w:rsidRPr="00D80137">
        <w:t>Respectfully submitted,</w:t>
      </w:r>
    </w:p>
    <w:p w14:paraId="288F4D1C" w14:textId="77777777" w:rsidR="00455F2D" w:rsidRPr="00D80137" w:rsidRDefault="00455F2D" w:rsidP="00455F2D">
      <w:pPr>
        <w:pStyle w:val="tightlineheight"/>
      </w:pPr>
      <w:r w:rsidRPr="00D80137">
        <w:t>Jeremy L. Bass</w:t>
      </w:r>
    </w:p>
    <w:p w14:paraId="1C8DFA86" w14:textId="77777777" w:rsidR="00455F2D" w:rsidRPr="00D80137" w:rsidRDefault="00455F2D" w:rsidP="00455F2D">
      <w:pPr>
        <w:pStyle w:val="tightlineheight"/>
      </w:pPr>
      <w:r w:rsidRPr="00C873A9">
        <w:t>Defendant-Appellant / Perforce Pro Se</w:t>
      </w:r>
    </w:p>
    <w:p w14:paraId="0DD0A7DF" w14:textId="77777777" w:rsidR="00455F2D" w:rsidRPr="00D80137" w:rsidRDefault="00455F2D" w:rsidP="00455F2D">
      <w:pPr>
        <w:pStyle w:val="Default"/>
        <w:suppressLineNumbers/>
        <w:rPr>
          <w:rFonts w:eastAsia="3270Condensed NF"/>
        </w:rPr>
      </w:pPr>
    </w:p>
    <w:p w14:paraId="18C4CA8A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509AD045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>
        <w:rPr>
          <w:rFonts w:eastAsia="3270Condensed NF" w:cs="Inter Tight Light"/>
          <w:sz w:val="20"/>
          <w:szCs w:val="20"/>
        </w:rPr>
        <w:t xml:space="preserve">                          </w:t>
      </w:r>
      <w:r w:rsidRPr="00DB20AB">
        <w:rPr>
          <w:rFonts w:eastAsia="3270Condensed NF" w:cs="Inter Tight Light"/>
          <w:sz w:val="20"/>
          <w:szCs w:val="20"/>
        </w:rPr>
        <w:t>Signature</w:t>
      </w:r>
    </w:p>
    <w:p w14:paraId="5E34D37C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2BA235E2" w14:textId="77777777" w:rsidR="00455F2D" w:rsidRPr="00680B46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08F9DFEB" w14:textId="77777777" w:rsidR="00455F2D" w:rsidRPr="00680B46" w:rsidRDefault="00455F2D" w:rsidP="00455F2D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750FF26A" w14:textId="77777777" w:rsidR="00455F2D" w:rsidRDefault="00455F2D" w:rsidP="00455F2D">
      <w:pPr>
        <w:suppressLineNumbers/>
        <w:rPr>
          <w:rFonts w:eastAsia="3270Condensed NF" w:cs="Inter Tight Light"/>
        </w:rPr>
      </w:pPr>
    </w:p>
    <w:p w14:paraId="7FD3C79D" w14:textId="77777777" w:rsidR="00455F2D" w:rsidRPr="006B4FB0" w:rsidRDefault="00455F2D" w:rsidP="00455F2D">
      <w:pPr>
        <w:suppressLineNumbers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CERTIFICATE OF MAILING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</w:p>
    <w:p w14:paraId="7A9DBCA8" w14:textId="60719171" w:rsidR="00455F2D" w:rsidRPr="00DB20AB" w:rsidRDefault="00455F2D" w:rsidP="00455F2D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sent by email and first-class mail this</w:t>
      </w:r>
      <w:r w:rsidRPr="00930B18">
        <w:rPr>
          <w:rStyle w:val="CaseLawChar"/>
        </w:rPr>
        <w:t xml:space="preserve"> </w:t>
      </w:r>
      <w:r w:rsidR="00C3210F" w:rsidRPr="00C3210F">
        <w:rPr>
          <w:rStyle w:val="CaseLawChar"/>
        </w:rPr>
        <w:t>MEMORANDUM IN SUPPORT OF MOTION TO STAY</w:t>
      </w:r>
      <w:r>
        <w:rPr>
          <w:rStyle w:val="CaseLawChar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r w:rsidRPr="00D87B5D">
        <w:rPr>
          <w:rFonts w:eastAsia="3270Condensed NF" w:cs="Inter Tight Light"/>
          <w:sz w:val="20"/>
          <w:szCs w:val="20"/>
        </w:rPr>
        <w:t xml:space="preserve">January </w:t>
      </w:r>
      <w:r w:rsidRPr="00680B46">
        <w:rPr>
          <w:rFonts w:eastAsia="3270Condensed NF" w:cs="Inter Tight Light"/>
        </w:rPr>
        <w:t>2</w:t>
      </w:r>
      <w:r>
        <w:rPr>
          <w:rFonts w:eastAsia="3270Condensed NF" w:cs="Inter Tight Light"/>
          <w:vertAlign w:val="superscript"/>
        </w:rPr>
        <w:t>nd</w:t>
      </w:r>
      <w:r w:rsidRPr="00DB20AB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DB20AB">
        <w:rPr>
          <w:rFonts w:eastAsia="3270Condensed NF" w:cs="Inter Tight Light"/>
          <w:sz w:val="20"/>
          <w:szCs w:val="20"/>
        </w:rPr>
        <w:t>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455F2D" w:rsidRPr="00DB20AB" w14:paraId="079AFD5D" w14:textId="77777777" w:rsidTr="00514440">
        <w:trPr>
          <w:trHeight w:val="1187"/>
        </w:trPr>
        <w:tc>
          <w:tcPr>
            <w:tcW w:w="4500" w:type="dxa"/>
          </w:tcPr>
          <w:p w14:paraId="105B6528" w14:textId="77777777" w:rsidR="00455F2D" w:rsidRDefault="00455F2D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b/>
                <w:bCs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Lewis N. Stoddard, Bar No. 7766</w:t>
            </w:r>
          </w:p>
          <w:p w14:paraId="1D446735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64380E27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Halliday, Watkins &amp; Mann, P.C.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         [    ]</w:t>
            </w:r>
          </w:p>
          <w:p w14:paraId="5583ED52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376 E 400 S, S</w:t>
            </w:r>
            <w:r>
              <w:rPr>
                <w:rFonts w:eastAsia="3270Condensed NF" w:cs="Inter Tight Light"/>
                <w:sz w:val="20"/>
                <w:szCs w:val="20"/>
              </w:rPr>
              <w:t>TE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300</w:t>
            </w:r>
          </w:p>
          <w:p w14:paraId="413445FF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Salt Lake City, UT 84111</w:t>
            </w:r>
            <w:r w:rsidRPr="006B4FB0">
              <w:rPr>
                <w:rFonts w:eastAsia="3270Condensed NF" w:cs="Inter Tight Light"/>
                <w:sz w:val="20"/>
                <w:szCs w:val="20"/>
              </w:rPr>
              <w:t>-2906</w:t>
            </w:r>
          </w:p>
        </w:tc>
        <w:tc>
          <w:tcPr>
            <w:tcW w:w="4500" w:type="dxa"/>
          </w:tcPr>
          <w:p w14:paraId="0D6E0DFF" w14:textId="77777777" w:rsidR="00455F2D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-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521BB89E" w14:textId="77777777" w:rsidR="00455F2D" w:rsidRPr="00EB073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i/>
                <w:iCs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i/>
                <w:iCs/>
                <w:sz w:val="20"/>
                <w:szCs w:val="20"/>
              </w:rPr>
              <w:t>Counsel for Dwayne Pike</w:t>
            </w:r>
          </w:p>
          <w:p w14:paraId="0C865C18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1987BE44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</w:tbl>
    <w:p w14:paraId="5FF69746" w14:textId="77777777" w:rsidR="00455F2D" w:rsidRPr="00DB20AB" w:rsidRDefault="00455F2D" w:rsidP="00455F2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12164501" w14:textId="77777777" w:rsidR="00455F2D" w:rsidRPr="00DB20AB" w:rsidRDefault="00455F2D" w:rsidP="00455F2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7B61F267" w14:textId="77777777" w:rsidR="00455F2D" w:rsidRDefault="00455F2D" w:rsidP="00455F2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>
        <w:rPr>
          <w:rFonts w:eastAsia="3270Condensed NF" w:cs="Inter Tight Light"/>
          <w:sz w:val="20"/>
          <w:szCs w:val="20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</w:t>
      </w:r>
      <w:r>
        <w:rPr>
          <w:rFonts w:eastAsia="3270Condensed NF" w:cs="Inter Tight Light"/>
          <w:sz w:val="20"/>
          <w:szCs w:val="20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          Signature</w:t>
      </w:r>
    </w:p>
    <w:p w14:paraId="779D5EB6" w14:textId="77777777" w:rsidR="00455F2D" w:rsidRPr="00680B46" w:rsidRDefault="00455F2D" w:rsidP="00455F2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6B4771B6" w14:textId="77777777" w:rsidR="00455F2D" w:rsidRPr="00DB20AB" w:rsidRDefault="00455F2D" w:rsidP="00455F2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2EE24E3A" w14:textId="77777777" w:rsidR="00455F2D" w:rsidRPr="00680B46" w:rsidRDefault="00455F2D" w:rsidP="00455F2D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3ADFCB55" w14:textId="77777777" w:rsidR="00455F2D" w:rsidRDefault="00455F2D" w:rsidP="00455F2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36884190" w14:textId="77777777" w:rsidR="00455F2D" w:rsidRPr="006B4FB0" w:rsidRDefault="00455F2D" w:rsidP="00455F2D">
      <w:pPr>
        <w:widowControl/>
        <w:suppressLineNumbers/>
        <w:autoSpaceDE/>
        <w:autoSpaceDN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CERTIFICATION AFFIDAVIT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>
        <w:rPr>
          <w:rFonts w:eastAsia="3270Condensed NF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 xml:space="preserve">           </w:t>
      </w:r>
    </w:p>
    <w:p w14:paraId="2448084E" w14:textId="77777777" w:rsidR="00455F2D" w:rsidRPr="00D80137" w:rsidRDefault="00455F2D" w:rsidP="00455F2D">
      <w:pPr>
        <w:pStyle w:val="tightlineheight"/>
      </w:pPr>
      <w:r w:rsidRPr="00D80137">
        <w:t xml:space="preserve">STATE OF IDAHO             </w:t>
      </w:r>
      <w:proofErr w:type="gramStart"/>
      <w:r w:rsidRPr="00D80137">
        <w:t xml:space="preserve">  )</w:t>
      </w:r>
      <w:proofErr w:type="gramEnd"/>
    </w:p>
    <w:p w14:paraId="7A736DC0" w14:textId="77777777" w:rsidR="00455F2D" w:rsidRPr="00D80137" w:rsidRDefault="00455F2D" w:rsidP="00455F2D">
      <w:pPr>
        <w:pStyle w:val="tightlineheight"/>
      </w:pPr>
      <w:r w:rsidRPr="00D80137">
        <w:t xml:space="preserve">                                        : ss.</w:t>
      </w:r>
    </w:p>
    <w:p w14:paraId="394661A7" w14:textId="77777777" w:rsidR="00455F2D" w:rsidRDefault="00455F2D" w:rsidP="00455F2D">
      <w:pPr>
        <w:pStyle w:val="tightlineheight"/>
      </w:pPr>
      <w:r w:rsidRPr="00D80137">
        <w:t xml:space="preserve">County of NEZ PERCE  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5C1D03BB" w14:textId="77777777" w:rsidR="00455F2D" w:rsidRPr="00820F6D" w:rsidRDefault="00455F2D" w:rsidP="00455F2D">
      <w:pPr>
        <w:pStyle w:val="tightlineheight"/>
      </w:pPr>
    </w:p>
    <w:p w14:paraId="60250263" w14:textId="77777777" w:rsidR="00455F2D" w:rsidRPr="004E58F7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  <w:u w:val="single"/>
        </w:rPr>
        <w:t>Jeremy L. Bass</w:t>
      </w:r>
      <w:r>
        <w:rPr>
          <w:rFonts w:eastAsia="3270Condensed NF" w:cs="Inter Tight Light"/>
          <w:szCs w:val="22"/>
        </w:rPr>
        <w:t>,</w:t>
      </w:r>
      <w:r w:rsidRPr="004E58F7">
        <w:rPr>
          <w:rFonts w:eastAsia="3270Condensed NF" w:cs="Inter Tight Light"/>
          <w:szCs w:val="22"/>
        </w:rPr>
        <w:t xml:space="preserve"> being sworn, deposes and says: </w:t>
      </w:r>
    </w:p>
    <w:p w14:paraId="06D9678F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</w:rPr>
        <w:t>That the party is the appellant in the above-entitled appeal and that all statements in this notice</w:t>
      </w:r>
      <w:r>
        <w:rPr>
          <w:rFonts w:eastAsia="3270Condensed NF" w:cs="Inter Tight Light"/>
          <w:szCs w:val="22"/>
        </w:rPr>
        <w:t xml:space="preserve"> </w:t>
      </w:r>
      <w:r w:rsidRPr="004E58F7">
        <w:rPr>
          <w:rFonts w:eastAsia="3270Condensed NF" w:cs="Inter Tight Light"/>
          <w:szCs w:val="22"/>
        </w:rPr>
        <w:t>of appeal are true and correct to the best of his knowledge and belief.</w:t>
      </w:r>
      <w:r w:rsidRPr="00D80137">
        <w:rPr>
          <w:rFonts w:eastAsia="3270Condensed NF" w:cs="Inter Tight Light"/>
          <w:szCs w:val="22"/>
        </w:rPr>
        <w:t xml:space="preserve"> </w:t>
      </w:r>
    </w:p>
    <w:p w14:paraId="5D669963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44174CE5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4CEDD68A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>
        <w:rPr>
          <w:rFonts w:eastAsia="3270Condensed NF" w:cs="Inter Tight Light"/>
          <w:sz w:val="20"/>
          <w:szCs w:val="20"/>
        </w:rPr>
        <w:t xml:space="preserve">                          </w:t>
      </w:r>
      <w:r w:rsidRPr="00DB20AB">
        <w:rPr>
          <w:rFonts w:eastAsia="3270Condensed NF" w:cs="Inter Tight Light"/>
          <w:sz w:val="20"/>
          <w:szCs w:val="20"/>
        </w:rPr>
        <w:t>Signature</w:t>
      </w:r>
    </w:p>
    <w:p w14:paraId="5B4C54CE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1A5E5986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309D38BB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</w:rPr>
        <w:t xml:space="preserve">Subscribed and Sworn to before me this 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Pr="00322274">
        <w:rPr>
          <w:rFonts w:eastAsia="3270Condensed NF" w:cs="Inter Tight Light"/>
          <w:szCs w:val="22"/>
          <w:u w:val="single"/>
        </w:rPr>
        <w:t>2</w:t>
      </w:r>
      <w:proofErr w:type="gramStart"/>
      <w:r>
        <w:rPr>
          <w:rFonts w:eastAsia="3270Condensed NF" w:cs="Inter Tight Light"/>
          <w:szCs w:val="22"/>
          <w:u w:val="single"/>
          <w:vertAlign w:val="superscript"/>
        </w:rPr>
        <w:t>nd</w:t>
      </w:r>
      <w:r>
        <w:rPr>
          <w:rFonts w:eastAsia="3270Condensed NF" w:cs="Inter Tight Light"/>
          <w:szCs w:val="22"/>
          <w:u w:val="single"/>
        </w:rPr>
        <w:t xml:space="preserve"> </w:t>
      </w:r>
      <w:r w:rsidRPr="004E58F7">
        <w:rPr>
          <w:rFonts w:eastAsia="3270Condensed NF" w:cs="Inter Tight Light"/>
          <w:szCs w:val="22"/>
        </w:rPr>
        <w:t>,</w:t>
      </w:r>
      <w:proofErr w:type="gramEnd"/>
      <w:r w:rsidRPr="004E58F7">
        <w:rPr>
          <w:rFonts w:eastAsia="3270Condensed NF" w:cs="Inter Tight Light"/>
          <w:szCs w:val="22"/>
        </w:rPr>
        <w:t xml:space="preserve"> day of </w:t>
      </w:r>
      <w:r>
        <w:rPr>
          <w:rFonts w:eastAsia="3270Condensed NF" w:cs="Inter Tight Light"/>
          <w:szCs w:val="22"/>
          <w:u w:val="single"/>
        </w:rPr>
        <w:t xml:space="preserve">  </w:t>
      </w:r>
      <w:r w:rsidRPr="00D87B5D">
        <w:rPr>
          <w:rFonts w:eastAsia="3270Condensed NF" w:cs="Inter Tight Light"/>
          <w:szCs w:val="22"/>
          <w:u w:val="single"/>
        </w:rPr>
        <w:t>January</w:t>
      </w:r>
      <w:r w:rsidRPr="004E58F7">
        <w:rPr>
          <w:rFonts w:eastAsia="3270Condensed NF" w:cs="Inter Tight Light"/>
          <w:szCs w:val="22"/>
          <w:u w:val="single"/>
        </w:rPr>
        <w:t>,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Pr="004E58F7">
        <w:rPr>
          <w:rFonts w:eastAsia="3270Condensed NF" w:cs="Inter Tight Light"/>
          <w:szCs w:val="22"/>
        </w:rPr>
        <w:t>20</w:t>
      </w:r>
      <w:r>
        <w:rPr>
          <w:rFonts w:eastAsia="3270Condensed NF" w:cs="Inter Tight Light"/>
          <w:szCs w:val="22"/>
          <w:u w:val="single"/>
        </w:rPr>
        <w:t>25</w:t>
      </w:r>
      <w:r w:rsidRPr="004E58F7">
        <w:rPr>
          <w:rFonts w:eastAsia="3270Condensed NF" w:cs="Inter Tight Light"/>
          <w:szCs w:val="22"/>
        </w:rPr>
        <w:t>.</w:t>
      </w:r>
    </w:p>
    <w:p w14:paraId="1A96299D" w14:textId="77777777" w:rsidR="00455F2D" w:rsidRPr="00D80137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0DC7310C" w14:textId="77777777" w:rsidR="00455F2D" w:rsidRPr="00D80137" w:rsidRDefault="00455F2D" w:rsidP="00455F2D">
      <w:pPr>
        <w:pStyle w:val="sigline"/>
        <w:ind w:left="90"/>
      </w:pPr>
      <w:r w:rsidRPr="00D80137">
        <w:t>_</w:t>
      </w:r>
      <w:r>
        <w:t xml:space="preserve">                                                             </w:t>
      </w:r>
      <w:r w:rsidRPr="00D80137">
        <w:t xml:space="preserve">_ </w:t>
      </w:r>
    </w:p>
    <w:p w14:paraId="2DB15800" w14:textId="77777777" w:rsidR="00455F2D" w:rsidRPr="00EB073B" w:rsidRDefault="00455F2D" w:rsidP="00455F2D">
      <w:pPr>
        <w:pStyle w:val="Default"/>
        <w:suppressLineNumbers/>
        <w:ind w:left="90"/>
        <w:rPr>
          <w:rFonts w:eastAsia="3270Condensed NF" w:cs="Inter Tight Light"/>
          <w:i/>
          <w:iCs/>
          <w:sz w:val="20"/>
          <w:szCs w:val="20"/>
        </w:rPr>
      </w:pPr>
      <w:r w:rsidRPr="00EB073B">
        <w:rPr>
          <w:rFonts w:eastAsia="3270Condensed NF" w:cs="Inter Tight Light"/>
          <w:i/>
          <w:iCs/>
          <w:sz w:val="20"/>
          <w:szCs w:val="20"/>
        </w:rPr>
        <w:t xml:space="preserve">Notary Public for Idaho </w:t>
      </w:r>
    </w:p>
    <w:p w14:paraId="0789CC26" w14:textId="77777777" w:rsidR="00455F2D" w:rsidRPr="0045704B" w:rsidRDefault="00455F2D" w:rsidP="00455F2D">
      <w:pPr>
        <w:pStyle w:val="Default"/>
        <w:suppressLineNumbers/>
        <w:ind w:left="9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</w:t>
      </w:r>
      <w:r>
        <w:rPr>
          <w:rFonts w:eastAsia="3270Condensed NF" w:cs="Inter Tight Light"/>
          <w:szCs w:val="22"/>
          <w:u w:val="single"/>
        </w:rPr>
        <w:t xml:space="preserve">                                                 </w:t>
      </w:r>
      <w:r>
        <w:rPr>
          <w:rFonts w:eastAsia="3270Condensed NF" w:cs="Inter Tight Light"/>
          <w:szCs w:val="22"/>
        </w:rPr>
        <w:t xml:space="preserve">   </w:t>
      </w:r>
      <w:r w:rsidRPr="00D80137">
        <w:rPr>
          <w:rFonts w:eastAsia="3270Condensed NF" w:cs="Inter Tight Light"/>
          <w:szCs w:val="22"/>
        </w:rPr>
        <w:t xml:space="preserve">Commission Expires: </w:t>
      </w:r>
      <w:r w:rsidRPr="00D80137">
        <w:rPr>
          <w:rFonts w:eastAsia="3270Condensed NF" w:cs="Inter Tight Light"/>
          <w:szCs w:val="22"/>
          <w:u w:val="single"/>
        </w:rPr>
        <w:t>_</w:t>
      </w:r>
      <w:r>
        <w:rPr>
          <w:rFonts w:eastAsia="3270Condensed NF" w:cs="Inter Tight Light"/>
          <w:szCs w:val="22"/>
          <w:u w:val="single"/>
        </w:rPr>
        <w:t xml:space="preserve">                               </w:t>
      </w:r>
      <w:r w:rsidRPr="00D80137">
        <w:rPr>
          <w:rFonts w:eastAsia="3270Condensed NF" w:cs="Inter Tight Light"/>
          <w:szCs w:val="22"/>
          <w:u w:val="single"/>
        </w:rPr>
        <w:t>_</w:t>
      </w:r>
    </w:p>
    <w:p w14:paraId="4C69809B" w14:textId="77777777" w:rsidR="00455F2D" w:rsidRDefault="00455F2D" w:rsidP="00455F2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067799FF" w14:textId="77777777" w:rsidR="00455F2D" w:rsidRPr="00680B46" w:rsidRDefault="00455F2D" w:rsidP="00455F2D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355B7D64" w14:textId="77777777" w:rsidR="00455F2D" w:rsidRDefault="00455F2D" w:rsidP="00455F2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11E6302F" w14:textId="77777777" w:rsidR="00455F2D" w:rsidRPr="006B4FB0" w:rsidRDefault="00455F2D" w:rsidP="00455F2D">
      <w:pPr>
        <w:widowControl/>
        <w:suppressLineNumbers/>
        <w:autoSpaceDE/>
        <w:autoSpaceDN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ACKNOWLEDGMENT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>
        <w:rPr>
          <w:rFonts w:eastAsia="3270Condensed NF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 xml:space="preserve"> </w:t>
      </w:r>
    </w:p>
    <w:p w14:paraId="46D34028" w14:textId="77777777" w:rsidR="00455F2D" w:rsidRPr="00D80137" w:rsidRDefault="00455F2D" w:rsidP="00455F2D">
      <w:pPr>
        <w:pStyle w:val="tightlineheight"/>
      </w:pPr>
      <w:r w:rsidRPr="00D80137">
        <w:t xml:space="preserve">STATE OF IDAHO            </w:t>
      </w:r>
      <w:proofErr w:type="gramStart"/>
      <w:r w:rsidRPr="00D80137">
        <w:t xml:space="preserve">  )</w:t>
      </w:r>
      <w:proofErr w:type="gramEnd"/>
    </w:p>
    <w:p w14:paraId="31512A81" w14:textId="77777777" w:rsidR="00455F2D" w:rsidRPr="00D80137" w:rsidRDefault="00455F2D" w:rsidP="00455F2D">
      <w:pPr>
        <w:pStyle w:val="tightlineheight"/>
      </w:pPr>
      <w:r w:rsidRPr="00D80137">
        <w:t xml:space="preserve">                                        : ss.</w:t>
      </w:r>
    </w:p>
    <w:p w14:paraId="11D866E4" w14:textId="77777777" w:rsidR="00455F2D" w:rsidRDefault="00455F2D" w:rsidP="00455F2D">
      <w:pPr>
        <w:pStyle w:val="tightlineheight"/>
      </w:pPr>
      <w:r w:rsidRPr="00D80137">
        <w:t xml:space="preserve">County of NEZ PERCE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35EFEC01" w14:textId="77777777" w:rsidR="00455F2D" w:rsidRPr="00820F6D" w:rsidRDefault="00455F2D" w:rsidP="00455F2D">
      <w:pPr>
        <w:pStyle w:val="tightlineheight"/>
      </w:pPr>
    </w:p>
    <w:p w14:paraId="503DBE86" w14:textId="77777777" w:rsidR="00455F2D" w:rsidRPr="0096492E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 w:val="20"/>
          <w:szCs w:val="20"/>
        </w:rPr>
      </w:pPr>
      <w:r>
        <w:rPr>
          <w:rFonts w:eastAsia="3270Condensed NF" w:cs="Inter Tight Light"/>
          <w:sz w:val="20"/>
          <w:szCs w:val="20"/>
        </w:rPr>
        <w:t xml:space="preserve">        </w:t>
      </w:r>
      <w:r w:rsidRPr="0096492E">
        <w:rPr>
          <w:rFonts w:eastAsia="3270Condensed NF" w:cs="Inter Tight Light"/>
          <w:sz w:val="20"/>
          <w:szCs w:val="20"/>
        </w:rPr>
        <w:t xml:space="preserve">On </w:t>
      </w:r>
      <w:proofErr w:type="gramStart"/>
      <w:r w:rsidRPr="0096492E">
        <w:rPr>
          <w:rFonts w:eastAsia="3270Condensed NF" w:cs="Inter Tight Light"/>
          <w:sz w:val="20"/>
          <w:szCs w:val="20"/>
        </w:rPr>
        <w:t xml:space="preserve">the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2</w:t>
      </w:r>
      <w:proofErr w:type="gramEnd"/>
      <w:r>
        <w:rPr>
          <w:rFonts w:eastAsia="3270Condensed NF" w:cs="Inter Tight Light"/>
          <w:sz w:val="20"/>
          <w:szCs w:val="20"/>
          <w:u w:val="single"/>
          <w:vertAlign w:val="superscript"/>
        </w:rPr>
        <w:t>nd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</w:t>
      </w:r>
      <w:r w:rsidRPr="0096492E">
        <w:rPr>
          <w:rFonts w:eastAsia="3270Condensed NF" w:cs="Inter Tight Light"/>
          <w:sz w:val="20"/>
          <w:szCs w:val="20"/>
        </w:rPr>
        <w:t xml:space="preserve"> day of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</w:t>
      </w:r>
      <w:r w:rsidRPr="00D87B5D">
        <w:rPr>
          <w:rFonts w:eastAsia="3270Condensed NF" w:cs="Inter Tight Light"/>
          <w:sz w:val="20"/>
          <w:szCs w:val="20"/>
          <w:u w:val="single"/>
        </w:rPr>
        <w:t>January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</w:t>
      </w:r>
      <w:r w:rsidRPr="0096492E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96492E">
        <w:rPr>
          <w:rFonts w:eastAsia="3270Condensed NF" w:cs="Inter Tight Light"/>
          <w:sz w:val="20"/>
          <w:szCs w:val="20"/>
        </w:rPr>
        <w:t xml:space="preserve">, before me, the undersigned Notary Public, personally appeared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 Jeremy L. Bass    </w:t>
      </w:r>
      <w:r w:rsidRPr="0096492E">
        <w:rPr>
          <w:rFonts w:eastAsia="3270Condensed NF" w:cs="Inter Tight Light"/>
          <w:sz w:val="20"/>
          <w:szCs w:val="20"/>
        </w:rPr>
        <w:t xml:space="preserve">, known to me to be the person whose </w:t>
      </w:r>
      <w:proofErr w:type="gramStart"/>
      <w:r w:rsidRPr="0096492E">
        <w:rPr>
          <w:rFonts w:eastAsia="3270Condensed NF" w:cs="Inter Tight Light"/>
          <w:sz w:val="20"/>
          <w:szCs w:val="20"/>
        </w:rPr>
        <w:t>name is</w:t>
      </w:r>
      <w:proofErr w:type="gramEnd"/>
      <w:r w:rsidRPr="0096492E">
        <w:rPr>
          <w:rFonts w:eastAsia="3270Condensed NF" w:cs="Inter Tight Light"/>
          <w:sz w:val="20"/>
          <w:szCs w:val="20"/>
        </w:rPr>
        <w:t xml:space="preserve"> subscribed to the foregoing instrument, and acknowledged to me that s/he executed the same. </w:t>
      </w:r>
    </w:p>
    <w:p w14:paraId="6BC3048D" w14:textId="77777777" w:rsidR="00455F2D" w:rsidRPr="0096492E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 w:val="20"/>
          <w:szCs w:val="20"/>
        </w:rPr>
      </w:pPr>
      <w:r>
        <w:rPr>
          <w:rFonts w:eastAsia="3270Condensed NF" w:cs="Inter Tight Light"/>
          <w:b/>
          <w:bCs/>
          <w:sz w:val="20"/>
          <w:szCs w:val="20"/>
        </w:rPr>
        <w:t xml:space="preserve">        </w:t>
      </w:r>
      <w:r w:rsidRPr="0096492E">
        <w:rPr>
          <w:rFonts w:eastAsia="3270Condensed NF" w:cs="Inter Tight Light"/>
          <w:b/>
          <w:bCs/>
          <w:sz w:val="20"/>
          <w:szCs w:val="20"/>
        </w:rPr>
        <w:t>IN WITNESS WHEREOF</w:t>
      </w:r>
      <w:r w:rsidRPr="0096492E">
        <w:rPr>
          <w:rFonts w:eastAsia="3270Condensed NF" w:cs="Inter Tight Light"/>
          <w:sz w:val="20"/>
          <w:szCs w:val="20"/>
        </w:rPr>
        <w:t xml:space="preserve">, I have set my hand and seal the day and year as above written. </w:t>
      </w:r>
    </w:p>
    <w:p w14:paraId="33928850" w14:textId="77777777" w:rsidR="00455F2D" w:rsidRPr="00D80137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17843EE8" w14:textId="77777777" w:rsidR="00455F2D" w:rsidRPr="00D80137" w:rsidRDefault="00455F2D" w:rsidP="00455F2D">
      <w:pPr>
        <w:pStyle w:val="sigline"/>
        <w:ind w:left="90"/>
      </w:pPr>
      <w:r w:rsidRPr="00D80137">
        <w:t xml:space="preserve">_____________________________________ </w:t>
      </w:r>
    </w:p>
    <w:p w14:paraId="476DF597" w14:textId="77777777" w:rsidR="00455F2D" w:rsidRPr="00EB073B" w:rsidRDefault="00455F2D" w:rsidP="00455F2D">
      <w:pPr>
        <w:pStyle w:val="Default"/>
        <w:suppressLineNumbers/>
        <w:ind w:left="90"/>
        <w:rPr>
          <w:rFonts w:eastAsia="3270Condensed NF" w:cs="Inter Tight Light"/>
          <w:i/>
          <w:iCs/>
          <w:sz w:val="20"/>
          <w:szCs w:val="20"/>
        </w:rPr>
      </w:pPr>
      <w:r w:rsidRPr="00EB073B">
        <w:rPr>
          <w:rFonts w:eastAsia="3270Condensed NF" w:cs="Inter Tight Light"/>
          <w:i/>
          <w:iCs/>
          <w:sz w:val="20"/>
          <w:szCs w:val="20"/>
        </w:rPr>
        <w:t xml:space="preserve">Notary Public for Idaho </w:t>
      </w:r>
    </w:p>
    <w:p w14:paraId="60737B3E" w14:textId="77777777" w:rsidR="00455F2D" w:rsidRPr="0045704B" w:rsidRDefault="00455F2D" w:rsidP="00455F2D">
      <w:pPr>
        <w:pStyle w:val="Default"/>
        <w:suppressLineNumbers/>
        <w:ind w:left="9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proofErr w:type="gramStart"/>
      <w:r w:rsidRPr="00D80137">
        <w:rPr>
          <w:rFonts w:eastAsia="3270Condensed NF" w:cs="Inter Tight Light"/>
          <w:szCs w:val="22"/>
          <w:u w:val="single"/>
        </w:rPr>
        <w:t>______________________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Pr="00D80137">
        <w:rPr>
          <w:rFonts w:eastAsia="3270Condensed NF" w:cs="Inter Tight Light"/>
          <w:szCs w:val="22"/>
          <w:u w:val="single"/>
        </w:rPr>
        <w:t>_____</w:t>
      </w:r>
      <w:r>
        <w:rPr>
          <w:rFonts w:eastAsia="3270Condensed NF" w:cs="Inter Tight Light"/>
          <w:szCs w:val="22"/>
        </w:rPr>
        <w:t xml:space="preserve">   </w:t>
      </w:r>
      <w:r w:rsidRPr="00D80137">
        <w:rPr>
          <w:rFonts w:eastAsia="3270Condensed NF" w:cs="Inter Tight Light"/>
          <w:szCs w:val="22"/>
        </w:rPr>
        <w:t xml:space="preserve">Commission Expires: </w:t>
      </w:r>
      <w:r w:rsidRPr="00D80137">
        <w:rPr>
          <w:rFonts w:eastAsia="3270Condensed NF" w:cs="Inter Tight Light"/>
          <w:szCs w:val="22"/>
          <w:u w:val="single"/>
        </w:rPr>
        <w:t>_________</w:t>
      </w:r>
      <w:r>
        <w:rPr>
          <w:rFonts w:eastAsia="3270Condensed NF" w:cs="Inter Tight Light"/>
          <w:szCs w:val="22"/>
          <w:u w:val="single"/>
        </w:rPr>
        <w:t xml:space="preserve">                </w:t>
      </w:r>
      <w:proofErr w:type="gramEnd"/>
      <w:r>
        <w:rPr>
          <w:rFonts w:eastAsia="3270Condensed NF" w:cs="Inter Tight Light"/>
          <w:szCs w:val="22"/>
          <w:u w:val="single"/>
        </w:rPr>
        <w:t xml:space="preserve"> </w:t>
      </w:r>
      <w:r w:rsidRPr="00D80137">
        <w:rPr>
          <w:rFonts w:eastAsia="3270Condensed NF" w:cs="Inter Tight Light"/>
          <w:szCs w:val="22"/>
          <w:u w:val="single"/>
        </w:rPr>
        <w:t>__</w:t>
      </w:r>
    </w:p>
    <w:p w14:paraId="494BEE1D" w14:textId="77777777" w:rsidR="00455F2D" w:rsidRPr="0045704B" w:rsidRDefault="00455F2D" w:rsidP="00455F2D">
      <w:pPr>
        <w:pStyle w:val="sigline"/>
        <w:rPr>
          <w:rFonts w:cs="Inter Tight Light"/>
          <w:szCs w:val="22"/>
        </w:rPr>
      </w:pPr>
    </w:p>
    <w:p w14:paraId="559DC84A" w14:textId="67088B5F" w:rsidR="00EE73A9" w:rsidRPr="0045704B" w:rsidRDefault="00EE73A9" w:rsidP="00455F2D">
      <w:pPr>
        <w:suppressLineNumbers/>
        <w:rPr>
          <w:rFonts w:cs="Inter Tight Light"/>
        </w:rPr>
      </w:pPr>
    </w:p>
    <w:sectPr w:rsidR="00EE73A9" w:rsidRPr="0045704B" w:rsidSect="00FB428E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CD262" w14:textId="77777777" w:rsidR="00B57670" w:rsidRDefault="00B57670">
      <w:pPr>
        <w:spacing w:line="20" w:lineRule="exact"/>
        <w:rPr>
          <w:sz w:val="24"/>
          <w:szCs w:val="24"/>
        </w:rPr>
      </w:pPr>
    </w:p>
  </w:endnote>
  <w:endnote w:type="continuationSeparator" w:id="0">
    <w:p w14:paraId="12718AE7" w14:textId="77777777" w:rsidR="00B57670" w:rsidRDefault="00B57670">
      <w:r>
        <w:rPr>
          <w:sz w:val="24"/>
          <w:szCs w:val="24"/>
        </w:rPr>
        <w:t xml:space="preserve"> </w:t>
      </w:r>
    </w:p>
  </w:endnote>
  <w:endnote w:type="continuationNotice" w:id="1">
    <w:p w14:paraId="468A6DA8" w14:textId="77777777" w:rsidR="00B57670" w:rsidRDefault="00B57670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A157" w14:textId="17642FDD" w:rsidR="00085A74" w:rsidRPr="00366F02" w:rsidRDefault="00F53196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F53196">
      <w:t>MEMORANDUM IN SUPPORT OF MOTION TO STAY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680B46">
      <w:rPr>
        <w:rStyle w:val="PageNumber"/>
        <w:rFonts w:ascii="Fira Sans Condensed" w:hAnsi="Fira Sans Condensed" w:cs="Segoe UI Light"/>
      </w:rPr>
      <w:t xml:space="preserve">  </w:t>
    </w:r>
    <w:r w:rsidR="0012267F">
      <w:rPr>
        <w:rStyle w:val="PageNumber"/>
        <w:rFonts w:ascii="Fira Sans Condensed" w:hAnsi="Fira Sans Condensed" w:cs="Segoe UI Light"/>
      </w:rPr>
      <w:t xml:space="preserve">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B76D" w14:textId="77777777" w:rsidR="00B57670" w:rsidRDefault="00B57670">
      <w:r>
        <w:rPr>
          <w:sz w:val="24"/>
          <w:szCs w:val="24"/>
        </w:rPr>
        <w:separator/>
      </w:r>
    </w:p>
  </w:footnote>
  <w:footnote w:type="continuationSeparator" w:id="0">
    <w:p w14:paraId="7822109B" w14:textId="77777777" w:rsidR="00B57670" w:rsidRDefault="00B57670">
      <w:r>
        <w:continuationSeparator/>
      </w:r>
    </w:p>
  </w:footnote>
  <w:footnote w:type="continuationNotice" w:id="1">
    <w:p w14:paraId="3CED7DF2" w14:textId="77777777" w:rsidR="00B57670" w:rsidRDefault="00B576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C2A"/>
    <w:multiLevelType w:val="hybridMultilevel"/>
    <w:tmpl w:val="77C8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323"/>
    <w:multiLevelType w:val="hybridMultilevel"/>
    <w:tmpl w:val="A4C25490"/>
    <w:lvl w:ilvl="0" w:tplc="93E671C2">
      <w:start w:val="1"/>
      <w:numFmt w:val="bullet"/>
      <w:pStyle w:val="sub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D773B"/>
    <w:multiLevelType w:val="hybridMultilevel"/>
    <w:tmpl w:val="EA32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02D892">
      <w:numFmt w:val="bullet"/>
      <w:lvlText w:val="-"/>
      <w:lvlJc w:val="left"/>
      <w:pPr>
        <w:ind w:left="1440" w:hanging="360"/>
      </w:pPr>
      <w:rPr>
        <w:rFonts w:ascii="Fira Sans Condensed Light" w:eastAsia="3270Condensed NF" w:hAnsi="Fira Sans Condensed Light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E40E7"/>
    <w:multiLevelType w:val="hybridMultilevel"/>
    <w:tmpl w:val="2DEE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6838"/>
    <w:multiLevelType w:val="hybridMultilevel"/>
    <w:tmpl w:val="CDE8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8" w15:restartNumberingAfterBreak="0">
    <w:nsid w:val="4D4E76B7"/>
    <w:multiLevelType w:val="hybridMultilevel"/>
    <w:tmpl w:val="FC96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18D"/>
    <w:multiLevelType w:val="hybridMultilevel"/>
    <w:tmpl w:val="910E5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86861"/>
    <w:multiLevelType w:val="hybridMultilevel"/>
    <w:tmpl w:val="DFC64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D892">
      <w:numFmt w:val="bullet"/>
      <w:lvlText w:val="-"/>
      <w:lvlJc w:val="left"/>
      <w:pPr>
        <w:ind w:left="2700" w:hanging="360"/>
      </w:pPr>
      <w:rPr>
        <w:rFonts w:ascii="Fira Sans Condensed Light" w:eastAsia="3270Condensed NF" w:hAnsi="Fira Sans Condensed Light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94946">
    <w:abstractNumId w:val="7"/>
  </w:num>
  <w:num w:numId="2" w16cid:durableId="968777752">
    <w:abstractNumId w:val="6"/>
  </w:num>
  <w:num w:numId="3" w16cid:durableId="968588593">
    <w:abstractNumId w:val="3"/>
  </w:num>
  <w:num w:numId="4" w16cid:durableId="716667492">
    <w:abstractNumId w:val="1"/>
  </w:num>
  <w:num w:numId="5" w16cid:durableId="164128816">
    <w:abstractNumId w:val="8"/>
  </w:num>
  <w:num w:numId="6" w16cid:durableId="422339777">
    <w:abstractNumId w:val="2"/>
  </w:num>
  <w:num w:numId="7" w16cid:durableId="22873401">
    <w:abstractNumId w:val="10"/>
  </w:num>
  <w:num w:numId="8" w16cid:durableId="1611860070">
    <w:abstractNumId w:val="9"/>
  </w:num>
  <w:num w:numId="9" w16cid:durableId="495922773">
    <w:abstractNumId w:val="5"/>
  </w:num>
  <w:num w:numId="10" w16cid:durableId="1957058266">
    <w:abstractNumId w:val="4"/>
  </w:num>
  <w:num w:numId="11" w16cid:durableId="186721504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956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1DC2"/>
    <w:rsid w:val="0003274C"/>
    <w:rsid w:val="00033501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2F6B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802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6BF6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933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716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67F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0DD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547"/>
    <w:rsid w:val="00150B9C"/>
    <w:rsid w:val="0015138F"/>
    <w:rsid w:val="00153CF3"/>
    <w:rsid w:val="00153DDA"/>
    <w:rsid w:val="00154519"/>
    <w:rsid w:val="0015689A"/>
    <w:rsid w:val="001571E3"/>
    <w:rsid w:val="00157345"/>
    <w:rsid w:val="00157389"/>
    <w:rsid w:val="0016090A"/>
    <w:rsid w:val="00161738"/>
    <w:rsid w:val="001618FE"/>
    <w:rsid w:val="00161A62"/>
    <w:rsid w:val="001622B1"/>
    <w:rsid w:val="00162F49"/>
    <w:rsid w:val="00162F6B"/>
    <w:rsid w:val="00162FBE"/>
    <w:rsid w:val="00165B0D"/>
    <w:rsid w:val="0016670A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88E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2B91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2D86"/>
    <w:rsid w:val="00263805"/>
    <w:rsid w:val="00265087"/>
    <w:rsid w:val="002710FB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274"/>
    <w:rsid w:val="00322F8C"/>
    <w:rsid w:val="003231DD"/>
    <w:rsid w:val="00323AC1"/>
    <w:rsid w:val="00323F31"/>
    <w:rsid w:val="00325AC7"/>
    <w:rsid w:val="00326966"/>
    <w:rsid w:val="00326EE1"/>
    <w:rsid w:val="0033009B"/>
    <w:rsid w:val="003309B3"/>
    <w:rsid w:val="00332C3D"/>
    <w:rsid w:val="0033345A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776F6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A77A4"/>
    <w:rsid w:val="003B03B9"/>
    <w:rsid w:val="003B166B"/>
    <w:rsid w:val="003B2A43"/>
    <w:rsid w:val="003B2CDA"/>
    <w:rsid w:val="003B4D5A"/>
    <w:rsid w:val="003B5182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23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5F2D"/>
    <w:rsid w:val="004561E9"/>
    <w:rsid w:val="00456BA4"/>
    <w:rsid w:val="0045704B"/>
    <w:rsid w:val="00457C49"/>
    <w:rsid w:val="00461091"/>
    <w:rsid w:val="00461744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B9C"/>
    <w:rsid w:val="00493C21"/>
    <w:rsid w:val="0049476B"/>
    <w:rsid w:val="00495E39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58F7"/>
    <w:rsid w:val="004E6E7D"/>
    <w:rsid w:val="004F03D5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2553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69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12AA"/>
    <w:rsid w:val="00573D1B"/>
    <w:rsid w:val="005751BA"/>
    <w:rsid w:val="0057562E"/>
    <w:rsid w:val="00575B0F"/>
    <w:rsid w:val="0057648A"/>
    <w:rsid w:val="0057659F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86ECD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1C1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025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5DF2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1EE3"/>
    <w:rsid w:val="006723E3"/>
    <w:rsid w:val="006728EC"/>
    <w:rsid w:val="0067358C"/>
    <w:rsid w:val="00674EBC"/>
    <w:rsid w:val="0067508F"/>
    <w:rsid w:val="006774A9"/>
    <w:rsid w:val="0068045F"/>
    <w:rsid w:val="006806A0"/>
    <w:rsid w:val="00680B46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86E8F"/>
    <w:rsid w:val="00690D2A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4FB0"/>
    <w:rsid w:val="006B5883"/>
    <w:rsid w:val="006B7070"/>
    <w:rsid w:val="006B72FC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4227"/>
    <w:rsid w:val="006E56C9"/>
    <w:rsid w:val="006E61DC"/>
    <w:rsid w:val="006E6FCE"/>
    <w:rsid w:val="006E74F4"/>
    <w:rsid w:val="006F1657"/>
    <w:rsid w:val="006F1B7B"/>
    <w:rsid w:val="006F2472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0EB0"/>
    <w:rsid w:val="00721393"/>
    <w:rsid w:val="0072407C"/>
    <w:rsid w:val="007246C4"/>
    <w:rsid w:val="0072561A"/>
    <w:rsid w:val="00725F2D"/>
    <w:rsid w:val="00726543"/>
    <w:rsid w:val="007270D0"/>
    <w:rsid w:val="007308B8"/>
    <w:rsid w:val="0073219F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5C2E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D79AE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3411"/>
    <w:rsid w:val="008144F3"/>
    <w:rsid w:val="00814C1A"/>
    <w:rsid w:val="00814FF8"/>
    <w:rsid w:val="00816523"/>
    <w:rsid w:val="00820F6D"/>
    <w:rsid w:val="0082143C"/>
    <w:rsid w:val="0082165D"/>
    <w:rsid w:val="0082236B"/>
    <w:rsid w:val="00822CD5"/>
    <w:rsid w:val="00824C0C"/>
    <w:rsid w:val="00826314"/>
    <w:rsid w:val="0082754C"/>
    <w:rsid w:val="00830D1B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67E96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120"/>
    <w:rsid w:val="008A249D"/>
    <w:rsid w:val="008A4CE8"/>
    <w:rsid w:val="008A53A9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62E1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54C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337D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492E"/>
    <w:rsid w:val="00965863"/>
    <w:rsid w:val="0096733E"/>
    <w:rsid w:val="00967D80"/>
    <w:rsid w:val="0097120C"/>
    <w:rsid w:val="0097190F"/>
    <w:rsid w:val="0097297E"/>
    <w:rsid w:val="00972F41"/>
    <w:rsid w:val="009763A7"/>
    <w:rsid w:val="009806DD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4D8"/>
    <w:rsid w:val="00994AFF"/>
    <w:rsid w:val="009973A3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4A7B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2213"/>
    <w:rsid w:val="00A23E63"/>
    <w:rsid w:val="00A23F1D"/>
    <w:rsid w:val="00A24060"/>
    <w:rsid w:val="00A245AD"/>
    <w:rsid w:val="00A24BD7"/>
    <w:rsid w:val="00A25202"/>
    <w:rsid w:val="00A25E4B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2E9"/>
    <w:rsid w:val="00A46418"/>
    <w:rsid w:val="00A46877"/>
    <w:rsid w:val="00A469DE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2F3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3BAC"/>
    <w:rsid w:val="00AC46F2"/>
    <w:rsid w:val="00AC51B4"/>
    <w:rsid w:val="00AC6908"/>
    <w:rsid w:val="00AC70BB"/>
    <w:rsid w:val="00AD00C5"/>
    <w:rsid w:val="00AD13C2"/>
    <w:rsid w:val="00AD1A65"/>
    <w:rsid w:val="00AD1A93"/>
    <w:rsid w:val="00AD1B52"/>
    <w:rsid w:val="00AD1F9E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D03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57670"/>
    <w:rsid w:val="00B6081C"/>
    <w:rsid w:val="00B61589"/>
    <w:rsid w:val="00B62C31"/>
    <w:rsid w:val="00B63766"/>
    <w:rsid w:val="00B642DB"/>
    <w:rsid w:val="00B651A4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3B5E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A752D"/>
    <w:rsid w:val="00BB2284"/>
    <w:rsid w:val="00BB263D"/>
    <w:rsid w:val="00BB2C53"/>
    <w:rsid w:val="00BB2F44"/>
    <w:rsid w:val="00BB39C8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1E7B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64C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10F"/>
    <w:rsid w:val="00C32437"/>
    <w:rsid w:val="00C32FEF"/>
    <w:rsid w:val="00C350D7"/>
    <w:rsid w:val="00C35DAD"/>
    <w:rsid w:val="00C40504"/>
    <w:rsid w:val="00C40B6B"/>
    <w:rsid w:val="00C411EF"/>
    <w:rsid w:val="00C43809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BC2"/>
    <w:rsid w:val="00C55D91"/>
    <w:rsid w:val="00C5691E"/>
    <w:rsid w:val="00C6031F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3A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6FCC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8B5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1B3"/>
    <w:rsid w:val="00CF3E3F"/>
    <w:rsid w:val="00CF3EED"/>
    <w:rsid w:val="00CF4646"/>
    <w:rsid w:val="00CF5F4F"/>
    <w:rsid w:val="00CF6B28"/>
    <w:rsid w:val="00CF6D50"/>
    <w:rsid w:val="00CF7EC1"/>
    <w:rsid w:val="00CF7ECC"/>
    <w:rsid w:val="00D01997"/>
    <w:rsid w:val="00D0373A"/>
    <w:rsid w:val="00D03DDE"/>
    <w:rsid w:val="00D04873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4847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0A0F"/>
    <w:rsid w:val="00D544CE"/>
    <w:rsid w:val="00D55A0A"/>
    <w:rsid w:val="00D57BF2"/>
    <w:rsid w:val="00D6041D"/>
    <w:rsid w:val="00D61195"/>
    <w:rsid w:val="00D61B38"/>
    <w:rsid w:val="00D628FB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0F16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304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028"/>
    <w:rsid w:val="00DB4430"/>
    <w:rsid w:val="00DB49EE"/>
    <w:rsid w:val="00DB5270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6FFC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3003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7F0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73B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28FD"/>
    <w:rsid w:val="00ED37B5"/>
    <w:rsid w:val="00ED46B6"/>
    <w:rsid w:val="00ED4BAB"/>
    <w:rsid w:val="00ED5316"/>
    <w:rsid w:val="00ED5418"/>
    <w:rsid w:val="00ED5F45"/>
    <w:rsid w:val="00ED6C40"/>
    <w:rsid w:val="00ED7F02"/>
    <w:rsid w:val="00EE0426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0B75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490"/>
    <w:rsid w:val="00F44B67"/>
    <w:rsid w:val="00F478D2"/>
    <w:rsid w:val="00F47EDD"/>
    <w:rsid w:val="00F500D7"/>
    <w:rsid w:val="00F50391"/>
    <w:rsid w:val="00F51229"/>
    <w:rsid w:val="00F53196"/>
    <w:rsid w:val="00F55717"/>
    <w:rsid w:val="00F57C72"/>
    <w:rsid w:val="00F615FD"/>
    <w:rsid w:val="00F617E7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28E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46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1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1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1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1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2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3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6011C1"/>
    <w:pPr>
      <w:numPr>
        <w:numId w:val="4"/>
      </w:numPr>
      <w:ind w:left="1224"/>
    </w:pPr>
    <w:rPr>
      <w:rFonts w:ascii="Fira Sans Condensed Light" w:hAnsi="Fira Sans Condensed Light"/>
      <w:b w:val="0"/>
    </w:rPr>
  </w:style>
  <w:style w:type="paragraph" w:customStyle="1" w:styleId="listing-boldopen">
    <w:name w:val="listing-bold open"/>
    <w:basedOn w:val="sub-bullet"/>
    <w:qFormat/>
    <w:rsid w:val="006011C1"/>
    <w:rPr>
      <w:rFonts w:ascii="Fira Sans Condensed SemiBold" w:hAnsi="Fira Sans Condensed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5</Pages>
  <Words>1068</Words>
  <Characters>6069</Characters>
  <Application>Microsoft Office Word</Application>
  <DocSecurity>0</DocSecurity>
  <Lines>195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IN SUPPORT</dc:title>
  <dc:subject/>
  <dc:creator>quantum.j.l.bass@RAWdeal.io</dc:creator>
  <cp:keywords/>
  <dc:description/>
  <cp:lastModifiedBy>Quantum</cp:lastModifiedBy>
  <cp:revision>26</cp:revision>
  <cp:lastPrinted>2025-01-02T23:55:00Z</cp:lastPrinted>
  <dcterms:created xsi:type="dcterms:W3CDTF">2024-12-20T17:32:00Z</dcterms:created>
  <dcterms:modified xsi:type="dcterms:W3CDTF">2025-01-03T02:12:00Z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