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643D19" w:rsidRDefault="006B5883" w:rsidP="00BB64C2">
            <w:pPr>
              <w:rPr>
                <w:rFonts w:ascii="Fira Sans Condensed" w:hAnsi="Fira Sans Condensed" w:cs="Fira Code"/>
                <w:sz w:val="22"/>
                <w:szCs w:val="22"/>
              </w:rPr>
            </w:pPr>
            <w:bookmarkStart w:id="0" w:name="Parties"/>
            <w:bookmarkEnd w:id="0"/>
            <w:r w:rsidRPr="00643D19">
              <w:rPr>
                <w:rFonts w:ascii="Fira Sans Condensed" w:hAnsi="Fira Sans Condensed" w:cs="Fira Code"/>
                <w:sz w:val="22"/>
                <w:szCs w:val="22"/>
              </w:rPr>
              <w:t>JEREMY L. BASS,</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4E192473" w14:textId="1B93D797" w:rsidR="006B5883" w:rsidRPr="00643D19" w:rsidRDefault="005F2C44" w:rsidP="00BB64C2">
            <w:pPr>
              <w:rPr>
                <w:rFonts w:ascii="Fira Sans Condensed" w:hAnsi="Fira Sans Condensed" w:cs="Fira Code"/>
                <w:sz w:val="22"/>
                <w:szCs w:val="22"/>
              </w:rPr>
            </w:pPr>
            <w:r w:rsidRPr="00643D19">
              <w:rPr>
                <w:rFonts w:ascii="Fira Sans Condensed" w:hAnsi="Fira Sans Condensed" w:cs="Fira Code"/>
                <w:sz w:val="22"/>
                <w:szCs w:val="22"/>
              </w:rPr>
              <w:t>MICHAEL J. NEWELL</w:t>
            </w:r>
            <w:r w:rsidR="005F36CB" w:rsidRPr="00643D19">
              <w:rPr>
                <w:rFonts w:ascii="Fira Sans Condensed" w:hAnsi="Fira Sans Condensed" w:cs="Fira Code"/>
                <w:sz w:val="22"/>
                <w:szCs w:val="22"/>
              </w:rPr>
              <w:t>, c/o IDEA Law Group, LLC, ESQ</w:t>
            </w:r>
            <w:r w:rsidR="006B5883" w:rsidRPr="00643D19">
              <w:rPr>
                <w:rFonts w:ascii="Fira Sans Condensed" w:hAnsi="Fira Sans Condensed" w:cs="Fira Code"/>
                <w:sz w:val="22"/>
                <w:szCs w:val="22"/>
              </w:rPr>
              <w:t>,</w:t>
            </w:r>
          </w:p>
          <w:p w14:paraId="2CF0FC80" w14:textId="326CDE80"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CARRINGTON MORTGAGE</w:t>
            </w:r>
            <w:r w:rsidR="00803F09" w:rsidRPr="00643D19">
              <w:rPr>
                <w:rFonts w:ascii="Fira Sans Condensed" w:hAnsi="Fira Sans Condensed" w:cs="Fira Code"/>
                <w:sz w:val="22"/>
                <w:szCs w:val="22"/>
              </w:rPr>
              <w:t xml:space="preserve"> </w:t>
            </w:r>
            <w:r w:rsidRPr="00643D19">
              <w:rPr>
                <w:rFonts w:ascii="Fira Sans Condensed" w:hAnsi="Fira Sans Condensed" w:cs="Fira Code"/>
                <w:sz w:val="22"/>
                <w:szCs w:val="22"/>
              </w:rPr>
              <w:t>SERVICES, LLC,</w:t>
            </w:r>
          </w:p>
          <w:p w14:paraId="7F8E0252" w14:textId="1185E81C"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BANK OF AMERICA,</w:t>
            </w:r>
            <w:r w:rsidR="00351144" w:rsidRPr="00643D19">
              <w:rPr>
                <w:rFonts w:ascii="Fira Sans Condensed" w:hAnsi="Fira Sans Condensed" w:cs="Fira Code"/>
                <w:sz w:val="22"/>
                <w:szCs w:val="22"/>
              </w:rPr>
              <w:t xml:space="preserve"> </w:t>
            </w:r>
            <w:r w:rsidRPr="00643D19">
              <w:rPr>
                <w:rFonts w:ascii="Fira Sans Condensed" w:hAnsi="Fira Sans Condensed" w:cs="Fira Code"/>
                <w:sz w:val="22"/>
                <w:szCs w:val="22"/>
              </w:rPr>
              <w:t>N.A.</w:t>
            </w:r>
            <w:r w:rsidR="00B76FCB" w:rsidRPr="00643D19">
              <w:rPr>
                <w:rFonts w:ascii="Fira Sans Condensed" w:hAnsi="Fira Sans Condensed" w:cs="Fira Code"/>
                <w:sz w:val="22"/>
                <w:szCs w:val="22"/>
              </w:rPr>
              <w:t>,</w:t>
            </w:r>
          </w:p>
          <w:p w14:paraId="59263597" w14:textId="32443F90" w:rsidR="00B76FCB" w:rsidRPr="00643D19" w:rsidRDefault="00B76FCB" w:rsidP="00BB64C2">
            <w:pPr>
              <w:rPr>
                <w:rFonts w:ascii="Fira Sans Condensed" w:hAnsi="Fira Sans Condensed" w:cs="Fira Code"/>
                <w:sz w:val="22"/>
                <w:szCs w:val="22"/>
              </w:rPr>
            </w:pPr>
            <w:r w:rsidRPr="00643D19">
              <w:rPr>
                <w:rFonts w:ascii="Fira Sans Condensed" w:hAnsi="Fira Sans Condensed" w:cs="Fira Code"/>
                <w:sz w:val="22"/>
                <w:szCs w:val="22"/>
              </w:rPr>
              <w:t>RECONTRUST</w:t>
            </w:r>
            <w:r w:rsidR="00F047F3" w:rsidRPr="00643D19">
              <w:rPr>
                <w:rFonts w:ascii="Fira Sans Condensed" w:hAnsi="Fira Sans Condensed" w:cs="Fira Code"/>
                <w:sz w:val="22"/>
                <w:szCs w:val="22"/>
              </w:rPr>
              <w:t xml:space="preserve"> COMPANY, N.A.</w:t>
            </w:r>
            <w:r w:rsidR="0048072C" w:rsidRPr="00643D19">
              <w:rPr>
                <w:rFonts w:ascii="Fira Sans Condensed" w:hAnsi="Fira Sans Condensed" w:cs="Fira Code"/>
                <w:sz w:val="22"/>
                <w:szCs w:val="22"/>
              </w:rPr>
              <w:t>,</w:t>
            </w:r>
          </w:p>
          <w:p w14:paraId="6C4378E1" w14:textId="27B6C832" w:rsidR="0048072C" w:rsidRPr="00643D19" w:rsidRDefault="0048072C" w:rsidP="00BB64C2">
            <w:pPr>
              <w:rPr>
                <w:rFonts w:ascii="Fira Sans Condensed" w:hAnsi="Fira Sans Condensed" w:cs="Fira Code"/>
                <w:sz w:val="22"/>
                <w:szCs w:val="22"/>
              </w:rPr>
            </w:pPr>
            <w:r w:rsidRPr="00643D19">
              <w:rPr>
                <w:rFonts w:ascii="Fira Sans Condensed" w:hAnsi="Fira Sans Condensed" w:cs="Fira Code"/>
                <w:sz w:val="22"/>
                <w:szCs w:val="22"/>
              </w:rPr>
              <w:t>DOE I-X</w:t>
            </w:r>
          </w:p>
          <w:p w14:paraId="578E941C" w14:textId="77777777" w:rsidR="00B76FCB" w:rsidRPr="00643D19" w:rsidRDefault="00B76FCB" w:rsidP="00BB64C2">
            <w:pPr>
              <w:rPr>
                <w:rFonts w:ascii="Fira Sans Condensed" w:hAnsi="Fira Sans Condensed" w:cs="Fira Code"/>
                <w:sz w:val="22"/>
                <w:szCs w:val="22"/>
              </w:rPr>
            </w:pP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77E6A923" w14:textId="4E2303FA" w:rsidR="005C2814" w:rsidRPr="00643D19" w:rsidRDefault="005C2814" w:rsidP="00BB64C2">
            <w:pPr>
              <w:pStyle w:val="SingleSpacing"/>
              <w:ind w:left="328"/>
              <w:rPr>
                <w:rFonts w:ascii="Fira Sans Condensed" w:hAnsi="Fira Sans Condensed" w:cs="Fira Code"/>
                <w:sz w:val="22"/>
                <w:szCs w:val="22"/>
                <w:u w:val="single"/>
              </w:rPr>
            </w:pPr>
            <w:r w:rsidRPr="00643D19">
              <w:rPr>
                <w:rFonts w:ascii="Fira Sans Condensed" w:hAnsi="Fira Sans Condensed" w:cs="Fira Code"/>
                <w:sz w:val="22"/>
                <w:szCs w:val="22"/>
              </w:rPr>
              <w:t xml:space="preserve">Case No. </w:t>
            </w:r>
            <w:r w:rsidR="006B5883" w:rsidRPr="00643D19">
              <w:rPr>
                <w:rFonts w:ascii="Fira Sans Condensed" w:hAnsi="Fira Sans Condensed" w:cs="Fira Code"/>
                <w:sz w:val="22"/>
                <w:szCs w:val="22"/>
              </w:rPr>
              <w:t>CV35221875</w:t>
            </w:r>
          </w:p>
          <w:p w14:paraId="66F38A37" w14:textId="77777777" w:rsidR="005C2814" w:rsidRPr="00643D19" w:rsidRDefault="005C2814" w:rsidP="00BB64C2">
            <w:pPr>
              <w:pStyle w:val="SingleSpacing"/>
              <w:ind w:left="328"/>
              <w:rPr>
                <w:rFonts w:ascii="Fira Sans Condensed" w:hAnsi="Fira Sans Condensed" w:cs="Fira Code"/>
                <w:sz w:val="22"/>
                <w:szCs w:val="22"/>
              </w:rPr>
            </w:pPr>
          </w:p>
          <w:p w14:paraId="56B95F18" w14:textId="77777777" w:rsidR="00D12A6C" w:rsidRPr="00643D19" w:rsidRDefault="00D12A6C" w:rsidP="001C63C1">
            <w:pPr>
              <w:pStyle w:val="SingleSpacing"/>
              <w:ind w:firstLine="371"/>
              <w:rPr>
                <w:rFonts w:ascii="Fira Sans Condensed" w:hAnsi="Fira Sans Condensed" w:cs="Fira Code"/>
                <w:b/>
                <w:bCs/>
                <w:sz w:val="22"/>
                <w:szCs w:val="22"/>
              </w:rPr>
            </w:pPr>
            <w:bookmarkStart w:id="2" w:name="_Hlk125445019"/>
            <w:r w:rsidRPr="00643D19">
              <w:rPr>
                <w:rFonts w:ascii="Fira Sans Condensed" w:hAnsi="Fira Sans Condensed" w:cs="Fira Code"/>
                <w:b/>
                <w:bCs/>
                <w:sz w:val="22"/>
                <w:szCs w:val="22"/>
              </w:rPr>
              <w:t>MOTION FOR APPOINTMENT</w:t>
            </w:r>
          </w:p>
          <w:p w14:paraId="0EC8BBBE" w14:textId="46510B8F" w:rsidR="00BB7FB2" w:rsidRPr="00643D19" w:rsidRDefault="00D12A6C" w:rsidP="001C63C1">
            <w:pPr>
              <w:pStyle w:val="SingleSpacing"/>
              <w:ind w:firstLine="371"/>
              <w:rPr>
                <w:rFonts w:ascii="Fira Sans Condensed" w:hAnsi="Fira Sans Condensed" w:cs="Fira Code"/>
                <w:b/>
                <w:sz w:val="22"/>
                <w:szCs w:val="22"/>
              </w:rPr>
            </w:pPr>
            <w:r w:rsidRPr="00643D19">
              <w:rPr>
                <w:rFonts w:ascii="Fira Sans Condensed" w:hAnsi="Fira Sans Condensed" w:cs="Fira Code"/>
                <w:b/>
                <w:bCs/>
                <w:sz w:val="22"/>
                <w:szCs w:val="22"/>
              </w:rPr>
              <w:t>OF CO-COUNSEL</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208FF440" w14:textId="672C30C6" w:rsidR="00E154AD" w:rsidRPr="00643D19" w:rsidRDefault="00B94B50" w:rsidP="00580274">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652EA5C9" w14:textId="7DBBFB23" w:rsidR="00580274" w:rsidRPr="00643D19" w:rsidRDefault="00D12A6C" w:rsidP="00D12A6C">
      <w:pPr>
        <w:pStyle w:val="BodyText2"/>
        <w:numPr>
          <w:ilvl w:val="0"/>
          <w:numId w:val="45"/>
        </w:numPr>
        <w:tabs>
          <w:tab w:val="clear" w:pos="720"/>
          <w:tab w:val="clear" w:pos="3456"/>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Introduction</w:t>
      </w:r>
    </w:p>
    <w:p w14:paraId="282F53CA" w14:textId="1547FF38" w:rsidR="00D12A6C" w:rsidRPr="00643D19" w:rsidRDefault="00726543" w:rsidP="00726543">
      <w:pPr>
        <w:pStyle w:val="BodyText2"/>
        <w:tabs>
          <w:tab w:val="clear" w:pos="-1440"/>
          <w:tab w:val="clear" w:pos="-144"/>
          <w:tab w:val="clear" w:pos="720"/>
          <w:tab w:val="clear" w:pos="3456"/>
          <w:tab w:val="left" w:pos="360"/>
          <w:tab w:val="left" w:pos="900"/>
        </w:tabs>
        <w:spacing w:line="480" w:lineRule="auto"/>
        <w:ind w:left="540"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COMES NOW Plaintiff, JEREMY L. BASS, a pro se litigant, respectfully moves the Court for the appointment of co-counsel to assist in the representation of their case. The Plaintiff faces challenges in navigating the complexities of the legal system and competing against experienced opposing counsel. This motion is grounded in the principles of fairness, equal access to justice, and effective representation for the Plaintiff.</w:t>
      </w:r>
    </w:p>
    <w:p w14:paraId="3AAE2F5F" w14:textId="77777777" w:rsidR="00D12A6C" w:rsidRPr="00643D19" w:rsidRDefault="00D12A6C" w:rsidP="00D12A6C">
      <w:pPr>
        <w:pStyle w:val="BodyText2"/>
        <w:spacing w:line="480" w:lineRule="auto"/>
        <w:ind w:firstLine="0"/>
        <w:rPr>
          <w:rFonts w:ascii="Fira Sans Condensed" w:hAnsi="Fira Sans Condensed" w:cs="Fira Code"/>
          <w:sz w:val="22"/>
          <w:szCs w:val="22"/>
        </w:rPr>
      </w:pPr>
    </w:p>
    <w:p w14:paraId="5FA90925" w14:textId="0057627A" w:rsidR="00D12A6C" w:rsidRPr="00643D19" w:rsidRDefault="00D12A6C" w:rsidP="00726543">
      <w:pPr>
        <w:pStyle w:val="BodyText2"/>
        <w:numPr>
          <w:ilvl w:val="0"/>
          <w:numId w:val="45"/>
        </w:numPr>
        <w:tabs>
          <w:tab w:val="clear" w:pos="720"/>
          <w:tab w:val="clear" w:pos="3456"/>
          <w:tab w:val="left" w:pos="450"/>
          <w:tab w:val="left" w:pos="63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Legal Authorities and Grounds for Appointment of Co-Counsel</w:t>
      </w:r>
    </w:p>
    <w:p w14:paraId="2BBEB938" w14:textId="1A61B795" w:rsidR="00D12A6C" w:rsidRPr="00643D19" w:rsidRDefault="00726543" w:rsidP="00726543">
      <w:pPr>
        <w:pStyle w:val="BodyText2"/>
        <w:tabs>
          <w:tab w:val="clear" w:pos="3456"/>
          <w:tab w:val="left" w:pos="900"/>
        </w:tabs>
        <w:spacing w:line="480" w:lineRule="auto"/>
        <w:ind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The following legal authorities support the appointment of co-counsel for the Plaintiff:</w:t>
      </w:r>
    </w:p>
    <w:p w14:paraId="5DD071C4" w14:textId="77777777" w:rsidR="00ED5316" w:rsidRPr="00643D19" w:rsidRDefault="00D12A6C" w:rsidP="00ED5316">
      <w:pPr>
        <w:pStyle w:val="BodyText2"/>
        <w:numPr>
          <w:ilvl w:val="2"/>
          <w:numId w:val="45"/>
        </w:numPr>
        <w:spacing w:line="480" w:lineRule="auto"/>
        <w:ind w:left="1440" w:hanging="810"/>
        <w:rPr>
          <w:rFonts w:ascii="Fira Sans Condensed" w:hAnsi="Fira Sans Condensed" w:cs="Fira Code"/>
          <w:sz w:val="22"/>
          <w:szCs w:val="22"/>
        </w:rPr>
      </w:pPr>
      <w:r w:rsidRPr="00643D19">
        <w:rPr>
          <w:rFonts w:ascii="Fira Sans Condensed" w:hAnsi="Fira Sans Condensed" w:cs="Fira Code"/>
          <w:sz w:val="22"/>
          <w:szCs w:val="22"/>
        </w:rPr>
        <w:t>U.S. Constitution:</w:t>
      </w:r>
    </w:p>
    <w:p w14:paraId="7E3FF53D" w14:textId="77777777" w:rsidR="00ED5316"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Fifth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Fifth Amendment</w:instrText>
      </w:r>
      <w:r w:rsidRPr="00643D19">
        <w:rPr>
          <w:rFonts w:ascii="Fira Sans Condensed" w:hAnsi="Fira Sans Condensed"/>
        </w:rPr>
        <w:instrText xml:space="preserve">" \s "Fifth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Guaranteeing due process of law.</w:t>
      </w:r>
    </w:p>
    <w:p w14:paraId="30039D41" w14:textId="4F83617E" w:rsidR="00D12A6C"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Fourteenth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Fourteenth Amendment</w:instrText>
      </w:r>
      <w:r w:rsidRPr="00643D19">
        <w:rPr>
          <w:rFonts w:ascii="Fira Sans Condensed" w:hAnsi="Fira Sans Condensed"/>
        </w:rPr>
        <w:instrText xml:space="preserve">" \s "Fourteenth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Ensuring that no state shall deprive any person of life, liberty, or property without due process of law.</w:t>
      </w:r>
    </w:p>
    <w:p w14:paraId="131B8FC9" w14:textId="77777777" w:rsidR="00ED5316" w:rsidRPr="00643D19" w:rsidRDefault="00D12A6C" w:rsidP="00726543">
      <w:pPr>
        <w:pStyle w:val="BodyText2"/>
        <w:numPr>
          <w:ilvl w:val="2"/>
          <w:numId w:val="45"/>
        </w:numPr>
        <w:tabs>
          <w:tab w:val="clear" w:pos="-144"/>
          <w:tab w:val="clear" w:pos="3456"/>
          <w:tab w:val="left" w:pos="63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lastRenderedPageBreak/>
        <w:t xml:space="preserve"> Idaho Code:</w:t>
      </w:r>
    </w:p>
    <w:p w14:paraId="0C249599" w14:textId="0921AD82" w:rsidR="00726543" w:rsidRPr="00643D19" w:rsidRDefault="00D12A6C" w:rsidP="00726543">
      <w:pPr>
        <w:pStyle w:val="BodyText2"/>
        <w:numPr>
          <w:ilvl w:val="3"/>
          <w:numId w:val="51"/>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Idaho Code § 7-610</w:instrText>
      </w:r>
      <w:r w:rsidRPr="00643D19">
        <w:rPr>
          <w:rFonts w:ascii="Fira Sans Condensed" w:hAnsi="Fira Sans Condensed"/>
        </w:rPr>
        <w:instrText xml:space="preserve">" \s "Idaho Code § 7-610" \c 2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Idaho Code § 7-610 - Allowing the court to appoint counsel for an indigent person in civil cases. </w:t>
      </w:r>
    </w:p>
    <w:p w14:paraId="45DAB698" w14:textId="042EBE4F" w:rsidR="00726543" w:rsidRPr="00643D19" w:rsidRDefault="00726543" w:rsidP="00726543">
      <w:pPr>
        <w:pStyle w:val="BodyText2"/>
        <w:numPr>
          <w:ilvl w:val="2"/>
          <w:numId w:val="52"/>
        </w:numPr>
        <w:tabs>
          <w:tab w:val="clear" w:pos="-1440"/>
          <w:tab w:val="clear" w:pos="-144"/>
          <w:tab w:val="clear" w:pos="3456"/>
          <w:tab w:val="left" w:pos="90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t>Case Law:</w:t>
      </w:r>
    </w:p>
    <w:p w14:paraId="787C6E44"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Lassiter v. Department of Social Services, 452 U.S. 18 (1981)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Lassiter v. Department of Social Services, 452 U.S. 18 (1981)</w:instrText>
      </w:r>
      <w:r w:rsidRPr="00643D19">
        <w:rPr>
          <w:rFonts w:ascii="Fira Sans Condensed" w:hAnsi="Fira Sans Condensed"/>
        </w:rPr>
        <w:instrText xml:space="preserve">" \s "Lassiter v. Department of Social Services, 452 U.S. 18 (1981)"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due process may require appointment of counsel in certain civil cases.</w:t>
      </w:r>
    </w:p>
    <w:p w14:paraId="272FE18D"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In re Marriage of Cabrera, 122 Idaho 156, 159 (1991)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re Marriage of Cabrera, 122 Idaho 156, 159 (1991)</w:instrText>
      </w:r>
      <w:r w:rsidRPr="00643D19">
        <w:rPr>
          <w:rFonts w:ascii="Fira Sans Condensed" w:hAnsi="Fira Sans Condensed"/>
        </w:rPr>
        <w:instrText xml:space="preserve">" \s "re Marriage of Cabrera, 122 Idaho 156, 159 (1991)"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Noting that the appointment of counsel for indigent persons in civil matters is within the discretion of the court.</w:t>
      </w:r>
    </w:p>
    <w:p w14:paraId="081742BE"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Bounds v. Smith, 430 U.S. 817 (1977)</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Bounds v. Smith, 430 U.S. 817 (1977)</w:instrText>
      </w:r>
      <w:r w:rsidRPr="00643D19">
        <w:rPr>
          <w:rFonts w:ascii="Fira Sans Condensed" w:hAnsi="Fira Sans Condensed"/>
        </w:rPr>
        <w:instrText xml:space="preserve">" \s "Bounds v. Smith, 430 U.S. 817 (1977)"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Establishing the right to access legal resources and assistance for incarcerated individuals.</w:t>
      </w:r>
    </w:p>
    <w:p w14:paraId="5A51FD53"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Airey v. Ireland, 32 Eur. Ct. H.R. (ser. A) (1979)</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Airey v. Ireland, 32 Eur. Ct. H.R. (ser. A) (1979)</w:instrText>
      </w:r>
      <w:r w:rsidRPr="00643D19">
        <w:rPr>
          <w:rFonts w:ascii="Fira Sans Condensed" w:hAnsi="Fira Sans Condensed"/>
        </w:rPr>
        <w:instrText xml:space="preserve">" \s "Airey v. Ireland, 32 Eur. Ct. H.R. (ser. A) (1979)"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Holding that lack of legal assistance in civil cases may impair effective access to court when the case involves complex legal issues or when the litigant is at a significant disadvantage.</w:t>
      </w:r>
    </w:p>
    <w:p w14:paraId="0134CCE2"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Smith v. Williams, 782 F.2d 867 (9th Cir. 1986)</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Smith v. Williams, 782 F.2d 867 (9th Cir. 1986)</w:instrText>
      </w:r>
      <w:r w:rsidRPr="00643D19">
        <w:rPr>
          <w:rFonts w:ascii="Fira Sans Condensed" w:hAnsi="Fira Sans Condensed"/>
        </w:rPr>
        <w:instrText xml:space="preserve">" \s "Smith v. Williams, 782 F.2d 867 (9th Cir. 1986)"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pro se litigants are at a disadvantage due to their unfamiliarity with the rules of procedure and substantive law.</w:t>
      </w:r>
    </w:p>
    <w:p w14:paraId="5E056EAF" w14:textId="490AD284" w:rsidR="00D12A6C"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Turner v. Rogers, 564 U.S. 431 (2011)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Turner v. Rogers, 564 U.S. 431 (2011)</w:instrText>
      </w:r>
      <w:r w:rsidRPr="00643D19">
        <w:rPr>
          <w:rFonts w:ascii="Fira Sans Condensed" w:hAnsi="Fira Sans Condensed"/>
        </w:rPr>
        <w:instrText xml:space="preserve">" \s "Turner v. Rogers, 564 U.S. 431 (2011)"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ab/>
        <w:t xml:space="preserve"> - Acknowledging that certain procedural safeguards may be required for unrepresented litigants in civil cases.</w:t>
      </w:r>
    </w:p>
    <w:p w14:paraId="2F5CEDDB" w14:textId="5A7E3651" w:rsidR="00D12A6C" w:rsidRPr="00643D19" w:rsidRDefault="00D12A6C" w:rsidP="00726543">
      <w:pPr>
        <w:pStyle w:val="BodyText2"/>
        <w:numPr>
          <w:ilvl w:val="0"/>
          <w:numId w:val="45"/>
        </w:numPr>
        <w:tabs>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Argument for Appointment of Co-Counsel</w:t>
      </w:r>
    </w:p>
    <w:p w14:paraId="1B1DC47A" w14:textId="6DFAFDA7" w:rsidR="00D12A6C" w:rsidRPr="00643D19" w:rsidRDefault="00D12A6C" w:rsidP="00905AC4">
      <w:pPr>
        <w:pStyle w:val="BodyText2"/>
        <w:numPr>
          <w:ilvl w:val="1"/>
          <w:numId w:val="45"/>
        </w:numPr>
        <w:tabs>
          <w:tab w:val="clear" w:pos="-1440"/>
          <w:tab w:val="clear" w:pos="-144"/>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Plaintiff faces challenges due to their pro se status, which places them at a significant disadvantage against experienced opposing counsel. Furthermore, the Plaintiff lacks access to legal resources such as PACER, which hinders their ability to effectively research and prepare their case.</w:t>
      </w:r>
    </w:p>
    <w:p w14:paraId="1BFB1889" w14:textId="4EEB5180"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The appointment of co-counsel would help level the playing field by providing the Plaintiff with limited assistance in understanding complex legal issues, navigating </w:t>
      </w:r>
      <w:r w:rsidRPr="00643D19">
        <w:rPr>
          <w:rFonts w:ascii="Fira Sans Condensed" w:hAnsi="Fira Sans Condensed" w:cs="Fira Code"/>
          <w:sz w:val="22"/>
          <w:szCs w:val="22"/>
        </w:rPr>
        <w:lastRenderedPageBreak/>
        <w:t>procedural rules, and accessing essential legal resources. This would ensure that the Plaintiff's right to due process and equal access to justice is protected.</w:t>
      </w:r>
    </w:p>
    <w:p w14:paraId="293821FD" w14:textId="5CC64CE0" w:rsidR="00D12A6C" w:rsidRPr="00643D19" w:rsidRDefault="00D12A6C" w:rsidP="00905AC4">
      <w:pPr>
        <w:pStyle w:val="BodyText2"/>
        <w:numPr>
          <w:ilvl w:val="1"/>
          <w:numId w:val="45"/>
        </w:numPr>
        <w:suppressLineNumbers/>
        <w:tabs>
          <w:tab w:val="clear" w:pos="720"/>
          <w:tab w:val="clear" w:pos="3456"/>
          <w:tab w:val="left" w:pos="630"/>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appointment of co-counsel would not shift full responsibility for the case from the Plaintiff to the appointed attorney. The co-counsel would serve in an advisory role for limited periods, such as a few hours of consultation or during pretrial sessions. This approach would maintain the spirit of pro se litigation, as the Plaintiff would continue to bear primary responsibility for their case.</w:t>
      </w:r>
    </w:p>
    <w:p w14:paraId="1E66A807" w14:textId="3C9DAEEA" w:rsidR="00ED5316"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Court has discretion to appoint co-counsel for indigent litigants in civil matters under Idaho Code § 7-610</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\s "Idaho Code § 7-610"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and in accordance with the legal authorities discussed above. The appointment of co-counsel would serve the interests of justice by addressing the Plaintiff's disadvantages in terms of legal knowledge, experience, and access to resources.</w:t>
      </w:r>
    </w:p>
    <w:p w14:paraId="67B563C6" w14:textId="2D15D2C6"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By analogy, courts have recognized the need to provide assistance to individuals with mental disabilities or impairments in civil proceedings. This rationale supports the appointment of co-counsel for the Plaintiff, who faces similar disadvantages as a pro se litigant lacking the tools and experience of opposing counsel.</w:t>
      </w:r>
    </w:p>
    <w:p w14:paraId="48CC5B54" w14:textId="722D959F" w:rsidR="00726543" w:rsidRPr="00643D19" w:rsidRDefault="00D12A6C" w:rsidP="00726543">
      <w:pPr>
        <w:pStyle w:val="BodyText2"/>
        <w:numPr>
          <w:ilvl w:val="0"/>
          <w:numId w:val="45"/>
        </w:numPr>
        <w:suppressLineNumbers/>
        <w:tabs>
          <w:tab w:val="clear" w:pos="720"/>
          <w:tab w:val="left" w:pos="0"/>
          <w:tab w:val="left" w:pos="2250"/>
        </w:tabs>
        <w:spacing w:line="480" w:lineRule="auto"/>
        <w:ind w:left="360" w:hanging="360"/>
        <w:rPr>
          <w:rFonts w:ascii="Fira Sans Condensed" w:hAnsi="Fira Sans Condensed" w:cs="Fira Code"/>
          <w:b/>
          <w:bCs/>
          <w:sz w:val="22"/>
          <w:szCs w:val="22"/>
        </w:rPr>
      </w:pPr>
      <w:r w:rsidRPr="00643D19">
        <w:rPr>
          <w:rFonts w:ascii="Fira Sans Condensed" w:hAnsi="Fira Sans Condensed" w:cs="Fira Code"/>
          <w:b/>
          <w:bCs/>
          <w:sz w:val="22"/>
          <w:szCs w:val="22"/>
        </w:rPr>
        <w:t>Conclusion</w:t>
      </w:r>
      <w:r w:rsidR="00186D9D" w:rsidRPr="00643D19">
        <w:rPr>
          <w:rFonts w:ascii="Fira Sans Condensed" w:hAnsi="Fira Sans Condensed" w:cs="Fira Code"/>
          <w:b/>
          <w:bCs/>
          <w:sz w:val="22"/>
          <w:szCs w:val="22"/>
        </w:rPr>
        <w:t xml:space="preserve"> </w:t>
      </w:r>
    </w:p>
    <w:p w14:paraId="58500416" w14:textId="19540EE6" w:rsidR="00D12A6C" w:rsidRPr="00643D19" w:rsidRDefault="00D12A6C" w:rsidP="00726543">
      <w:pPr>
        <w:pStyle w:val="BodyText2"/>
        <w:numPr>
          <w:ilvl w:val="1"/>
          <w:numId w:val="45"/>
        </w:numPr>
        <w:suppressLineNumbers/>
        <w:tabs>
          <w:tab w:val="clear" w:pos="720"/>
          <w:tab w:val="left" w:pos="0"/>
          <w:tab w:val="left" w:pos="900"/>
        </w:tabs>
        <w:spacing w:line="480" w:lineRule="auto"/>
        <w:ind w:left="630" w:hanging="270"/>
        <w:rPr>
          <w:rFonts w:ascii="Fira Sans Condensed" w:hAnsi="Fira Sans Condensed" w:cs="Fira Code"/>
          <w:sz w:val="22"/>
          <w:szCs w:val="22"/>
        </w:rPr>
      </w:pPr>
      <w:r w:rsidRPr="00643D19">
        <w:rPr>
          <w:rFonts w:ascii="Fira Sans Condensed" w:hAnsi="Fira Sans Condensed" w:cs="Fira Code"/>
          <w:sz w:val="22"/>
          <w:szCs w:val="22"/>
        </w:rPr>
        <w:t>In light of the foregoing, the Plaintiff respectfully requests that the Court exercise its discretion and appoint co-counsel to assist in the representation of their case. By doing so, the Court would help ensure that the Plaintiff's right to due process and equal access to justice is protected, while maintaining the spirit of pro se litigation. This appointment would serve the interests of justice by addressing the Plaintiff's disadvantages in terms of legal knowledge, experience, and access to resources, thus creating a more equitable legal environment for all parties involved.</w:t>
      </w:r>
    </w:p>
    <w:p w14:paraId="3EB36AFF" w14:textId="77777777" w:rsidR="00D12A6C" w:rsidRPr="00643D19" w:rsidRDefault="00D12A6C" w:rsidP="00D12A6C">
      <w:pPr>
        <w:pStyle w:val="BodyText2"/>
        <w:suppressLineNumbers/>
        <w:tabs>
          <w:tab w:val="left" w:pos="2250"/>
        </w:tabs>
        <w:ind w:firstLine="0"/>
        <w:rPr>
          <w:rFonts w:ascii="Fira Sans Condensed" w:hAnsi="Fira Sans Condensed" w:cs="Fira Code"/>
          <w:sz w:val="22"/>
          <w:szCs w:val="22"/>
        </w:rPr>
      </w:pPr>
    </w:p>
    <w:p w14:paraId="25E56D1D" w14:textId="26287824" w:rsidR="00C87D29" w:rsidRPr="00643D19" w:rsidRDefault="00726543" w:rsidP="000625C4">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4BA6C9AE"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CASES:</w:t>
      </w:r>
    </w:p>
    <w:p w14:paraId="5893EB1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Airey v. Ireland, 32 Eur. Ct. H.R. (ser. A) (1979)</w:t>
      </w:r>
      <w:r w:rsidRPr="00643D19">
        <w:rPr>
          <w:rFonts w:ascii="Fira Sans Condensed" w:hAnsi="Fira Sans Condensed"/>
          <w:noProof/>
        </w:rPr>
        <w:tab/>
        <w:t>2</w:t>
      </w:r>
    </w:p>
    <w:p w14:paraId="3DAE5A6C"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Bounds v. Smith, 430 U.S. 817 (1977)</w:t>
      </w:r>
      <w:r w:rsidRPr="00643D19">
        <w:rPr>
          <w:rFonts w:ascii="Fira Sans Condensed" w:hAnsi="Fira Sans Condensed"/>
          <w:noProof/>
        </w:rPr>
        <w:tab/>
        <w:t>2</w:t>
      </w:r>
    </w:p>
    <w:p w14:paraId="64CFBA3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Lassiter v. Department of Social Services, 452 U.S. 18 (1981)</w:t>
      </w:r>
      <w:r w:rsidRPr="00643D19">
        <w:rPr>
          <w:rFonts w:ascii="Fira Sans Condensed" w:hAnsi="Fira Sans Condensed"/>
          <w:noProof/>
        </w:rPr>
        <w:tab/>
        <w:t>2</w:t>
      </w:r>
    </w:p>
    <w:p w14:paraId="1028FB0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re Marriage of Cabrera, 122 Idaho 156, 159 (1991)</w:t>
      </w:r>
      <w:r w:rsidRPr="00643D19">
        <w:rPr>
          <w:rFonts w:ascii="Fira Sans Condensed" w:hAnsi="Fira Sans Condensed"/>
          <w:noProof/>
        </w:rPr>
        <w:tab/>
        <w:t>2</w:t>
      </w:r>
    </w:p>
    <w:p w14:paraId="0F31E8F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Smith v. Williams, 782 F.2d 867 (9th Cir. 1986)</w:t>
      </w:r>
      <w:r w:rsidRPr="00643D19">
        <w:rPr>
          <w:rFonts w:ascii="Fira Sans Condensed" w:hAnsi="Fira Sans Condensed"/>
          <w:noProof/>
        </w:rPr>
        <w:tab/>
        <w:t>3</w:t>
      </w:r>
    </w:p>
    <w:p w14:paraId="08C448B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Turner v. Rogers, 564 U.S. 431 (2011)</w:t>
      </w:r>
      <w:r w:rsidRPr="00643D19">
        <w:rPr>
          <w:rFonts w:ascii="Fira Sans Condensed" w:hAnsi="Fira Sans Condensed"/>
          <w:noProof/>
        </w:rPr>
        <w:tab/>
        <w:t>3</w:t>
      </w:r>
    </w:p>
    <w:p w14:paraId="3B4288E8"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"2"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STATUTES:</w:t>
      </w:r>
    </w:p>
    <w:p w14:paraId="028B0B2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Idaho Code § 7-610</w:t>
      </w:r>
      <w:r w:rsidRPr="00643D19">
        <w:rPr>
          <w:rFonts w:ascii="Fira Sans Condensed" w:hAnsi="Fira Sans Condensed"/>
          <w:noProof/>
        </w:rPr>
        <w:tab/>
        <w:t>2, 4</w:t>
      </w:r>
    </w:p>
    <w:p w14:paraId="0DD999D5"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"10"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U.S. CONSTITUTION:</w:t>
      </w:r>
    </w:p>
    <w:p w14:paraId="6FEF35A6"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Fifth Amendment</w:t>
      </w:r>
      <w:r w:rsidRPr="00643D19">
        <w:rPr>
          <w:rFonts w:ascii="Fira Sans Condensed" w:hAnsi="Fira Sans Condensed"/>
          <w:noProof/>
        </w:rPr>
        <w:tab/>
        <w:t>2</w:t>
      </w:r>
    </w:p>
    <w:p w14:paraId="46EA272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Fourteenth Amendment</w:t>
      </w:r>
      <w:r w:rsidRPr="00643D19">
        <w:rPr>
          <w:rFonts w:ascii="Fira Sans Condensed" w:hAnsi="Fira Sans Condensed"/>
          <w:noProof/>
        </w:rPr>
        <w:tab/>
        <w:t>2</w:t>
      </w:r>
    </w:p>
    <w:p w14:paraId="6539CFD0" w14:textId="77777777" w:rsidR="00643D19" w:rsidRDefault="00186D9D" w:rsidP="00643D19">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44409F47" w14:textId="2364B6A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7E2B3DE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5BF3DD2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5790228"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E54873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0BD3CB75"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5730FAD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0D13811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04D172B" w14:textId="77777777" w:rsidR="00643D19" w:rsidRPr="00E7058F" w:rsidRDefault="00643D19" w:rsidP="00643D19">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87E9A18" w14:textId="77777777" w:rsidR="00643D19" w:rsidRPr="00E7058F" w:rsidRDefault="00643D19" w:rsidP="00643D19">
      <w:pPr>
        <w:suppressLineNumbers/>
        <w:rPr>
          <w:rFonts w:ascii="Fira Sans Condensed" w:hAnsi="Fira Sans Condensed"/>
        </w:rPr>
      </w:pPr>
    </w:p>
    <w:p w14:paraId="5BEA83E0" w14:textId="77777777" w:rsidR="00643D19" w:rsidRPr="00E7058F" w:rsidRDefault="00643D19" w:rsidP="00643D19">
      <w:pPr>
        <w:suppressLineNumbers/>
        <w:rPr>
          <w:rFonts w:ascii="Fira Sans Condensed" w:hAnsi="Fira Sans Condensed"/>
        </w:rPr>
      </w:pPr>
    </w:p>
    <w:p w14:paraId="4ED21D90" w14:textId="77777777" w:rsidR="00643D19" w:rsidRPr="00E7058F" w:rsidRDefault="00643D19" w:rsidP="00643D19">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6DC4FA72" w14:textId="77777777" w:rsidR="00643D19" w:rsidRPr="00E7058F" w:rsidRDefault="00643D19" w:rsidP="00643D19">
      <w:pPr>
        <w:pStyle w:val="BodyText3"/>
        <w:keepNext/>
        <w:keepLines/>
        <w:suppressLineNumbers/>
        <w:jc w:val="center"/>
        <w:rPr>
          <w:rFonts w:ascii="Fira Sans Condensed" w:hAnsi="Fira Sans Condensed" w:cs="Fira Code"/>
        </w:rPr>
      </w:pPr>
    </w:p>
    <w:p w14:paraId="38C8DF26" w14:textId="77777777" w:rsidR="00643D19" w:rsidRPr="00E7058F" w:rsidRDefault="00643D19" w:rsidP="00643D19">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OPPOSITION TO DEFENDANT'S MOTION TO DISMISS AND STRIKE SUMMONS AND COMPLAINT to Defendants on </w:t>
      </w:r>
      <w:bookmarkStart w:id="3" w:name="_Hlk129872083"/>
      <w:r w:rsidRPr="00E7058F">
        <w:rPr>
          <w:rFonts w:ascii="Fira Sans Condensed" w:hAnsi="Fira Sans Condensed" w:cs="Fira Code"/>
        </w:rPr>
        <w:t xml:space="preserve">March </w:t>
      </w:r>
      <w:bookmarkEnd w:id="3"/>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0D2598D6" w14:textId="77777777" w:rsidR="00643D19" w:rsidRPr="00E7058F" w:rsidRDefault="00643D19" w:rsidP="00643D19">
      <w:pPr>
        <w:pStyle w:val="BodyText3"/>
        <w:keepNext/>
        <w:keepLines/>
        <w:suppressLineNumbers/>
        <w:jc w:val="left"/>
        <w:rPr>
          <w:rFonts w:ascii="Fira Sans Condensed" w:hAnsi="Fira Sans Condensed" w:cs="Fira Code"/>
        </w:rPr>
      </w:pPr>
    </w:p>
    <w:p w14:paraId="76651006" w14:textId="77777777" w:rsidR="00643D19" w:rsidRPr="00E7058F" w:rsidRDefault="00643D19" w:rsidP="00643D19">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643D19" w14:paraId="37E3834D" w14:textId="77777777" w:rsidTr="00AF0E5B">
        <w:tc>
          <w:tcPr>
            <w:tcW w:w="4500" w:type="dxa"/>
          </w:tcPr>
          <w:p w14:paraId="1E249E8F"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7DE38878"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1CF77076"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5BA224EC"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766F6B91"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2B7E80DB" w14:textId="77777777" w:rsidR="00643D19" w:rsidRPr="00E7058F" w:rsidRDefault="00643D19" w:rsidP="00AF0E5B">
            <w:pPr>
              <w:pStyle w:val="BodyText3"/>
              <w:keepNext/>
              <w:keepLines/>
              <w:suppressLineNumbers/>
              <w:jc w:val="left"/>
              <w:rPr>
                <w:rFonts w:ascii="Fira Sans Condensed" w:hAnsi="Fira Sans Condensed" w:cs="Fira Code"/>
              </w:rPr>
            </w:pPr>
          </w:p>
          <w:p w14:paraId="2F2209A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47DA33EC"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1906CB2A"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34ACC959"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3B532EC" w14:textId="77777777" w:rsidR="00643D19" w:rsidRDefault="00643D19" w:rsidP="00AF0E5B">
            <w:pPr>
              <w:pStyle w:val="BodyText3"/>
              <w:keepNext/>
              <w:keepLines/>
              <w:suppressLineNumbers/>
              <w:rPr>
                <w:rFonts w:ascii="Fira Sans Condensed" w:hAnsi="Fira Sans Condensed" w:cs="Fira Code"/>
              </w:rPr>
            </w:pPr>
          </w:p>
        </w:tc>
        <w:tc>
          <w:tcPr>
            <w:tcW w:w="4500" w:type="dxa"/>
          </w:tcPr>
          <w:p w14:paraId="396F6E89"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BANK OF AMERICA, N.A</w:t>
            </w:r>
          </w:p>
          <w:p w14:paraId="02F05FB4"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5A943F60"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04502E8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1316BE8D"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6A98ED34" w14:textId="77777777" w:rsidR="00643D19" w:rsidRPr="00E7058F" w:rsidRDefault="00643D19" w:rsidP="00AF0E5B">
            <w:pPr>
              <w:pStyle w:val="BodyText3"/>
              <w:keepNext/>
              <w:keepLines/>
              <w:suppressLineNumbers/>
              <w:jc w:val="left"/>
              <w:rPr>
                <w:rFonts w:ascii="Fira Sans Condensed" w:hAnsi="Fira Sans Condensed" w:cs="Fira Code"/>
              </w:rPr>
            </w:pPr>
          </w:p>
          <w:p w14:paraId="07D0D6C2" w14:textId="77777777" w:rsidR="00643D19" w:rsidRPr="00E7058F" w:rsidRDefault="00643D19"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71CB9568"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2A2FBB2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042CAC0E"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40D14E7B" w14:textId="77777777" w:rsidR="00643D19" w:rsidRPr="00E7058F" w:rsidRDefault="00643D19"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38BCA3C5" w14:textId="77777777" w:rsidR="00643D19" w:rsidRDefault="00643D19" w:rsidP="00AF0E5B">
            <w:pPr>
              <w:pStyle w:val="BodyText3"/>
              <w:keepNext/>
              <w:keepLines/>
              <w:suppressLineNumbers/>
              <w:rPr>
                <w:rFonts w:ascii="Fira Sans Condensed" w:hAnsi="Fira Sans Condensed" w:cs="Fira Code"/>
              </w:rPr>
            </w:pPr>
          </w:p>
        </w:tc>
      </w:tr>
    </w:tbl>
    <w:p w14:paraId="2E30E66F" w14:textId="77777777" w:rsidR="00643D19" w:rsidRPr="00E7058F" w:rsidRDefault="00643D19" w:rsidP="00643D19">
      <w:pPr>
        <w:pStyle w:val="BodyText3"/>
        <w:keepNext/>
        <w:keepLines/>
        <w:suppressLineNumbers/>
        <w:rPr>
          <w:rFonts w:ascii="Fira Sans Condensed" w:hAnsi="Fira Sans Condensed" w:cs="Fira Code"/>
        </w:rPr>
      </w:pPr>
    </w:p>
    <w:p w14:paraId="2504F26A" w14:textId="77777777" w:rsidR="00643D19" w:rsidRPr="00E7058F" w:rsidRDefault="00643D19" w:rsidP="00643D19">
      <w:pPr>
        <w:pStyle w:val="BodyText3"/>
        <w:keepNext/>
        <w:keepLines/>
        <w:suppressLineNumbers/>
        <w:jc w:val="left"/>
        <w:rPr>
          <w:rFonts w:ascii="Fira Sans Condensed" w:hAnsi="Fira Sans Condensed" w:cs="Fira Code"/>
        </w:rPr>
      </w:pPr>
    </w:p>
    <w:p w14:paraId="49D487ED"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96F6A82"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4255EE25"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759DD116"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426B3C6B"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6F99F6D" w14:textId="77777777" w:rsidR="00643D19" w:rsidRPr="00E7058F" w:rsidRDefault="00643D19" w:rsidP="00643D19">
      <w:pPr>
        <w:rPr>
          <w:rFonts w:ascii="Fira Sans Condensed" w:hAnsi="Fira Sans Condensed"/>
        </w:rPr>
        <w:sectPr w:rsidR="00643D19"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165E82C" w14:textId="77777777" w:rsidR="00643D19" w:rsidRPr="00E7058F" w:rsidRDefault="00643D19" w:rsidP="00643D19">
      <w:pPr>
        <w:suppressLineNumbers/>
        <w:rPr>
          <w:rFonts w:ascii="Fira Sans Condensed" w:hAnsi="Fira Sans Condensed"/>
        </w:rPr>
        <w:sectPr w:rsidR="00643D19"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D88B614"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643D19">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13070A9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IDAHO ) </w:t>
      </w:r>
    </w:p>
    <w:p w14:paraId="102DD883" w14:textId="77777777" w:rsidR="00643D19" w:rsidRPr="00D772B2" w:rsidRDefault="00643D19" w:rsidP="00643D1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COUNTY ) </w:t>
      </w:r>
    </w:p>
    <w:p w14:paraId="79BA1620" w14:textId="77777777" w:rsidR="00643D19" w:rsidRPr="00D772B2" w:rsidRDefault="00643D19" w:rsidP="00643D19">
      <w:pPr>
        <w:pStyle w:val="Default"/>
        <w:suppressLineNumbers/>
        <w:rPr>
          <w:rFonts w:ascii="Fira Sans Condensed" w:hAnsi="Fira Sans Condensed"/>
          <w:sz w:val="20"/>
          <w:szCs w:val="20"/>
        </w:rPr>
      </w:pPr>
    </w:p>
    <w:p w14:paraId="72EFC28E" w14:textId="77777777" w:rsidR="00643D19" w:rsidRPr="00D772B2" w:rsidRDefault="00643D19" w:rsidP="00643D1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7307C86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2CC1" w14:textId="77777777" w:rsidR="00473BEB" w:rsidRDefault="00473BEB">
      <w:pPr>
        <w:spacing w:line="20" w:lineRule="exact"/>
        <w:rPr>
          <w:sz w:val="24"/>
          <w:szCs w:val="24"/>
        </w:rPr>
      </w:pPr>
    </w:p>
  </w:endnote>
  <w:endnote w:type="continuationSeparator" w:id="0">
    <w:p w14:paraId="58D332B2" w14:textId="77777777" w:rsidR="00473BEB" w:rsidRDefault="00473BEB">
      <w:r>
        <w:rPr>
          <w:sz w:val="24"/>
          <w:szCs w:val="24"/>
        </w:rPr>
        <w:t xml:space="preserve"> </w:t>
      </w:r>
    </w:p>
  </w:endnote>
  <w:endnote w:type="continuationNotice" w:id="1">
    <w:p w14:paraId="4DB1BB52" w14:textId="77777777" w:rsidR="00473BEB" w:rsidRDefault="00473BE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CD6" w14:textId="77777777" w:rsidR="00643D19" w:rsidRPr="00E7058F" w:rsidRDefault="00643D19" w:rsidP="007D24D3">
    <w:pPr>
      <w:pStyle w:val="SingleSpacing"/>
      <w:rPr>
        <w:rFonts w:ascii="Fira Sans Condensed" w:hAnsi="Fira Sans Condensed" w:cs="Segoe UI Light"/>
        <w:b/>
        <w:bCs/>
        <w:sz w:val="22"/>
        <w:szCs w:val="22"/>
      </w:rPr>
    </w:pPr>
    <w:r w:rsidRPr="00E7058F">
      <w:rPr>
        <w:rFonts w:ascii="Fira Sans Condensed" w:hAnsi="Fira Sans Condensed" w:cs="Segoe UI Light"/>
        <w:b/>
        <w:bCs/>
        <w:sz w:val="22"/>
        <w:szCs w:val="22"/>
      </w:rPr>
      <w:t>PETITION TO MODIFY OR AMEND AN COMPLAINT</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sidRPr="00E7058F">
      <w:rPr>
        <w:rStyle w:val="PageNumber"/>
        <w:rFonts w:ascii="Fira Sans Condensed" w:hAnsi="Fira Sans Condensed" w:cs="Segoe UI Light"/>
        <w:noProof/>
      </w:rPr>
      <w:t>1</w:t>
    </w:r>
    <w:r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0B492EA" w:rsidR="00085A74" w:rsidRPr="00186D9D" w:rsidRDefault="00186D9D" w:rsidP="00186D9D">
    <w:pPr>
      <w:pStyle w:val="SingleSpacing"/>
      <w:rPr>
        <w:rFonts w:ascii="Segoe UI Light" w:hAnsi="Segoe UI Light" w:cs="Segoe UI Light"/>
        <w:b/>
        <w:bCs/>
        <w:sz w:val="22"/>
        <w:szCs w:val="22"/>
      </w:rPr>
    </w:pPr>
    <w:r w:rsidRPr="00186D9D">
      <w:rPr>
        <w:rFonts w:ascii="Segoe UI Light" w:hAnsi="Segoe UI Light" w:cs="Segoe UI Light"/>
        <w:b/>
        <w:bCs/>
        <w:sz w:val="22"/>
        <w:szCs w:val="22"/>
      </w:rPr>
      <w:t>MOTION FOR APPOINTMENT</w:t>
    </w:r>
    <w:r>
      <w:rPr>
        <w:rFonts w:ascii="Segoe UI Light" w:hAnsi="Segoe UI Light" w:cs="Segoe UI Light"/>
        <w:b/>
        <w:bCs/>
        <w:sz w:val="22"/>
        <w:szCs w:val="22"/>
      </w:rPr>
      <w:t xml:space="preserve"> </w:t>
    </w:r>
    <w:r w:rsidRPr="00186D9D">
      <w:rPr>
        <w:rFonts w:ascii="Segoe UI Light" w:hAnsi="Segoe UI Light" w:cs="Segoe UI Light"/>
        <w:b/>
        <w:bCs/>
        <w:sz w:val="22"/>
        <w:szCs w:val="22"/>
      </w:rPr>
      <w:t>OF CO-COUNSEL</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A2B3" w14:textId="77777777" w:rsidR="00473BEB" w:rsidRDefault="00473BEB">
      <w:r>
        <w:rPr>
          <w:sz w:val="24"/>
          <w:szCs w:val="24"/>
        </w:rPr>
        <w:separator/>
      </w:r>
    </w:p>
  </w:footnote>
  <w:footnote w:type="continuationSeparator" w:id="0">
    <w:p w14:paraId="6FFF5DB9" w14:textId="77777777" w:rsidR="00473BEB" w:rsidRDefault="00473BEB">
      <w:r>
        <w:continuationSeparator/>
      </w:r>
    </w:p>
  </w:footnote>
  <w:footnote w:type="continuationNotice" w:id="1">
    <w:p w14:paraId="5BB54847" w14:textId="77777777" w:rsidR="00473BEB" w:rsidRDefault="00473B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6"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5"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6"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7"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8"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44"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1"/>
  </w:num>
  <w:num w:numId="2" w16cid:durableId="1659919823">
    <w:abstractNumId w:val="43"/>
  </w:num>
  <w:num w:numId="3" w16cid:durableId="132914906">
    <w:abstractNumId w:val="21"/>
  </w:num>
  <w:num w:numId="4" w16cid:durableId="599289799">
    <w:abstractNumId w:val="30"/>
  </w:num>
  <w:num w:numId="5" w16cid:durableId="326593227">
    <w:abstractNumId w:val="37"/>
  </w:num>
  <w:num w:numId="6" w16cid:durableId="723870895">
    <w:abstractNumId w:val="39"/>
  </w:num>
  <w:num w:numId="7" w16cid:durableId="1027560898">
    <w:abstractNumId w:val="18"/>
  </w:num>
  <w:num w:numId="8" w16cid:durableId="1890341797">
    <w:abstractNumId w:val="14"/>
  </w:num>
  <w:num w:numId="9" w16cid:durableId="339503727">
    <w:abstractNumId w:val="46"/>
  </w:num>
  <w:num w:numId="10" w16cid:durableId="1750080750">
    <w:abstractNumId w:val="23"/>
  </w:num>
  <w:num w:numId="11" w16cid:durableId="620575312">
    <w:abstractNumId w:val="33"/>
  </w:num>
  <w:num w:numId="12" w16cid:durableId="456802990">
    <w:abstractNumId w:val="42"/>
  </w:num>
  <w:num w:numId="13" w16cid:durableId="394134734">
    <w:abstractNumId w:val="45"/>
  </w:num>
  <w:num w:numId="14" w16cid:durableId="764885957">
    <w:abstractNumId w:val="19"/>
  </w:num>
  <w:num w:numId="15" w16cid:durableId="259261681">
    <w:abstractNumId w:val="25"/>
  </w:num>
  <w:num w:numId="16" w16cid:durableId="1454255163">
    <w:abstractNumId w:val="16"/>
  </w:num>
  <w:num w:numId="17" w16cid:durableId="576131109">
    <w:abstractNumId w:val="7"/>
  </w:num>
  <w:num w:numId="18" w16cid:durableId="1785810081">
    <w:abstractNumId w:val="12"/>
  </w:num>
  <w:num w:numId="19" w16cid:durableId="19745628">
    <w:abstractNumId w:val="40"/>
  </w:num>
  <w:num w:numId="20" w16cid:durableId="1532572406">
    <w:abstractNumId w:val="24"/>
  </w:num>
  <w:num w:numId="21" w16cid:durableId="1829706088">
    <w:abstractNumId w:val="32"/>
  </w:num>
  <w:num w:numId="22" w16cid:durableId="1300037676">
    <w:abstractNumId w:val="36"/>
  </w:num>
  <w:num w:numId="23" w16cid:durableId="2118207423">
    <w:abstractNumId w:val="8"/>
  </w:num>
  <w:num w:numId="24" w16cid:durableId="673847020">
    <w:abstractNumId w:val="35"/>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3"/>
  </w:num>
  <w:num w:numId="37" w16cid:durableId="1586038236">
    <w:abstractNumId w:val="9"/>
  </w:num>
  <w:num w:numId="38" w16cid:durableId="165366758">
    <w:abstractNumId w:val="20"/>
  </w:num>
  <w:num w:numId="39" w16cid:durableId="208613866">
    <w:abstractNumId w:val="15"/>
  </w:num>
  <w:num w:numId="40" w16cid:durableId="1467158225">
    <w:abstractNumId w:val="29"/>
  </w:num>
  <w:num w:numId="41" w16cid:durableId="1576428998">
    <w:abstractNumId w:val="17"/>
  </w:num>
  <w:num w:numId="42" w16cid:durableId="69280115">
    <w:abstractNumId w:val="44"/>
  </w:num>
  <w:num w:numId="43" w16cid:durableId="2014523980">
    <w:abstractNumId w:val="34"/>
  </w:num>
  <w:num w:numId="44" w16cid:durableId="893857038">
    <w:abstractNumId w:val="28"/>
  </w:num>
  <w:num w:numId="45" w16cid:durableId="1805153206">
    <w:abstractNumId w:val="26"/>
  </w:num>
  <w:num w:numId="46" w16cid:durableId="1249774847">
    <w:abstractNumId w:val="47"/>
  </w:num>
  <w:num w:numId="47" w16cid:durableId="402148310">
    <w:abstractNumId w:val="41"/>
  </w:num>
  <w:num w:numId="48" w16cid:durableId="6565283">
    <w:abstractNumId w:val="38"/>
  </w:num>
  <w:num w:numId="49" w16cid:durableId="710151434">
    <w:abstractNumId w:val="22"/>
  </w:num>
  <w:num w:numId="50" w16cid:durableId="463934510">
    <w:abstractNumId w:val="31"/>
  </w:num>
  <w:num w:numId="51" w16cid:durableId="1702826024">
    <w:abstractNumId w:val="27"/>
  </w:num>
  <w:num w:numId="52" w16cid:durableId="1802961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lignBordersAndEdges/>
  <w:bordersDoNotSurroundHeader/>
  <w:bordersDoNotSurroundFooter/>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sqgFAAMQUws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12</cp:revision>
  <cp:lastPrinted>2023-03-28T20:37:00Z</cp:lastPrinted>
  <dcterms:created xsi:type="dcterms:W3CDTF">2023-03-28T17:40:00Z</dcterms:created>
  <dcterms:modified xsi:type="dcterms:W3CDTF">2023-03-30T20:06:00Z</dcterms:modified>
</cp:coreProperties>
</file>