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6B9B490D" w:rsidR="005D7E64" w:rsidRPr="00643D19" w:rsidRDefault="006B5883">
      <w:pPr>
        <w:rPr>
          <w:rFonts w:ascii="Fira Sans Condensed" w:hAnsi="Fira Sans Condensed" w:cs="Fira Code"/>
          <w:i/>
        </w:rPr>
      </w:pPr>
      <w:r w:rsidRPr="00643D19">
        <w:rPr>
          <w:rFonts w:ascii="Fira Sans Condensed" w:hAnsi="Fira Sans Condensed" w:cs="Fira Code"/>
          <w:i/>
        </w:rPr>
        <w:t xml:space="preserve">Jeremy L. Bass, </w:t>
      </w:r>
      <w:r w:rsidR="001F2BFD">
        <w:rPr>
          <w:rFonts w:ascii="Fira Sans Condensed" w:hAnsi="Fira Sans Condensed" w:cs="Fira Code"/>
          <w:i/>
        </w:rPr>
        <w:t xml:space="preserve">Perforce </w:t>
      </w:r>
      <w:r w:rsidRPr="00643D19">
        <w:rPr>
          <w:rFonts w:ascii="Fira Sans Condensed" w:hAnsi="Fira Sans Condensed" w:cs="Fira Code"/>
          <w:i/>
        </w:rPr>
        <w:t>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203E6F6E" w14:textId="4A8DAA9E"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Jeremy L. Bass, Dwayne Pike, and Current</w:t>
            </w:r>
          </w:p>
          <w:p w14:paraId="164580A4" w14:textId="681CEF00"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occupant, and Unknown Parties in </w:t>
            </w:r>
          </w:p>
          <w:p w14:paraId="0364D778" w14:textId="3909B36F"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Possession of the real property commonly </w:t>
            </w:r>
          </w:p>
          <w:p w14:paraId="4EAAB96F" w14:textId="390CEF49"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known as 1515 21</w:t>
            </w:r>
            <w:r w:rsidRPr="004A10B5">
              <w:rPr>
                <w:rFonts w:ascii="Fira Sans Condensed" w:hAnsi="Fira Sans Condensed" w:cs="Fira Code"/>
                <w:sz w:val="22"/>
                <w:szCs w:val="22"/>
                <w:vertAlign w:val="superscript"/>
              </w:rPr>
              <w:t>st</w:t>
            </w:r>
            <w:r w:rsidRPr="000E2B5F">
              <w:rPr>
                <w:rFonts w:ascii="Fira Sans Condensed" w:hAnsi="Fira Sans Condensed" w:cs="Fira Code"/>
                <w:sz w:val="22"/>
                <w:szCs w:val="22"/>
              </w:rPr>
              <w:t xml:space="preserve"> Avenue, Lewiston, </w:t>
            </w:r>
          </w:p>
          <w:p w14:paraId="578E941C" w14:textId="0698C2ED" w:rsidR="00B76FCB" w:rsidRPr="00643D19"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Idaho 83501</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r w:rsidR="00A738C4" w:rsidRPr="00A738C4">
              <w:rPr>
                <w:rFonts w:ascii="Fira Sans Condensed" w:hAnsi="Fira Sans Condensed" w:cs="Fira Code"/>
                <w:sz w:val="22"/>
                <w:szCs w:val="22"/>
              </w:rPr>
              <w:t>CV35-24-1063</w:t>
            </w:r>
          </w:p>
          <w:p w14:paraId="0FF78C5C" w14:textId="77777777" w:rsidR="004C5B35" w:rsidRDefault="004C5B35" w:rsidP="001C63C1">
            <w:pPr>
              <w:pStyle w:val="SingleSpacing"/>
              <w:ind w:firstLine="371"/>
              <w:rPr>
                <w:rFonts w:ascii="Fira Sans Condensed" w:hAnsi="Fira Sans Condensed" w:cs="Fira Code"/>
                <w:b/>
                <w:bCs/>
                <w:sz w:val="22"/>
                <w:szCs w:val="22"/>
              </w:rPr>
            </w:pPr>
            <w:bookmarkStart w:id="2" w:name="_Hlk125445019"/>
            <w:r w:rsidRPr="004C5B35">
              <w:rPr>
                <w:rFonts w:ascii="Fira Sans Condensed" w:hAnsi="Fira Sans Condensed" w:cs="Fira Code"/>
                <w:b/>
                <w:bCs/>
                <w:sz w:val="22"/>
                <w:szCs w:val="22"/>
              </w:rPr>
              <w:t>DEFENDANT JEREMY L. BASS’ SUBMISSION</w:t>
            </w:r>
          </w:p>
          <w:p w14:paraId="504FDB19" w14:textId="77777777" w:rsidR="004C5B35" w:rsidRDefault="004C5B35" w:rsidP="001C63C1">
            <w:pPr>
              <w:pStyle w:val="SingleSpacing"/>
              <w:ind w:firstLine="371"/>
              <w:rPr>
                <w:rFonts w:ascii="Fira Sans Condensed" w:hAnsi="Fira Sans Condensed" w:cs="Fira Code"/>
                <w:b/>
                <w:bCs/>
                <w:sz w:val="22"/>
                <w:szCs w:val="22"/>
              </w:rPr>
            </w:pPr>
            <w:r w:rsidRPr="004C5B35">
              <w:rPr>
                <w:rFonts w:ascii="Fira Sans Condensed" w:hAnsi="Fira Sans Condensed" w:cs="Fira Code"/>
                <w:b/>
                <w:bCs/>
                <w:sz w:val="22"/>
                <w:szCs w:val="22"/>
              </w:rPr>
              <w:t>OF SUPPLEMENTAL AUTHORITY IN</w:t>
            </w:r>
          </w:p>
          <w:p w14:paraId="20C2E793" w14:textId="77777777" w:rsidR="004C5B35" w:rsidRDefault="004C5B35" w:rsidP="001C63C1">
            <w:pPr>
              <w:pStyle w:val="SingleSpacing"/>
              <w:ind w:firstLine="371"/>
              <w:rPr>
                <w:rFonts w:ascii="Fira Sans Condensed" w:hAnsi="Fira Sans Condensed" w:cs="Fira Code"/>
                <w:b/>
                <w:bCs/>
                <w:sz w:val="22"/>
                <w:szCs w:val="22"/>
              </w:rPr>
            </w:pPr>
            <w:r w:rsidRPr="004C5B35">
              <w:rPr>
                <w:rFonts w:ascii="Fira Sans Condensed" w:hAnsi="Fira Sans Condensed" w:cs="Fira Code"/>
                <w:b/>
                <w:bCs/>
                <w:sz w:val="22"/>
                <w:szCs w:val="22"/>
              </w:rPr>
              <w:t>SUPPORT OF OPPOSITION TO</w:t>
            </w:r>
          </w:p>
          <w:p w14:paraId="7E04A0DB" w14:textId="77777777" w:rsidR="004C5B35" w:rsidRDefault="004C5B35" w:rsidP="001C63C1">
            <w:pPr>
              <w:pStyle w:val="SingleSpacing"/>
              <w:ind w:firstLine="371"/>
              <w:rPr>
                <w:rFonts w:ascii="Fira Sans Condensed" w:hAnsi="Fira Sans Condensed" w:cs="Fira Code"/>
                <w:b/>
                <w:bCs/>
                <w:sz w:val="22"/>
                <w:szCs w:val="22"/>
              </w:rPr>
            </w:pPr>
            <w:r w:rsidRPr="004C5B35">
              <w:rPr>
                <w:rFonts w:ascii="Fira Sans Condensed" w:hAnsi="Fira Sans Condensed" w:cs="Fira Code"/>
                <w:b/>
                <w:bCs/>
                <w:sz w:val="22"/>
                <w:szCs w:val="22"/>
              </w:rPr>
              <w:t>PLAINTIFFS’ MOTION FOR</w:t>
            </w:r>
          </w:p>
          <w:p w14:paraId="0EC8BBBE" w14:textId="6A8150C6" w:rsidR="00BB7FB2" w:rsidRPr="00643D19" w:rsidRDefault="004C5B35" w:rsidP="001C63C1">
            <w:pPr>
              <w:pStyle w:val="SingleSpacing"/>
              <w:ind w:firstLine="371"/>
              <w:rPr>
                <w:rFonts w:ascii="Fira Sans Condensed" w:hAnsi="Fira Sans Condensed" w:cs="Fira Code"/>
                <w:b/>
                <w:sz w:val="22"/>
                <w:szCs w:val="22"/>
              </w:rPr>
            </w:pPr>
            <w:r w:rsidRPr="004C5B35">
              <w:rPr>
                <w:rFonts w:ascii="Fira Sans Condensed" w:hAnsi="Fira Sans Condensed" w:cs="Fira Code"/>
                <w:b/>
                <w:bCs/>
                <w:sz w:val="22"/>
                <w:szCs w:val="22"/>
              </w:rPr>
              <w:t>SUMMARY JUDGMENT</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Pr="00EE73A9"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16"/>
          <w:szCs w:val="16"/>
        </w:rPr>
      </w:pPr>
      <w:r w:rsidRPr="00EE73A9">
        <w:rPr>
          <w:rFonts w:ascii="Fira Sans Condensed" w:hAnsi="Fira Sans Condensed" w:cs="Fira Code"/>
          <w:sz w:val="16"/>
          <w:szCs w:val="16"/>
        </w:rPr>
        <w:fldChar w:fldCharType="begin"/>
      </w:r>
      <w:r w:rsidRPr="00EE73A9">
        <w:rPr>
          <w:rFonts w:ascii="Fira Sans Condensed" w:hAnsi="Fira Sans Condensed" w:cs="Fira Code"/>
          <w:sz w:val="16"/>
          <w:szCs w:val="16"/>
        </w:rPr>
        <w:instrText xml:space="preserve"> XE "PREAMBLE" </w:instrText>
      </w:r>
      <w:r w:rsidRPr="00EE73A9">
        <w:rPr>
          <w:rFonts w:ascii="Fira Sans Condensed" w:hAnsi="Fira Sans Condensed" w:cs="Fira Code"/>
          <w:sz w:val="16"/>
          <w:szCs w:val="16"/>
        </w:rPr>
        <w:fldChar w:fldCharType="end"/>
      </w:r>
    </w:p>
    <w:p w14:paraId="251A9610" w14:textId="029CDB00" w:rsidR="000E2B5F" w:rsidRPr="006E1B9C" w:rsidRDefault="006E1B9C" w:rsidP="00772962">
      <w:pPr>
        <w:pStyle w:val="BodyText2"/>
        <w:tabs>
          <w:tab w:val="left" w:pos="90"/>
          <w:tab w:val="left" w:pos="270"/>
          <w:tab w:val="left" w:pos="540"/>
        </w:tabs>
        <w:spacing w:line="480" w:lineRule="auto"/>
        <w:ind w:firstLine="0"/>
        <w:rPr>
          <w:rFonts w:ascii="Fira Sans Condensed" w:hAnsi="Fira Sans Condensed" w:cs="Fira Code"/>
          <w:b/>
          <w:bCs/>
          <w:i/>
          <w:iCs/>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E60862" w:rsidRPr="00E60862">
        <w:rPr>
          <w:rFonts w:ascii="Fira Sans Condensed" w:hAnsi="Fira Sans Condensed" w:cs="Fira Code"/>
          <w:sz w:val="22"/>
          <w:szCs w:val="22"/>
        </w:rPr>
        <w:t xml:space="preserve">COMES NOW the Defendant </w:t>
      </w:r>
      <w:r w:rsidR="00AA52DB" w:rsidRPr="00AA52DB">
        <w:rPr>
          <w:rFonts w:ascii="Fira Sans Condensed" w:hAnsi="Fira Sans Condensed" w:cs="Fira Code"/>
          <w:sz w:val="22"/>
          <w:szCs w:val="22"/>
        </w:rPr>
        <w:t xml:space="preserve">Jeremy L. Bass, (hereinafter "Defendant Bass"), perforce pro se, and hereby </w:t>
      </w:r>
      <w:r w:rsidR="00772962">
        <w:rPr>
          <w:rFonts w:ascii="Fira Sans Condensed" w:hAnsi="Fira Sans Condensed" w:cs="Fira Code"/>
          <w:sz w:val="22"/>
          <w:szCs w:val="22"/>
        </w:rPr>
        <w:t xml:space="preserve">upon the Honorable Court’s granting of </w:t>
      </w:r>
      <w:r w:rsidR="00772962" w:rsidRPr="006E1B9C">
        <w:rPr>
          <w:rFonts w:ascii="Fira Sans Condensed" w:hAnsi="Fira Sans Condensed" w:cs="Fira Code"/>
          <w:b/>
          <w:bCs/>
          <w:i/>
          <w:iCs/>
          <w:sz w:val="22"/>
          <w:szCs w:val="22"/>
        </w:rPr>
        <w:t>MOTION FOR LEAVE TO SUBMIT SUPPLEMENTAL AUTHORITY</w:t>
      </w:r>
      <w:r w:rsidR="00772962">
        <w:rPr>
          <w:rFonts w:ascii="Fira Sans Condensed" w:hAnsi="Fira Sans Condensed" w:cs="Fira Code"/>
          <w:sz w:val="22"/>
          <w:szCs w:val="22"/>
        </w:rPr>
        <w:t xml:space="preserve"> </w:t>
      </w:r>
      <w:r w:rsidR="001F2BFD">
        <w:rPr>
          <w:rFonts w:ascii="Fira Sans Condensed" w:hAnsi="Fira Sans Condensed" w:cs="Fira Code"/>
          <w:sz w:val="22"/>
          <w:szCs w:val="22"/>
        </w:rPr>
        <w:t xml:space="preserve"> </w:t>
      </w:r>
      <w:r w:rsidR="00772962">
        <w:rPr>
          <w:rFonts w:ascii="Fira Sans Condensed" w:hAnsi="Fira Sans Condensed" w:cs="Fira Code"/>
          <w:sz w:val="22"/>
          <w:szCs w:val="22"/>
        </w:rPr>
        <w:t xml:space="preserve">would </w:t>
      </w:r>
      <w:r w:rsidR="004C5B35" w:rsidRPr="004C5B35">
        <w:rPr>
          <w:rFonts w:ascii="Fira Sans Condensed" w:hAnsi="Fira Sans Condensed" w:cs="Fira Code"/>
          <w:sz w:val="22"/>
          <w:szCs w:val="22"/>
        </w:rPr>
        <w:t xml:space="preserve">submit this </w:t>
      </w:r>
      <w:r w:rsidR="004C5B35" w:rsidRPr="004C5B35">
        <w:rPr>
          <w:rFonts w:ascii="Fira Sans Condensed" w:hAnsi="Fira Sans Condensed" w:cs="Fira Code"/>
          <w:b/>
          <w:bCs/>
          <w:i/>
          <w:iCs/>
          <w:sz w:val="22"/>
          <w:szCs w:val="22"/>
        </w:rPr>
        <w:t>SUPPLEMENTAL AUTHORITY IN SUPPORT OF</w:t>
      </w:r>
      <w:r w:rsidR="001F2BFD">
        <w:rPr>
          <w:rFonts w:ascii="Fira Sans Condensed" w:hAnsi="Fira Sans Condensed" w:cs="Fira Code"/>
          <w:b/>
          <w:bCs/>
          <w:i/>
          <w:iCs/>
          <w:sz w:val="22"/>
          <w:szCs w:val="22"/>
        </w:rPr>
        <w:t xml:space="preserve"> </w:t>
      </w:r>
      <w:r w:rsidR="004C5B35" w:rsidRPr="004C5B35">
        <w:rPr>
          <w:rFonts w:ascii="Fira Sans Condensed" w:hAnsi="Fira Sans Condensed" w:cs="Fira Code"/>
          <w:b/>
          <w:bCs/>
          <w:i/>
          <w:iCs/>
          <w:sz w:val="22"/>
          <w:szCs w:val="22"/>
        </w:rPr>
        <w:t>OPPOSITION TO PLAINTIFFS' MOTION FOR SUMMARY JUDGMENT</w:t>
      </w:r>
      <w:r w:rsidR="004C5B35" w:rsidRPr="004C5B35">
        <w:rPr>
          <w:rFonts w:ascii="Fira Sans Condensed" w:hAnsi="Fira Sans Condensed" w:cs="Fira Code"/>
          <w:sz w:val="22"/>
          <w:szCs w:val="22"/>
        </w:rPr>
        <w:t xml:space="preserve">. </w:t>
      </w:r>
      <w:r w:rsidR="004C5B35">
        <w:rPr>
          <w:rFonts w:ascii="Fira Sans Condensed" w:hAnsi="Fira Sans Condensed" w:cs="Fira Code"/>
          <w:sz w:val="22"/>
          <w:szCs w:val="22"/>
        </w:rPr>
        <w:t xml:space="preserve"> </w:t>
      </w:r>
      <w:r w:rsidR="004C5B35" w:rsidRPr="004C5B35">
        <w:rPr>
          <w:rFonts w:ascii="Fira Sans Condensed" w:hAnsi="Fira Sans Condensed" w:cs="Fira Code"/>
          <w:sz w:val="22"/>
          <w:szCs w:val="22"/>
        </w:rPr>
        <w:t>This submission provides detailed legal authorities that are directly relevant to the core issues concerning the validity of the trustee’s sale and the limitations of good faith purchaser protections under Idaho law.</w:t>
      </w:r>
      <w:r w:rsidR="001F2BFD">
        <w:rPr>
          <w:rFonts w:ascii="Fira Sans Condensed" w:hAnsi="Fira Sans Condensed" w:cs="Fira Code"/>
          <w:sz w:val="22"/>
          <w:szCs w:val="22"/>
        </w:rPr>
        <w:t xml:space="preserve">  Additional arguments are not intended, only clarification </w:t>
      </w:r>
      <w:r w:rsidR="009B7B2B">
        <w:rPr>
          <w:rFonts w:ascii="Fira Sans Condensed" w:hAnsi="Fira Sans Condensed" w:cs="Fira Code"/>
          <w:sz w:val="22"/>
          <w:szCs w:val="22"/>
        </w:rPr>
        <w:t>in regard to</w:t>
      </w:r>
      <w:r w:rsidR="001F2BFD">
        <w:rPr>
          <w:rFonts w:ascii="Fira Sans Condensed" w:hAnsi="Fira Sans Condensed" w:cs="Fira Code"/>
          <w:sz w:val="22"/>
          <w:szCs w:val="22"/>
        </w:rPr>
        <w:t xml:space="preserve"> the question of authority.</w:t>
      </w:r>
      <w:r w:rsidR="004C5B35" w:rsidRPr="004C5B35">
        <w:rPr>
          <w:rFonts w:ascii="Fira Sans Condensed" w:hAnsi="Fira Sans Condensed" w:cs="Fira Code"/>
          <w:sz w:val="22"/>
          <w:szCs w:val="22"/>
        </w:rPr>
        <w:t xml:space="preserve"> These authorities clarify the protections afforded by </w:t>
      </w:r>
      <w:r w:rsidR="004C5B35" w:rsidRPr="004C5B35">
        <w:rPr>
          <w:rFonts w:ascii="Fira Sans Condensed" w:hAnsi="Fira Sans Condensed" w:cs="Fira Code"/>
          <w:b/>
          <w:bCs/>
          <w:i/>
          <w:iCs/>
          <w:sz w:val="22"/>
          <w:szCs w:val="22"/>
        </w:rPr>
        <w:t>Idaho Code § 45-1508</w:t>
      </w:r>
      <w:r w:rsidR="004C5B35" w:rsidRPr="004C5B35">
        <w:rPr>
          <w:rFonts w:ascii="Fira Sans Condensed" w:hAnsi="Fira Sans Condensed" w:cs="Fira Code"/>
          <w:sz w:val="22"/>
          <w:szCs w:val="22"/>
        </w:rPr>
        <w:t xml:space="preserve"> and how those protections apply—or do not apply—under the specific circumstances </w:t>
      </w:r>
      <w:r w:rsidR="001F2BFD">
        <w:rPr>
          <w:rFonts w:ascii="Fira Sans Condensed" w:hAnsi="Fira Sans Condensed" w:cs="Fira Code"/>
          <w:sz w:val="22"/>
          <w:szCs w:val="22"/>
        </w:rPr>
        <w:t>found in</w:t>
      </w:r>
      <w:r w:rsidR="004C5B35" w:rsidRPr="004C5B35">
        <w:rPr>
          <w:rFonts w:ascii="Fira Sans Condensed" w:hAnsi="Fira Sans Condensed" w:cs="Fira Code"/>
          <w:sz w:val="22"/>
          <w:szCs w:val="22"/>
        </w:rPr>
        <w:t xml:space="preserve"> Defendant Bass’s case</w:t>
      </w:r>
      <w:r w:rsidR="000E2B5F" w:rsidRPr="000E2B5F">
        <w:rPr>
          <w:rFonts w:ascii="Fira Sans Condensed" w:hAnsi="Fira Sans Condensed" w:cs="Fira Code"/>
          <w:sz w:val="22"/>
          <w:szCs w:val="22"/>
        </w:rPr>
        <w:t>.</w:t>
      </w:r>
    </w:p>
    <w:p w14:paraId="6F99B2E4" w14:textId="36882171" w:rsidR="00E60862" w:rsidRPr="0002781F"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02781F">
        <w:rPr>
          <w:rFonts w:ascii="Fira Sans Condensed" w:hAnsi="Fira Sans Condensed" w:cs="Fira Code"/>
          <w:b/>
          <w:bCs/>
          <w:sz w:val="22"/>
          <w:szCs w:val="22"/>
        </w:rPr>
        <w:t>I. INTRODUCTION</w:t>
      </w:r>
    </w:p>
    <w:p w14:paraId="6E44C36A" w14:textId="42FDC2A8" w:rsidR="00AA52DB" w:rsidRPr="00E60862" w:rsidRDefault="006E1B9C" w:rsidP="0002781F">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4C5B35" w:rsidRPr="004C5B35">
        <w:rPr>
          <w:rFonts w:ascii="Fira Sans Condensed" w:hAnsi="Fira Sans Condensed" w:cs="Fira Code"/>
          <w:sz w:val="22"/>
          <w:szCs w:val="22"/>
        </w:rPr>
        <w:t xml:space="preserve">Plaintiffs seek summary judgment on the basis that they are entitled to possession of the property located at </w:t>
      </w:r>
      <w:r w:rsidR="004C5B35" w:rsidRPr="002C35E3">
        <w:rPr>
          <w:rFonts w:ascii="Fira Sans Condensed" w:hAnsi="Fira Sans Condensed" w:cs="Fira Code"/>
          <w:b/>
          <w:bCs/>
          <w:sz w:val="22"/>
          <w:szCs w:val="22"/>
        </w:rPr>
        <w:t>1515 21st Avenue, Lewiston, ID 83501</w:t>
      </w:r>
      <w:r w:rsidR="004C5B35" w:rsidRPr="002C35E3">
        <w:rPr>
          <w:rFonts w:ascii="Fira Sans Condensed" w:hAnsi="Fira Sans Condensed" w:cs="Fira Code"/>
          <w:sz w:val="22"/>
          <w:szCs w:val="22"/>
        </w:rPr>
        <w:t>,</w:t>
      </w:r>
      <w:r w:rsidR="004C5B35" w:rsidRPr="004C5B35">
        <w:rPr>
          <w:rFonts w:ascii="Fira Sans Condensed" w:hAnsi="Fira Sans Condensed" w:cs="Fira Code"/>
          <w:sz w:val="22"/>
          <w:szCs w:val="22"/>
        </w:rPr>
        <w:t xml:space="preserve"> following a non-judicial foreclosure </w:t>
      </w:r>
      <w:r w:rsidR="004C5B35" w:rsidRPr="004C5B35">
        <w:rPr>
          <w:rFonts w:ascii="Fira Sans Condensed" w:hAnsi="Fira Sans Condensed" w:cs="Fira Code"/>
          <w:sz w:val="22"/>
          <w:szCs w:val="22"/>
        </w:rPr>
        <w:lastRenderedPageBreak/>
        <w:t xml:space="preserve">sale. Plaintiffs assert that they are good faith purchasers and, as such, are entitled to the statutory protections afforded under </w:t>
      </w:r>
      <w:r w:rsidR="004C5B35" w:rsidRPr="004C5B35">
        <w:rPr>
          <w:rFonts w:ascii="Fira Sans Condensed" w:hAnsi="Fira Sans Condensed" w:cs="Fira Code"/>
          <w:b/>
          <w:bCs/>
          <w:i/>
          <w:iCs/>
          <w:sz w:val="22"/>
          <w:szCs w:val="22"/>
        </w:rPr>
        <w:t>Idaho Code § 45-1508</w:t>
      </w:r>
      <w:r w:rsidR="004C5B35" w:rsidRPr="004C5B35">
        <w:rPr>
          <w:rFonts w:ascii="Fira Sans Condensed" w:hAnsi="Fira Sans Condensed" w:cs="Fira Code"/>
          <w:sz w:val="22"/>
          <w:szCs w:val="22"/>
        </w:rPr>
        <w:t>. Defendant Bass, however, challenge</w:t>
      </w:r>
      <w:r w:rsidR="00752A32">
        <w:rPr>
          <w:rFonts w:ascii="Fira Sans Condensed" w:hAnsi="Fira Sans Condensed" w:cs="Fira Code"/>
          <w:sz w:val="22"/>
          <w:szCs w:val="22"/>
        </w:rPr>
        <w:t>d</w:t>
      </w:r>
      <w:r w:rsidR="004C5B35" w:rsidRPr="004C5B35">
        <w:rPr>
          <w:rFonts w:ascii="Fira Sans Condensed" w:hAnsi="Fira Sans Condensed" w:cs="Fira Code"/>
          <w:sz w:val="22"/>
          <w:szCs w:val="22"/>
        </w:rPr>
        <w:t xml:space="preserve"> the validity of the foreclosure sale, citing procedural and substantive defects, including collusion, </w:t>
      </w:r>
      <w:r w:rsidR="00752A32" w:rsidRPr="004C5B35">
        <w:rPr>
          <w:rFonts w:ascii="Fira Sans Condensed" w:hAnsi="Fira Sans Condensed" w:cs="Fira Code"/>
          <w:sz w:val="22"/>
          <w:szCs w:val="22"/>
        </w:rPr>
        <w:t>improper conduct during the trustee’s sale</w:t>
      </w:r>
      <w:r w:rsidR="00752A32">
        <w:rPr>
          <w:rFonts w:ascii="Fira Sans Condensed" w:hAnsi="Fira Sans Condensed" w:cs="Fira Code"/>
          <w:sz w:val="22"/>
          <w:szCs w:val="22"/>
        </w:rPr>
        <w:t xml:space="preserve">, and </w:t>
      </w:r>
      <w:r w:rsidR="004C5B35" w:rsidRPr="004C5B35">
        <w:rPr>
          <w:rFonts w:ascii="Fira Sans Condensed" w:hAnsi="Fira Sans Condensed" w:cs="Fira Code"/>
          <w:sz w:val="22"/>
          <w:szCs w:val="22"/>
        </w:rPr>
        <w:t>lack of a valid default</w:t>
      </w:r>
      <w:r w:rsidR="001F2BFD">
        <w:rPr>
          <w:rFonts w:ascii="Fira Sans Condensed" w:hAnsi="Fira Sans Condensed" w:cs="Fira Code"/>
          <w:sz w:val="22"/>
          <w:szCs w:val="22"/>
        </w:rPr>
        <w:t>,</w:t>
      </w:r>
      <w:r w:rsidR="00752A32">
        <w:rPr>
          <w:rFonts w:ascii="Fira Sans Condensed" w:hAnsi="Fira Sans Condensed" w:cs="Fira Code"/>
          <w:sz w:val="22"/>
          <w:szCs w:val="22"/>
        </w:rPr>
        <w:t xml:space="preserve"> to name a few</w:t>
      </w:r>
      <w:r w:rsidR="004C5B35" w:rsidRPr="004C5B35">
        <w:rPr>
          <w:rFonts w:ascii="Fira Sans Condensed" w:hAnsi="Fira Sans Condensed" w:cs="Fira Code"/>
          <w:sz w:val="22"/>
          <w:szCs w:val="22"/>
        </w:rPr>
        <w:t xml:space="preserve">. </w:t>
      </w:r>
      <w:r w:rsidR="001F2BFD">
        <w:rPr>
          <w:rFonts w:ascii="Fira Sans Condensed" w:hAnsi="Fira Sans Condensed" w:cs="Fira Code"/>
          <w:sz w:val="22"/>
          <w:szCs w:val="22"/>
        </w:rPr>
        <w:t xml:space="preserve">To clear up a question of what authority is granted to the </w:t>
      </w:r>
      <w:r w:rsidR="001F2BFD">
        <w:rPr>
          <w:rFonts w:ascii="Fira Sans Condensed" w:hAnsi="Fira Sans Condensed" w:cs="Fira Code"/>
          <w:sz w:val="22"/>
          <w:szCs w:val="22"/>
        </w:rPr>
        <w:t>Honorable Court</w:t>
      </w:r>
      <w:r w:rsidR="004C5B35" w:rsidRPr="004C5B35">
        <w:rPr>
          <w:rFonts w:ascii="Fira Sans Condensed" w:hAnsi="Fira Sans Condensed" w:cs="Fira Code"/>
          <w:sz w:val="22"/>
          <w:szCs w:val="22"/>
        </w:rPr>
        <w:t xml:space="preserve">, Defendant Bass submits supplemental case law </w:t>
      </w:r>
      <w:r w:rsidR="001F2BFD">
        <w:rPr>
          <w:rFonts w:ascii="Fira Sans Condensed" w:hAnsi="Fira Sans Condensed" w:cs="Fira Code"/>
          <w:sz w:val="22"/>
          <w:szCs w:val="22"/>
        </w:rPr>
        <w:t>empowering the Honorable Court in ruling that the</w:t>
      </w:r>
      <w:r w:rsidR="004C5B35" w:rsidRPr="004C5B35">
        <w:rPr>
          <w:rFonts w:ascii="Fira Sans Condensed" w:hAnsi="Fira Sans Condensed" w:cs="Fira Code"/>
          <w:sz w:val="22"/>
          <w:szCs w:val="22"/>
        </w:rPr>
        <w:t xml:space="preserve"> Plaintiffs are not entitled to summary judgment under Idaho law</w:t>
      </w:r>
      <w:r w:rsidR="004C5B35">
        <w:rPr>
          <w:rFonts w:ascii="Fira Sans Condensed" w:hAnsi="Fira Sans Condensed" w:cs="Fira Code"/>
          <w:sz w:val="22"/>
          <w:szCs w:val="22"/>
        </w:rPr>
        <w:t>.</w:t>
      </w:r>
    </w:p>
    <w:p w14:paraId="5FFD18FF" w14:textId="4129ADDB" w:rsidR="00E60862" w:rsidRPr="0002781F"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02781F">
        <w:rPr>
          <w:rFonts w:ascii="Fira Sans Condensed" w:hAnsi="Fira Sans Condensed" w:cs="Fira Code"/>
          <w:b/>
          <w:bCs/>
          <w:sz w:val="22"/>
          <w:szCs w:val="22"/>
        </w:rPr>
        <w:t xml:space="preserve">II. </w:t>
      </w:r>
      <w:r w:rsidR="004C5B35" w:rsidRPr="004C5B35">
        <w:rPr>
          <w:rFonts w:ascii="Fira Sans Condensed" w:hAnsi="Fira Sans Condensed" w:cs="Fira Code"/>
          <w:b/>
          <w:bCs/>
          <w:sz w:val="22"/>
          <w:szCs w:val="22"/>
        </w:rPr>
        <w:t>SUPPLEMENTAL CASE LAW</w:t>
      </w:r>
    </w:p>
    <w:p w14:paraId="13E03FC1" w14:textId="77777777" w:rsidR="004C5B35" w:rsidRPr="004C5B35" w:rsidRDefault="0002781F" w:rsidP="004C5B35">
      <w:pPr>
        <w:pStyle w:val="BodyText2"/>
        <w:tabs>
          <w:tab w:val="left" w:pos="90"/>
          <w:tab w:val="left" w:pos="270"/>
          <w:tab w:val="left" w:pos="540"/>
        </w:tabs>
        <w:spacing w:line="480" w:lineRule="auto"/>
        <w:rPr>
          <w:rFonts w:ascii="Fira Sans Condensed" w:hAnsi="Fira Sans Condensed" w:cs="Fira Code"/>
          <w:b/>
          <w:bCs/>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4C5B35" w:rsidRPr="004C5B35">
        <w:rPr>
          <w:rFonts w:ascii="Fira Sans Condensed" w:hAnsi="Fira Sans Condensed" w:cs="Fira Code"/>
          <w:b/>
          <w:bCs/>
          <w:sz w:val="22"/>
          <w:szCs w:val="22"/>
        </w:rPr>
        <w:t xml:space="preserve">1. </w:t>
      </w:r>
      <w:r w:rsidR="004C5B35" w:rsidRPr="00752A32">
        <w:rPr>
          <w:rFonts w:ascii="Fira Sans Condensed" w:hAnsi="Fira Sans Condensed" w:cs="Fira Code"/>
          <w:b/>
          <w:bCs/>
          <w:i/>
          <w:iCs/>
          <w:sz w:val="22"/>
          <w:szCs w:val="22"/>
        </w:rPr>
        <w:t>Baker v. Nationstar Mortg., LLC, 574 B.R. 184 (Bankr. D. Idaho 2017)</w:t>
      </w:r>
    </w:p>
    <w:p w14:paraId="549E27ED" w14:textId="5F60E436" w:rsidR="004C5B35" w:rsidRP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 xml:space="preserve">Explanation of </w:t>
      </w:r>
      <w:r w:rsidRPr="00752A32">
        <w:rPr>
          <w:rFonts w:ascii="Fira Sans Condensed" w:hAnsi="Fira Sans Condensed" w:cs="Fira Code"/>
          <w:b/>
          <w:bCs/>
          <w:i/>
          <w:iCs/>
          <w:sz w:val="22"/>
          <w:szCs w:val="22"/>
        </w:rPr>
        <w:t>Baker v. Nationstar Mortg., LLC</w:t>
      </w:r>
      <w:r w:rsidRPr="004C5B35">
        <w:rPr>
          <w:rFonts w:ascii="Fira Sans Condensed" w:hAnsi="Fira Sans Condensed" w:cs="Fira Code"/>
          <w:b/>
          <w:bCs/>
          <w:sz w:val="22"/>
          <w:szCs w:val="22"/>
        </w:rPr>
        <w:t>:</w:t>
      </w:r>
    </w:p>
    <w:p w14:paraId="78E969EE" w14:textId="07B01CC6" w:rsidR="004C5B35" w:rsidRPr="009C730F" w:rsidRDefault="009C730F" w:rsidP="009C730F">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b/>
          <w:bCs/>
          <w:sz w:val="22"/>
          <w:szCs w:val="22"/>
        </w:rPr>
        <w:tab/>
      </w:r>
      <w:r>
        <w:rPr>
          <w:rFonts w:ascii="Fira Sans Condensed" w:hAnsi="Fira Sans Condensed" w:cs="Fira Code"/>
          <w:b/>
          <w:bCs/>
          <w:sz w:val="22"/>
          <w:szCs w:val="22"/>
        </w:rPr>
        <w:tab/>
      </w:r>
      <w:r w:rsidR="004C5B35" w:rsidRPr="009C730F">
        <w:rPr>
          <w:rFonts w:ascii="Fira Sans Condensed" w:hAnsi="Fira Sans Condensed" w:cs="Fira Code"/>
          <w:sz w:val="22"/>
          <w:szCs w:val="22"/>
        </w:rPr>
        <w:t xml:space="preserve">In </w:t>
      </w:r>
      <w:r w:rsidR="00752A32" w:rsidRPr="00752A32">
        <w:rPr>
          <w:rFonts w:ascii="Fira Sans Condensed" w:hAnsi="Fira Sans Condensed" w:cs="Fira Code"/>
          <w:b/>
          <w:bCs/>
          <w:i/>
          <w:iCs/>
          <w:sz w:val="22"/>
          <w:szCs w:val="22"/>
        </w:rPr>
        <w:t>Baker v. Nationstar Mortg., LLC</w:t>
      </w:r>
      <w:r w:rsidR="004C5B35" w:rsidRPr="009C730F">
        <w:rPr>
          <w:rFonts w:ascii="Fira Sans Condensed" w:hAnsi="Fira Sans Condensed" w:cs="Fira Code"/>
          <w:sz w:val="22"/>
          <w:szCs w:val="22"/>
        </w:rPr>
        <w:t xml:space="preserve">, the United States Bankruptcy Court for the District of Idaho thoroughly examined the scope of protections provided to good faith purchasers under </w:t>
      </w:r>
      <w:r w:rsidR="004C5B35" w:rsidRPr="002C35E3">
        <w:rPr>
          <w:rFonts w:ascii="Fira Sans Condensed" w:hAnsi="Fira Sans Condensed" w:cs="Fira Code"/>
          <w:b/>
          <w:bCs/>
          <w:i/>
          <w:iCs/>
          <w:sz w:val="22"/>
          <w:szCs w:val="22"/>
        </w:rPr>
        <w:t>Idaho Code § 45-1508</w:t>
      </w:r>
      <w:r w:rsidR="004C5B35" w:rsidRPr="009C730F">
        <w:rPr>
          <w:rFonts w:ascii="Fira Sans Condensed" w:hAnsi="Fira Sans Condensed" w:cs="Fira Code"/>
          <w:sz w:val="22"/>
          <w:szCs w:val="22"/>
        </w:rPr>
        <w:t>. Specifically, the court clarified that these protections are limited to sales challenged for procedural defects. The decision also emphasized that the statute does not shield purchasers from all claims or grounds for invalidating a sale, particularly when the sale itself was void due to substantive defects, such as the absence of a valid default.</w:t>
      </w:r>
    </w:p>
    <w:p w14:paraId="4BDBB578" w14:textId="7513F414"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t xml:space="preserve">Key Facts of the </w:t>
      </w:r>
      <w:r w:rsidR="006E1B9C" w:rsidRPr="002C35E3">
        <w:rPr>
          <w:rFonts w:ascii="Fira Sans Condensed" w:hAnsi="Fira Sans Condensed" w:cs="Fira Code"/>
          <w:b/>
          <w:bCs/>
          <w:i/>
          <w:iCs/>
          <w:sz w:val="22"/>
          <w:szCs w:val="22"/>
        </w:rPr>
        <w:t>Baker v. Nationstar Mortg., LLC</w:t>
      </w:r>
      <w:r w:rsidR="006E1B9C" w:rsidRPr="009C730F">
        <w:rPr>
          <w:rFonts w:ascii="Fira Sans Condensed" w:hAnsi="Fira Sans Condensed" w:cs="Fira Code"/>
          <w:b/>
          <w:bCs/>
          <w:sz w:val="22"/>
          <w:szCs w:val="22"/>
        </w:rPr>
        <w:t xml:space="preserve"> </w:t>
      </w:r>
      <w:r w:rsidR="006E1B9C">
        <w:rPr>
          <w:rFonts w:ascii="Fira Sans Condensed" w:hAnsi="Fira Sans Condensed" w:cs="Fira Code"/>
          <w:b/>
          <w:bCs/>
          <w:sz w:val="22"/>
          <w:szCs w:val="22"/>
        </w:rPr>
        <w:t xml:space="preserve"> </w:t>
      </w:r>
      <w:r w:rsidRPr="009C730F">
        <w:rPr>
          <w:rFonts w:ascii="Fira Sans Condensed" w:hAnsi="Fira Sans Condensed" w:cs="Fira Code"/>
          <w:b/>
          <w:bCs/>
          <w:sz w:val="22"/>
          <w:szCs w:val="22"/>
        </w:rPr>
        <w:t>Case:</w:t>
      </w:r>
    </w:p>
    <w:p w14:paraId="15C6B0AC" w14:textId="77777777" w:rsidR="009C730F" w:rsidRPr="009C730F" w:rsidRDefault="004C5B35" w:rsidP="009C730F">
      <w:pPr>
        <w:pStyle w:val="BodyText2"/>
        <w:numPr>
          <w:ilvl w:val="0"/>
          <w:numId w:val="25"/>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The homeowner (Baker) held a mortgage serviced by Nationstar Mortgage.</w:t>
      </w:r>
    </w:p>
    <w:p w14:paraId="04DD062C" w14:textId="77777777" w:rsidR="009C730F" w:rsidRPr="009C730F" w:rsidRDefault="004C5B35" w:rsidP="009C730F">
      <w:pPr>
        <w:pStyle w:val="BodyText2"/>
        <w:numPr>
          <w:ilvl w:val="0"/>
          <w:numId w:val="25"/>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Nationstar initiated a non-judicial foreclosure sale in accordance with Idaho law.</w:t>
      </w:r>
    </w:p>
    <w:p w14:paraId="06E5FBD6" w14:textId="77777777" w:rsidR="009C730F" w:rsidRPr="009C730F" w:rsidRDefault="004C5B35" w:rsidP="009C730F">
      <w:pPr>
        <w:pStyle w:val="BodyText2"/>
        <w:numPr>
          <w:ilvl w:val="0"/>
          <w:numId w:val="25"/>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Baker contested the foreclosure, arguing that there was no default on the mortgage loan at the time of the sale.</w:t>
      </w:r>
    </w:p>
    <w:p w14:paraId="669AC398" w14:textId="77777777" w:rsidR="009C730F" w:rsidRPr="009C730F" w:rsidRDefault="004C5B35" w:rsidP="009C730F">
      <w:pPr>
        <w:pStyle w:val="BodyText2"/>
        <w:numPr>
          <w:ilvl w:val="0"/>
          <w:numId w:val="25"/>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The property was subsequently sold to a third-party buyer at the foreclosure sale.</w:t>
      </w:r>
    </w:p>
    <w:p w14:paraId="6EC0BA8F" w14:textId="77777777" w:rsidR="009C730F" w:rsidRDefault="004C5B35" w:rsidP="009C730F">
      <w:pPr>
        <w:pStyle w:val="BodyText2"/>
        <w:numPr>
          <w:ilvl w:val="0"/>
          <w:numId w:val="25"/>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sz w:val="22"/>
          <w:szCs w:val="22"/>
        </w:rPr>
        <w:t xml:space="preserve">The buyer sought protection as a good faith purchaser under </w:t>
      </w:r>
      <w:r w:rsidRPr="009C730F">
        <w:rPr>
          <w:rFonts w:ascii="Fira Sans Condensed" w:hAnsi="Fira Sans Condensed" w:cs="Fira Code"/>
          <w:b/>
          <w:bCs/>
          <w:i/>
          <w:iCs/>
          <w:sz w:val="22"/>
          <w:szCs w:val="22"/>
        </w:rPr>
        <w:t>Idaho Code § 45-1508</w:t>
      </w:r>
      <w:r w:rsidRPr="009C730F">
        <w:rPr>
          <w:rFonts w:ascii="Fira Sans Condensed" w:hAnsi="Fira Sans Condensed" w:cs="Fira Code"/>
          <w:sz w:val="22"/>
          <w:szCs w:val="22"/>
        </w:rPr>
        <w:t>, which generally insulates buyers from certain defects in the foreclosure process.</w:t>
      </w:r>
    </w:p>
    <w:p w14:paraId="67796493" w14:textId="77777777" w:rsid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lastRenderedPageBreak/>
        <w:t>Court’s Decision:</w:t>
      </w:r>
    </w:p>
    <w:p w14:paraId="06693023" w14:textId="059F1E91" w:rsidR="009C730F" w:rsidRPr="009C730F" w:rsidRDefault="004C5B35" w:rsidP="009C730F">
      <w:pPr>
        <w:pStyle w:val="BodyText2"/>
        <w:numPr>
          <w:ilvl w:val="0"/>
          <w:numId w:val="26"/>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 xml:space="preserve">The court ruled that the protections under </w:t>
      </w:r>
      <w:r w:rsidRPr="009C730F">
        <w:rPr>
          <w:rFonts w:ascii="Fira Sans Condensed" w:hAnsi="Fira Sans Condensed" w:cs="Fira Code"/>
          <w:b/>
          <w:bCs/>
          <w:i/>
          <w:iCs/>
          <w:sz w:val="22"/>
          <w:szCs w:val="22"/>
        </w:rPr>
        <w:t>Idaho Code § 45-1508</w:t>
      </w:r>
      <w:r w:rsidRPr="009C730F">
        <w:rPr>
          <w:rFonts w:ascii="Fira Sans Condensed" w:hAnsi="Fira Sans Condensed" w:cs="Fira Code"/>
          <w:b/>
          <w:bCs/>
          <w:sz w:val="22"/>
          <w:szCs w:val="22"/>
        </w:rPr>
        <w:t xml:space="preserve"> </w:t>
      </w:r>
      <w:r w:rsidRPr="009C730F">
        <w:rPr>
          <w:rFonts w:ascii="Fira Sans Condensed" w:hAnsi="Fira Sans Condensed" w:cs="Fira Code"/>
          <w:sz w:val="22"/>
          <w:szCs w:val="22"/>
        </w:rPr>
        <w:t>apply only to procedural defects and do not extend to substantive defects, such as when there is a lack of default</w:t>
      </w:r>
      <w:r w:rsidR="00752A32">
        <w:rPr>
          <w:rFonts w:ascii="Fira Sans Condensed" w:hAnsi="Fira Sans Condensed" w:cs="Fira Code"/>
          <w:sz w:val="22"/>
          <w:szCs w:val="22"/>
        </w:rPr>
        <w:t xml:space="preserve">, or </w:t>
      </w:r>
      <w:r w:rsidRPr="009C730F">
        <w:rPr>
          <w:rFonts w:ascii="Fira Sans Condensed" w:hAnsi="Fira Sans Condensed" w:cs="Fira Code"/>
          <w:sz w:val="22"/>
          <w:szCs w:val="22"/>
        </w:rPr>
        <w:t>.</w:t>
      </w:r>
    </w:p>
    <w:p w14:paraId="679E9A57" w14:textId="77777777" w:rsidR="009C730F" w:rsidRPr="009C730F" w:rsidRDefault="004C5B35" w:rsidP="009C730F">
      <w:pPr>
        <w:pStyle w:val="BodyText2"/>
        <w:numPr>
          <w:ilvl w:val="0"/>
          <w:numId w:val="26"/>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The statute does not protect purchasers from all claims or reasons for voiding a sale.</w:t>
      </w:r>
    </w:p>
    <w:p w14:paraId="7E368260" w14:textId="77777777" w:rsidR="009C730F" w:rsidRPr="009C730F" w:rsidRDefault="004C5B35" w:rsidP="009C730F">
      <w:pPr>
        <w:pStyle w:val="BodyText2"/>
        <w:numPr>
          <w:ilvl w:val="0"/>
          <w:numId w:val="26"/>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 xml:space="preserve">Specifically, </w:t>
      </w:r>
      <w:r w:rsidRPr="009C730F">
        <w:rPr>
          <w:rFonts w:ascii="Fira Sans Condensed" w:hAnsi="Fira Sans Condensed" w:cs="Fira Code"/>
          <w:b/>
          <w:bCs/>
          <w:i/>
          <w:iCs/>
          <w:sz w:val="22"/>
          <w:szCs w:val="22"/>
        </w:rPr>
        <w:t xml:space="preserve">Idaho Code § 45-1508 </w:t>
      </w:r>
      <w:r w:rsidRPr="009C730F">
        <w:rPr>
          <w:rFonts w:ascii="Fira Sans Condensed" w:hAnsi="Fira Sans Condensed" w:cs="Fira Code"/>
          <w:sz w:val="22"/>
          <w:szCs w:val="22"/>
        </w:rPr>
        <w:t>does not apply when a foreclosure sale is void because of the absence of a valid default at the time of sale.</w:t>
      </w:r>
    </w:p>
    <w:p w14:paraId="6AF7E566" w14:textId="5BC0602D" w:rsidR="004C5B35" w:rsidRPr="009C730F" w:rsidRDefault="004C5B35" w:rsidP="009C730F">
      <w:pPr>
        <w:pStyle w:val="BodyText2"/>
        <w:numPr>
          <w:ilvl w:val="0"/>
          <w:numId w:val="26"/>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 xml:space="preserve">The court held that the foreclosure sale was void due to the lack of default, and the buyer could not claim protections as a good faith purchaser under </w:t>
      </w:r>
      <w:r w:rsidRPr="009C730F">
        <w:rPr>
          <w:rFonts w:ascii="Fira Sans Condensed" w:hAnsi="Fira Sans Condensed" w:cs="Fira Code"/>
          <w:b/>
          <w:bCs/>
          <w:i/>
          <w:iCs/>
          <w:sz w:val="22"/>
          <w:szCs w:val="22"/>
        </w:rPr>
        <w:t>Idaho Code § 45-1508</w:t>
      </w:r>
      <w:r w:rsidRPr="009C730F">
        <w:rPr>
          <w:rFonts w:ascii="Fira Sans Condensed" w:hAnsi="Fira Sans Condensed" w:cs="Fira Code"/>
          <w:sz w:val="22"/>
          <w:szCs w:val="22"/>
        </w:rPr>
        <w:t>.</w:t>
      </w:r>
    </w:p>
    <w:p w14:paraId="7FB3CCA7" w14:textId="738277F8" w:rsidR="004C5B35" w:rsidRP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Application to Defendant Bass’s Case:</w:t>
      </w:r>
    </w:p>
    <w:p w14:paraId="5278B908" w14:textId="0F1471C7" w:rsidR="004C5B35" w:rsidRPr="009C730F" w:rsidRDefault="009C730F" w:rsidP="009C730F">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b/>
          <w:bCs/>
          <w:sz w:val="22"/>
          <w:szCs w:val="22"/>
        </w:rPr>
        <w:tab/>
      </w:r>
      <w:r>
        <w:rPr>
          <w:rFonts w:ascii="Fira Sans Condensed" w:hAnsi="Fira Sans Condensed" w:cs="Fira Code"/>
          <w:b/>
          <w:bCs/>
          <w:sz w:val="22"/>
          <w:szCs w:val="22"/>
        </w:rPr>
        <w:tab/>
      </w:r>
      <w:r w:rsidR="004C5B35" w:rsidRPr="009C730F">
        <w:rPr>
          <w:rFonts w:ascii="Fira Sans Condensed" w:hAnsi="Fira Sans Condensed" w:cs="Fira Code"/>
          <w:sz w:val="22"/>
          <w:szCs w:val="22"/>
        </w:rPr>
        <w:t xml:space="preserve">The parallels between </w:t>
      </w:r>
      <w:r w:rsidR="004C5B35" w:rsidRPr="009C730F">
        <w:rPr>
          <w:rFonts w:ascii="Fira Sans Condensed" w:hAnsi="Fira Sans Condensed" w:cs="Fira Code"/>
          <w:b/>
          <w:bCs/>
          <w:i/>
          <w:iCs/>
          <w:sz w:val="22"/>
          <w:szCs w:val="22"/>
        </w:rPr>
        <w:t>Baker v. Nationstar Mortg., LLC</w:t>
      </w:r>
      <w:r w:rsidR="004C5B35" w:rsidRPr="009C730F">
        <w:rPr>
          <w:rFonts w:ascii="Fira Sans Condensed" w:hAnsi="Fira Sans Condensed" w:cs="Fira Code"/>
          <w:sz w:val="22"/>
          <w:szCs w:val="22"/>
        </w:rPr>
        <w:t xml:space="preserve"> and the current case are striking. Plaintiffs claim protection as good faith purchasers under </w:t>
      </w:r>
      <w:r w:rsidR="004C5B35" w:rsidRPr="002C35E3">
        <w:rPr>
          <w:rFonts w:ascii="Fira Sans Condensed" w:hAnsi="Fira Sans Condensed" w:cs="Fira Code"/>
          <w:b/>
          <w:bCs/>
          <w:i/>
          <w:iCs/>
          <w:sz w:val="22"/>
          <w:szCs w:val="22"/>
        </w:rPr>
        <w:t>Idaho Code § 45-1508</w:t>
      </w:r>
      <w:r w:rsidR="004C5B35" w:rsidRPr="009C730F">
        <w:rPr>
          <w:rFonts w:ascii="Fira Sans Condensed" w:hAnsi="Fira Sans Condensed" w:cs="Fira Code"/>
          <w:sz w:val="22"/>
          <w:szCs w:val="22"/>
        </w:rPr>
        <w:t>, arguing that the trustee’s sale must be upheld despite Defendant Bass’s objections. However, Baker establishes that these protections do not extend to substantive defects such as the lack of a valid default or fraud. Defendant Bass has consistently maintained that the foreclosure sale was void because it was conducted without a valid default, and that improper conduct, including collusion, marred the auction process.</w:t>
      </w:r>
    </w:p>
    <w:p w14:paraId="51B704F7" w14:textId="77777777" w:rsid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Key Legal Points from Baker v. Nationstar Mortg., LLC:</w:t>
      </w:r>
    </w:p>
    <w:p w14:paraId="123E72F3" w14:textId="77777777" w:rsidR="004C5B35" w:rsidRDefault="004C5B35" w:rsidP="009C730F">
      <w:pPr>
        <w:pStyle w:val="BodyText2"/>
        <w:numPr>
          <w:ilvl w:val="0"/>
          <w:numId w:val="24"/>
        </w:numPr>
        <w:tabs>
          <w:tab w:val="left" w:pos="90"/>
          <w:tab w:val="left" w:pos="270"/>
          <w:tab w:val="left" w:pos="540"/>
        </w:tabs>
        <w:spacing w:line="480" w:lineRule="auto"/>
        <w:ind w:left="990"/>
        <w:rPr>
          <w:rFonts w:ascii="Fira Sans Condensed" w:hAnsi="Fira Sans Condensed" w:cs="Fira Code"/>
          <w:b/>
          <w:bCs/>
          <w:sz w:val="22"/>
          <w:szCs w:val="22"/>
        </w:rPr>
      </w:pPr>
      <w:r w:rsidRPr="004C5B35">
        <w:rPr>
          <w:rFonts w:ascii="Fira Sans Condensed" w:hAnsi="Fira Sans Condensed" w:cs="Fira Code"/>
          <w:b/>
          <w:bCs/>
          <w:sz w:val="22"/>
          <w:szCs w:val="22"/>
        </w:rPr>
        <w:t>Limitations of Good Faith Purchaser Protections:</w:t>
      </w:r>
    </w:p>
    <w:p w14:paraId="38FE1B8A" w14:textId="0B79F53E" w:rsidR="009C730F" w:rsidRPr="009C730F" w:rsidRDefault="004C5B35" w:rsidP="009C730F">
      <w:pPr>
        <w:pStyle w:val="BodyText2"/>
        <w:numPr>
          <w:ilvl w:val="1"/>
          <w:numId w:val="24"/>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b/>
          <w:bCs/>
          <w:i/>
          <w:iCs/>
          <w:sz w:val="22"/>
          <w:szCs w:val="22"/>
        </w:rPr>
        <w:t>Idaho Code § 45-1508</w:t>
      </w:r>
      <w:r w:rsidRPr="009C730F">
        <w:rPr>
          <w:rFonts w:ascii="Fira Sans Condensed" w:hAnsi="Fira Sans Condensed" w:cs="Fira Code"/>
          <w:sz w:val="22"/>
          <w:szCs w:val="22"/>
        </w:rPr>
        <w:t xml:space="preserve"> </w:t>
      </w:r>
      <w:r w:rsidR="002C35E3">
        <w:rPr>
          <w:rFonts w:ascii="Fira Sans Condensed" w:hAnsi="Fira Sans Condensed" w:cs="Fira Code"/>
          <w:sz w:val="22"/>
          <w:szCs w:val="22"/>
        </w:rPr>
        <w:t xml:space="preserve"> </w:t>
      </w:r>
      <w:r w:rsidRPr="009C730F">
        <w:rPr>
          <w:rFonts w:ascii="Fira Sans Condensed" w:hAnsi="Fira Sans Condensed" w:cs="Fira Code"/>
          <w:sz w:val="22"/>
          <w:szCs w:val="22"/>
        </w:rPr>
        <w:t>provides protections to purchasers in foreclosure sales only when the sale is challenged for procedural defects. It does not insulate buyers from the consequences of substantive defects.</w:t>
      </w:r>
    </w:p>
    <w:p w14:paraId="036ABF81" w14:textId="3F131413" w:rsidR="009C730F" w:rsidRPr="009C730F" w:rsidRDefault="004C5B35" w:rsidP="009C730F">
      <w:pPr>
        <w:pStyle w:val="BodyText2"/>
        <w:numPr>
          <w:ilvl w:val="1"/>
          <w:numId w:val="24"/>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lastRenderedPageBreak/>
        <w:t xml:space="preserve">In Baker, the absence of a valid default rendered the sale void, and the protections of </w:t>
      </w:r>
      <w:r w:rsidRPr="009C730F">
        <w:rPr>
          <w:rFonts w:ascii="Fira Sans Condensed" w:hAnsi="Fira Sans Condensed" w:cs="Fira Code"/>
          <w:b/>
          <w:bCs/>
          <w:i/>
          <w:iCs/>
          <w:sz w:val="22"/>
          <w:szCs w:val="22"/>
        </w:rPr>
        <w:t>§ 45-1508</w:t>
      </w:r>
      <w:r w:rsidRPr="009C730F">
        <w:rPr>
          <w:rFonts w:ascii="Fira Sans Condensed" w:hAnsi="Fira Sans Condensed" w:cs="Fira Code"/>
          <w:sz w:val="22"/>
          <w:szCs w:val="22"/>
        </w:rPr>
        <w:t xml:space="preserve"> </w:t>
      </w:r>
      <w:r w:rsidR="002C35E3">
        <w:rPr>
          <w:rFonts w:ascii="Fira Sans Condensed" w:hAnsi="Fira Sans Condensed" w:cs="Fira Code"/>
          <w:sz w:val="22"/>
          <w:szCs w:val="22"/>
        </w:rPr>
        <w:t xml:space="preserve"> </w:t>
      </w:r>
      <w:r w:rsidRPr="009C730F">
        <w:rPr>
          <w:rFonts w:ascii="Fira Sans Condensed" w:hAnsi="Fira Sans Condensed" w:cs="Fira Code"/>
          <w:sz w:val="22"/>
          <w:szCs w:val="22"/>
        </w:rPr>
        <w:t>were deemed inapplicable.</w:t>
      </w:r>
    </w:p>
    <w:p w14:paraId="6C909F62" w14:textId="77777777" w:rsidR="009C730F" w:rsidRPr="009C730F" w:rsidRDefault="004C5B35" w:rsidP="009C730F">
      <w:pPr>
        <w:pStyle w:val="BodyText2"/>
        <w:numPr>
          <w:ilvl w:val="1"/>
          <w:numId w:val="24"/>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In Defendant Bass’s case, the lack of a valid default at the time of the foreclosure sale is a substantive defect that renders the sale void.</w:t>
      </w:r>
    </w:p>
    <w:p w14:paraId="19879085" w14:textId="77777777" w:rsidR="009C730F" w:rsidRDefault="004C5B35" w:rsidP="009C730F">
      <w:pPr>
        <w:pStyle w:val="BodyText2"/>
        <w:numPr>
          <w:ilvl w:val="0"/>
          <w:numId w:val="24"/>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b/>
          <w:bCs/>
          <w:sz w:val="22"/>
          <w:szCs w:val="22"/>
        </w:rPr>
        <w:t>Void Sales Due to Substantive Defects:</w:t>
      </w:r>
    </w:p>
    <w:p w14:paraId="5839D851" w14:textId="77777777" w:rsidR="009C730F" w:rsidRPr="009C730F" w:rsidRDefault="004C5B35" w:rsidP="009C730F">
      <w:pPr>
        <w:pStyle w:val="BodyText2"/>
        <w:numPr>
          <w:ilvl w:val="1"/>
          <w:numId w:val="24"/>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Foreclosure sales conducted without a valid default are void, not merely voidable. This distinction is critical, as a void sale has no legal effect and cannot confer valid title on a purchaser.</w:t>
      </w:r>
    </w:p>
    <w:p w14:paraId="65878E4E" w14:textId="77777777" w:rsidR="009C730F" w:rsidRPr="009C730F" w:rsidRDefault="004C5B35" w:rsidP="009C730F">
      <w:pPr>
        <w:pStyle w:val="BodyText2"/>
        <w:numPr>
          <w:ilvl w:val="1"/>
          <w:numId w:val="24"/>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Defendant Bass argues that the trustee’s sale in this case was void due to a substantive defect: the lack of a valid default. Therefore, Plaintiffs cannot claim to have acquired valid title, and their reliance on good faith purchaser protections is misplaced.</w:t>
      </w:r>
    </w:p>
    <w:p w14:paraId="5BF7F22D" w14:textId="77777777" w:rsidR="009C730F" w:rsidRDefault="004C5B35" w:rsidP="009C730F">
      <w:pPr>
        <w:pStyle w:val="BodyText2"/>
        <w:numPr>
          <w:ilvl w:val="0"/>
          <w:numId w:val="24"/>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b/>
          <w:bCs/>
          <w:sz w:val="22"/>
          <w:szCs w:val="22"/>
        </w:rPr>
        <w:t>Bidder’s Involvement in Rigging the Auction:</w:t>
      </w:r>
    </w:p>
    <w:p w14:paraId="1D3A17C4" w14:textId="77777777" w:rsidR="009C730F" w:rsidRPr="009C730F" w:rsidRDefault="004C5B35" w:rsidP="009C730F">
      <w:pPr>
        <w:pStyle w:val="BodyText2"/>
        <w:numPr>
          <w:ilvl w:val="1"/>
          <w:numId w:val="24"/>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 xml:space="preserve">Baker emphasizes that when a sale is void due to substantive defects, protections under </w:t>
      </w:r>
      <w:r w:rsidRPr="009C730F">
        <w:rPr>
          <w:rFonts w:ascii="Fira Sans Condensed" w:hAnsi="Fira Sans Condensed" w:cs="Fira Code"/>
          <w:b/>
          <w:bCs/>
          <w:i/>
          <w:iCs/>
          <w:sz w:val="22"/>
          <w:szCs w:val="22"/>
        </w:rPr>
        <w:t>Idaho Code § 45-1508</w:t>
      </w:r>
      <w:r w:rsidRPr="009C730F">
        <w:rPr>
          <w:rFonts w:ascii="Fira Sans Condensed" w:hAnsi="Fira Sans Condensed" w:cs="Fira Code"/>
          <w:sz w:val="22"/>
          <w:szCs w:val="22"/>
        </w:rPr>
        <w:t xml:space="preserve"> are unavailable to purchasers.</w:t>
      </w:r>
    </w:p>
    <w:p w14:paraId="4BAE1D62" w14:textId="520176DF" w:rsidR="004C5B35" w:rsidRPr="009C730F" w:rsidRDefault="004C5B35" w:rsidP="009C730F">
      <w:pPr>
        <w:pStyle w:val="BodyText2"/>
        <w:numPr>
          <w:ilvl w:val="1"/>
          <w:numId w:val="24"/>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In this case, Defendant Bass alleges that the bidder (Plaintiffs) engaged in improper conduct by manipulating the auction process. Such misconduct constitutes a substantive defect that voids the foreclosure sale.</w:t>
      </w:r>
    </w:p>
    <w:p w14:paraId="25AEDDEC" w14:textId="5481A81E" w:rsidR="004C5B35" w:rsidRP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Conclusion:</w:t>
      </w:r>
    </w:p>
    <w:p w14:paraId="3290C3C1" w14:textId="355F8B02" w:rsidR="004C5B35" w:rsidRPr="002C35E3" w:rsidRDefault="004C5B35" w:rsidP="002C35E3">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b/>
          <w:bCs/>
          <w:sz w:val="22"/>
          <w:szCs w:val="22"/>
        </w:rPr>
        <w:tab/>
      </w:r>
      <w:r>
        <w:rPr>
          <w:rFonts w:ascii="Fira Sans Condensed" w:hAnsi="Fira Sans Condensed" w:cs="Fira Code"/>
          <w:b/>
          <w:bCs/>
          <w:sz w:val="22"/>
          <w:szCs w:val="22"/>
        </w:rPr>
        <w:tab/>
      </w:r>
      <w:r w:rsidRPr="009C730F">
        <w:rPr>
          <w:rFonts w:ascii="Fira Sans Condensed" w:hAnsi="Fira Sans Condensed" w:cs="Fira Code"/>
          <w:b/>
          <w:bCs/>
          <w:i/>
          <w:iCs/>
          <w:sz w:val="22"/>
          <w:szCs w:val="22"/>
        </w:rPr>
        <w:t>Baker v. Nationstar Mortg., LLC</w:t>
      </w:r>
      <w:r w:rsidRPr="004C5B35">
        <w:rPr>
          <w:rFonts w:ascii="Fira Sans Condensed" w:hAnsi="Fira Sans Condensed" w:cs="Fira Code"/>
          <w:b/>
          <w:bCs/>
          <w:sz w:val="22"/>
          <w:szCs w:val="22"/>
        </w:rPr>
        <w:t xml:space="preserve"> </w:t>
      </w:r>
      <w:r w:rsidRPr="009C730F">
        <w:rPr>
          <w:rFonts w:ascii="Fira Sans Condensed" w:hAnsi="Fira Sans Condensed" w:cs="Fira Code"/>
          <w:sz w:val="22"/>
          <w:szCs w:val="22"/>
        </w:rPr>
        <w:t xml:space="preserve">is directly applicable to Defendant Bass’s case, as it underscores that </w:t>
      </w:r>
      <w:r w:rsidRPr="009C730F">
        <w:rPr>
          <w:rFonts w:ascii="Fira Sans Condensed" w:hAnsi="Fira Sans Condensed" w:cs="Fira Code"/>
          <w:b/>
          <w:bCs/>
          <w:i/>
          <w:iCs/>
          <w:sz w:val="22"/>
          <w:szCs w:val="22"/>
        </w:rPr>
        <w:t>Idaho Code § 45-1508</w:t>
      </w:r>
      <w:r w:rsidRPr="009C730F">
        <w:rPr>
          <w:rFonts w:ascii="Fira Sans Condensed" w:hAnsi="Fira Sans Condensed" w:cs="Fira Code"/>
          <w:sz w:val="22"/>
          <w:szCs w:val="22"/>
        </w:rPr>
        <w:t xml:space="preserve"> </w:t>
      </w:r>
      <w:r w:rsidR="002C35E3">
        <w:rPr>
          <w:rFonts w:ascii="Fira Sans Condensed" w:hAnsi="Fira Sans Condensed" w:cs="Fira Code"/>
          <w:sz w:val="22"/>
          <w:szCs w:val="22"/>
        </w:rPr>
        <w:t xml:space="preserve"> </w:t>
      </w:r>
      <w:r w:rsidRPr="009C730F">
        <w:rPr>
          <w:rFonts w:ascii="Fira Sans Condensed" w:hAnsi="Fira Sans Condensed" w:cs="Fira Code"/>
          <w:sz w:val="22"/>
          <w:szCs w:val="22"/>
        </w:rPr>
        <w:t>does not protect purchasers from substantive defects, such as the absence of a valid default. Plaintiffs’ claim to good faith purchaser protections must fail because the trustee’s sale was void, and without valid title, they cannot maintain an ejectment action.</w:t>
      </w:r>
    </w:p>
    <w:p w14:paraId="76B2875F" w14:textId="77777777" w:rsidR="004C5B35" w:rsidRPr="004C5B35" w:rsidRDefault="004C5B35" w:rsidP="004C5B35">
      <w:pPr>
        <w:pStyle w:val="BodyText2"/>
        <w:tabs>
          <w:tab w:val="left" w:pos="90"/>
          <w:tab w:val="left" w:pos="270"/>
          <w:tab w:val="left" w:pos="540"/>
        </w:tabs>
        <w:spacing w:line="480" w:lineRule="auto"/>
        <w:ind w:firstLine="0"/>
        <w:rPr>
          <w:rFonts w:ascii="Fira Sans Condensed" w:hAnsi="Fira Sans Condensed" w:cs="Fira Code"/>
          <w:b/>
          <w:bCs/>
          <w:sz w:val="22"/>
          <w:szCs w:val="22"/>
        </w:rPr>
      </w:pPr>
      <w:r w:rsidRPr="004C5B35">
        <w:rPr>
          <w:rFonts w:ascii="Fira Sans Condensed" w:hAnsi="Fira Sans Condensed" w:cs="Fira Code"/>
          <w:b/>
          <w:bCs/>
          <w:sz w:val="22"/>
          <w:szCs w:val="22"/>
        </w:rPr>
        <w:lastRenderedPageBreak/>
        <w:t xml:space="preserve">2. </w:t>
      </w:r>
      <w:r w:rsidRPr="006E1B9C">
        <w:rPr>
          <w:rFonts w:ascii="Fira Sans Condensed" w:hAnsi="Fira Sans Condensed" w:cs="Fira Code"/>
          <w:b/>
          <w:bCs/>
          <w:i/>
          <w:iCs/>
          <w:sz w:val="22"/>
          <w:szCs w:val="22"/>
        </w:rPr>
        <w:t>Idaho Power Co. v. Benj. Houseman Co., 123 Idaho 674, 851 P.2d 970 (1993)</w:t>
      </w:r>
    </w:p>
    <w:p w14:paraId="34C6CC18" w14:textId="75847ACD" w:rsidR="004C5B35" w:rsidRP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Explanation of Idaho Power Co. v. Benj. Houseman Co.:</w:t>
      </w:r>
    </w:p>
    <w:p w14:paraId="45672769" w14:textId="1E953506"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b/>
          <w:bCs/>
          <w:sz w:val="22"/>
          <w:szCs w:val="22"/>
        </w:rPr>
        <w:tab/>
      </w:r>
      <w:r>
        <w:rPr>
          <w:rFonts w:ascii="Fira Sans Condensed" w:hAnsi="Fira Sans Condensed" w:cs="Fira Code"/>
          <w:b/>
          <w:bCs/>
          <w:sz w:val="22"/>
          <w:szCs w:val="22"/>
        </w:rPr>
        <w:tab/>
      </w:r>
      <w:r w:rsidRPr="009C730F">
        <w:rPr>
          <w:rFonts w:ascii="Fira Sans Condensed" w:hAnsi="Fira Sans Condensed" w:cs="Fira Code"/>
          <w:sz w:val="22"/>
          <w:szCs w:val="22"/>
        </w:rPr>
        <w:t xml:space="preserve">In </w:t>
      </w:r>
      <w:r w:rsidRPr="002C35E3">
        <w:rPr>
          <w:rFonts w:ascii="Fira Sans Condensed" w:hAnsi="Fira Sans Condensed" w:cs="Fira Code"/>
          <w:b/>
          <w:bCs/>
          <w:i/>
          <w:iCs/>
          <w:sz w:val="22"/>
          <w:szCs w:val="22"/>
        </w:rPr>
        <w:t>Idaho Power Co. v. Benj. Houseman Co., 123 Idaho 674, 851 P.2d 970 (1993)</w:t>
      </w:r>
      <w:r w:rsidRPr="009C730F">
        <w:rPr>
          <w:rFonts w:ascii="Fira Sans Condensed" w:hAnsi="Fira Sans Condensed" w:cs="Fira Code"/>
          <w:sz w:val="22"/>
          <w:szCs w:val="22"/>
        </w:rPr>
        <w:t>, the Idaho Supreme Court addressed the rights of mortgagees and lienholders in the context of foreclosure sales, particularly when a property is sold by trustees under prior deeds of trust. The case is significant because it clarifies the rights of junior lienholders when their security interest is extinguished in a foreclosure sale, and it emphasizes that foreclosure sales must be based on a valid default.</w:t>
      </w:r>
    </w:p>
    <w:p w14:paraId="215FCE40" w14:textId="5554A5B0" w:rsidR="004C5B35" w:rsidRP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 xml:space="preserve">Key Facts of the </w:t>
      </w:r>
      <w:r w:rsidR="006E1B9C" w:rsidRPr="006E1B9C">
        <w:rPr>
          <w:rFonts w:ascii="Fira Sans Condensed" w:hAnsi="Fira Sans Condensed" w:cs="Fira Code"/>
          <w:b/>
          <w:bCs/>
          <w:i/>
          <w:iCs/>
          <w:sz w:val="22"/>
          <w:szCs w:val="22"/>
        </w:rPr>
        <w:t>Idaho Power Co. v. Benj. Houseman Co.</w:t>
      </w:r>
      <w:r w:rsidR="006E1B9C">
        <w:rPr>
          <w:rFonts w:ascii="Fira Sans Condensed" w:hAnsi="Fira Sans Condensed" w:cs="Fira Code"/>
          <w:b/>
          <w:bCs/>
          <w:sz w:val="22"/>
          <w:szCs w:val="22"/>
        </w:rPr>
        <w:t xml:space="preserve"> </w:t>
      </w:r>
      <w:r w:rsidRPr="004C5B35">
        <w:rPr>
          <w:rFonts w:ascii="Fira Sans Condensed" w:hAnsi="Fira Sans Condensed" w:cs="Fira Code"/>
          <w:b/>
          <w:bCs/>
          <w:sz w:val="22"/>
          <w:szCs w:val="22"/>
        </w:rPr>
        <w:t>Case:</w:t>
      </w:r>
    </w:p>
    <w:p w14:paraId="3AEB0A9D" w14:textId="77777777" w:rsidR="004C5B35" w:rsidRPr="009C730F" w:rsidRDefault="004C5B35" w:rsidP="009C730F">
      <w:pPr>
        <w:pStyle w:val="BodyText2"/>
        <w:numPr>
          <w:ilvl w:val="0"/>
          <w:numId w:val="22"/>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Idaho Power held a second mortgage on a property, securing a debt that had not yet matured.</w:t>
      </w:r>
    </w:p>
    <w:p w14:paraId="3389359F" w14:textId="77777777" w:rsidR="004C5B35" w:rsidRPr="009C730F" w:rsidRDefault="004C5B35" w:rsidP="009C730F">
      <w:pPr>
        <w:pStyle w:val="BodyText2"/>
        <w:numPr>
          <w:ilvl w:val="0"/>
          <w:numId w:val="22"/>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Benj. Houseman Company, which held senior deeds of trust on the same property, initiated a foreclosure sale due to a default on the senior debt.</w:t>
      </w:r>
    </w:p>
    <w:p w14:paraId="6374356F" w14:textId="77777777" w:rsidR="004C5B35" w:rsidRPr="009C730F" w:rsidRDefault="004C5B35" w:rsidP="009C730F">
      <w:pPr>
        <w:pStyle w:val="BodyText2"/>
        <w:numPr>
          <w:ilvl w:val="0"/>
          <w:numId w:val="22"/>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The foreclosure sale resulted in the property being sold to a third-party purchaser for less than its fair market value.</w:t>
      </w:r>
    </w:p>
    <w:p w14:paraId="2743C4AD" w14:textId="3588FD8F" w:rsidR="004C5B35" w:rsidRPr="004C5B35" w:rsidRDefault="004C5B35" w:rsidP="009C730F">
      <w:pPr>
        <w:pStyle w:val="BodyText2"/>
        <w:numPr>
          <w:ilvl w:val="0"/>
          <w:numId w:val="22"/>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sz w:val="22"/>
          <w:szCs w:val="22"/>
        </w:rPr>
        <w:t>Idaho Power did not participate in or consent to the sale, but it subsequently sought to collect the full amount of the debt secured by its mortgage, despite the foreclosure sale extinguishing its security interest in the property.</w:t>
      </w:r>
    </w:p>
    <w:p w14:paraId="1CDCD779" w14:textId="77777777" w:rsid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Court’s Decision:</w:t>
      </w:r>
    </w:p>
    <w:p w14:paraId="3B9F369A" w14:textId="77777777" w:rsidR="004C5B35" w:rsidRPr="009C730F" w:rsidRDefault="004C5B35" w:rsidP="009C730F">
      <w:pPr>
        <w:pStyle w:val="BodyText2"/>
        <w:numPr>
          <w:ilvl w:val="0"/>
          <w:numId w:val="23"/>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The court held that Idaho Power was entitled to pursue the collection of the debt secured by its mortgage, even though the security interest had been extinguished by the foreclosure of the senior lien.</w:t>
      </w:r>
    </w:p>
    <w:p w14:paraId="67506F0A" w14:textId="77777777" w:rsidR="004C5B35" w:rsidRPr="009C730F" w:rsidRDefault="004C5B35" w:rsidP="009C730F">
      <w:pPr>
        <w:pStyle w:val="BodyText2"/>
        <w:numPr>
          <w:ilvl w:val="0"/>
          <w:numId w:val="23"/>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The court emphasized that the foreclosure sale, though extinguishing junior liens, does not eliminate the underlying personal obligation of the debtor to repay the loan.</w:t>
      </w:r>
    </w:p>
    <w:p w14:paraId="5A6B79D5" w14:textId="7BDCF92F" w:rsidR="004C5B35" w:rsidRPr="004C5B35" w:rsidRDefault="004C5B35" w:rsidP="009C730F">
      <w:pPr>
        <w:pStyle w:val="BodyText2"/>
        <w:numPr>
          <w:ilvl w:val="0"/>
          <w:numId w:val="23"/>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sz w:val="22"/>
          <w:szCs w:val="22"/>
        </w:rPr>
        <w:lastRenderedPageBreak/>
        <w:t>The decision clarified that a mortgagee whose debt was not due at the time of the foreclosure sale retains the right to collect the debt after the sale, even if their security interest in the property has been lost.</w:t>
      </w:r>
    </w:p>
    <w:p w14:paraId="3E535C3F" w14:textId="41915737" w:rsidR="004C5B35" w:rsidRP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Application to Defendant Bass’s Case:</w:t>
      </w:r>
    </w:p>
    <w:p w14:paraId="60D62125" w14:textId="6B2164A5" w:rsidR="004C5B35" w:rsidRPr="002C35E3" w:rsidRDefault="004C5B35" w:rsidP="002C35E3">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b/>
          <w:bCs/>
          <w:sz w:val="22"/>
          <w:szCs w:val="22"/>
        </w:rPr>
        <w:tab/>
      </w:r>
      <w:r>
        <w:rPr>
          <w:rFonts w:ascii="Fira Sans Condensed" w:hAnsi="Fira Sans Condensed" w:cs="Fira Code"/>
          <w:b/>
          <w:bCs/>
          <w:sz w:val="22"/>
          <w:szCs w:val="22"/>
        </w:rPr>
        <w:tab/>
      </w:r>
      <w:r w:rsidRPr="009C730F">
        <w:rPr>
          <w:rFonts w:ascii="Fira Sans Condensed" w:hAnsi="Fira Sans Condensed" w:cs="Fira Code"/>
          <w:sz w:val="22"/>
          <w:szCs w:val="22"/>
        </w:rPr>
        <w:t>The relevance of Idaho Power Co. v. Benj. Houseman Co. to Defendant Bass’s case lies in its treatment of foreclosure sales and the necessity of having a valid default as the basis for the sale. Defendant Bass argues that the foreclosure sale was initiated without a valid default, which makes the sale improper under Idaho law. Additionally, Defendant Bass contends that the conduct of the bidder (Plaintiffs) unfairly influenced the sale, resulting in the property being sold for less than its fair market value, just as in the Idaho Power Co. case.</w:t>
      </w:r>
    </w:p>
    <w:p w14:paraId="68B16A66" w14:textId="77777777" w:rsid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 xml:space="preserve">Key Legal Points from </w:t>
      </w:r>
      <w:r w:rsidRPr="006E1B9C">
        <w:rPr>
          <w:rFonts w:ascii="Fira Sans Condensed" w:hAnsi="Fira Sans Condensed" w:cs="Fira Code"/>
          <w:b/>
          <w:bCs/>
          <w:i/>
          <w:iCs/>
          <w:sz w:val="22"/>
          <w:szCs w:val="22"/>
        </w:rPr>
        <w:t>Idaho Power Co. v. Benj. Houseman Co.</w:t>
      </w:r>
      <w:r w:rsidRPr="004C5B35">
        <w:rPr>
          <w:rFonts w:ascii="Fira Sans Condensed" w:hAnsi="Fira Sans Condensed" w:cs="Fira Code"/>
          <w:b/>
          <w:bCs/>
          <w:sz w:val="22"/>
          <w:szCs w:val="22"/>
        </w:rPr>
        <w:t>:</w:t>
      </w:r>
    </w:p>
    <w:p w14:paraId="4773DE7D" w14:textId="77777777" w:rsidR="004C5B35" w:rsidRDefault="004C5B35" w:rsidP="009C730F">
      <w:pPr>
        <w:pStyle w:val="BodyText2"/>
        <w:numPr>
          <w:ilvl w:val="0"/>
          <w:numId w:val="21"/>
        </w:numPr>
        <w:tabs>
          <w:tab w:val="left" w:pos="90"/>
          <w:tab w:val="left" w:pos="270"/>
          <w:tab w:val="left" w:pos="540"/>
        </w:tabs>
        <w:spacing w:line="480" w:lineRule="auto"/>
        <w:ind w:left="990"/>
        <w:rPr>
          <w:rFonts w:ascii="Fira Sans Condensed" w:hAnsi="Fira Sans Condensed" w:cs="Fira Code"/>
          <w:b/>
          <w:bCs/>
          <w:sz w:val="22"/>
          <w:szCs w:val="22"/>
        </w:rPr>
      </w:pPr>
      <w:r w:rsidRPr="004C5B35">
        <w:rPr>
          <w:rFonts w:ascii="Fira Sans Condensed" w:hAnsi="Fira Sans Condensed" w:cs="Fira Code"/>
          <w:b/>
          <w:bCs/>
          <w:sz w:val="22"/>
          <w:szCs w:val="22"/>
        </w:rPr>
        <w:t>Mortgagee’s Right to Collect Debt Despite Loss of Security Interest:</w:t>
      </w:r>
    </w:p>
    <w:p w14:paraId="3BBEC094" w14:textId="77777777" w:rsidR="004C5B35" w:rsidRPr="009C730F" w:rsidRDefault="004C5B35" w:rsidP="009C730F">
      <w:pPr>
        <w:pStyle w:val="BodyText2"/>
        <w:numPr>
          <w:ilvl w:val="1"/>
          <w:numId w:val="21"/>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Idaho Power establishes that a mortgagee retains the right to pursue the underlying debt, even if the security interest is extinguished in a foreclosure sale.</w:t>
      </w:r>
    </w:p>
    <w:p w14:paraId="40E22C85" w14:textId="77777777" w:rsidR="004C5B35" w:rsidRPr="009C730F" w:rsidRDefault="004C5B35" w:rsidP="009C730F">
      <w:pPr>
        <w:pStyle w:val="BodyText2"/>
        <w:numPr>
          <w:ilvl w:val="1"/>
          <w:numId w:val="21"/>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In Defendant Bass’s case, the foreclosure sale should be considered void due to improper conduct and the lack of a valid default, meaning that Plaintiffs cannot rely on the sale to extinguish Defendant Bass’s rights or obligations regarding the property.</w:t>
      </w:r>
    </w:p>
    <w:p w14:paraId="5B07F248" w14:textId="77777777" w:rsidR="004C5B35" w:rsidRDefault="004C5B35" w:rsidP="009C730F">
      <w:pPr>
        <w:pStyle w:val="BodyText2"/>
        <w:numPr>
          <w:ilvl w:val="0"/>
          <w:numId w:val="21"/>
        </w:numPr>
        <w:tabs>
          <w:tab w:val="left" w:pos="90"/>
          <w:tab w:val="left" w:pos="270"/>
          <w:tab w:val="left" w:pos="540"/>
        </w:tabs>
        <w:spacing w:line="480" w:lineRule="auto"/>
        <w:ind w:left="990"/>
        <w:rPr>
          <w:rFonts w:ascii="Fira Sans Condensed" w:hAnsi="Fira Sans Condensed" w:cs="Fira Code"/>
          <w:b/>
          <w:bCs/>
          <w:sz w:val="22"/>
          <w:szCs w:val="22"/>
        </w:rPr>
      </w:pPr>
      <w:r w:rsidRPr="004C5B35">
        <w:rPr>
          <w:rFonts w:ascii="Fira Sans Condensed" w:hAnsi="Fira Sans Condensed" w:cs="Fira Code"/>
          <w:b/>
          <w:bCs/>
          <w:sz w:val="22"/>
          <w:szCs w:val="22"/>
        </w:rPr>
        <w:t>Improper Foreclosure Actions:</w:t>
      </w:r>
    </w:p>
    <w:p w14:paraId="7113EABB" w14:textId="77777777" w:rsidR="004C5B35" w:rsidRPr="009C730F" w:rsidRDefault="004C5B35" w:rsidP="009C730F">
      <w:pPr>
        <w:pStyle w:val="BodyText2"/>
        <w:numPr>
          <w:ilvl w:val="1"/>
          <w:numId w:val="21"/>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The court’s decision in Idaho Power emphasizes that foreclosure sales must be based on a valid default and conducted according to proper legal procedures. If the sale is not valid, the rights of the parties involved may not be properly extinguished.</w:t>
      </w:r>
    </w:p>
    <w:p w14:paraId="5EDAA464" w14:textId="77777777" w:rsidR="004C5B35" w:rsidRPr="009C730F" w:rsidRDefault="004C5B35" w:rsidP="009C730F">
      <w:pPr>
        <w:pStyle w:val="BodyText2"/>
        <w:numPr>
          <w:ilvl w:val="1"/>
          <w:numId w:val="21"/>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lastRenderedPageBreak/>
        <w:t>Defendant Bass asserts that the foreclosure sale in this case was conducted without a valid default and was tainted by collusion and improper conduct, which violates the principles established in Idaho Power.</w:t>
      </w:r>
    </w:p>
    <w:p w14:paraId="6E82674D" w14:textId="77777777" w:rsidR="004C5B35" w:rsidRDefault="004C5B35" w:rsidP="009C730F">
      <w:pPr>
        <w:pStyle w:val="BodyText2"/>
        <w:numPr>
          <w:ilvl w:val="0"/>
          <w:numId w:val="21"/>
        </w:numPr>
        <w:tabs>
          <w:tab w:val="left" w:pos="90"/>
          <w:tab w:val="left" w:pos="270"/>
          <w:tab w:val="left" w:pos="540"/>
        </w:tabs>
        <w:spacing w:line="480" w:lineRule="auto"/>
        <w:ind w:left="990"/>
        <w:rPr>
          <w:rFonts w:ascii="Fira Sans Condensed" w:hAnsi="Fira Sans Condensed" w:cs="Fira Code"/>
          <w:b/>
          <w:bCs/>
          <w:sz w:val="22"/>
          <w:szCs w:val="22"/>
        </w:rPr>
      </w:pPr>
      <w:r w:rsidRPr="004C5B35">
        <w:rPr>
          <w:rFonts w:ascii="Fira Sans Condensed" w:hAnsi="Fira Sans Condensed" w:cs="Fira Code"/>
          <w:b/>
          <w:bCs/>
          <w:sz w:val="22"/>
          <w:szCs w:val="22"/>
        </w:rPr>
        <w:t>Sale for Less Than Fair Market Value:</w:t>
      </w:r>
    </w:p>
    <w:p w14:paraId="0D740E48" w14:textId="410EC402" w:rsidR="004C5B35" w:rsidRPr="009C730F" w:rsidRDefault="004C5B35" w:rsidP="009C730F">
      <w:pPr>
        <w:pStyle w:val="BodyText2"/>
        <w:numPr>
          <w:ilvl w:val="1"/>
          <w:numId w:val="21"/>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In Idaho Power, the property was sold for less than its fair market value, which was one of the issues raised by the junior lienholder. Similarly, in Defendant Bass’s case, the bidder’s conduct during the auction affected the fairness and legality of the sale, resulting in the property being sold under improper conditions.</w:t>
      </w:r>
    </w:p>
    <w:p w14:paraId="38548DCA" w14:textId="77777777" w:rsidR="004C5B35" w:rsidRPr="004C5B35"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4C5B35">
        <w:rPr>
          <w:rFonts w:ascii="Fira Sans Condensed" w:hAnsi="Fira Sans Condensed" w:cs="Fira Code"/>
          <w:b/>
          <w:bCs/>
          <w:sz w:val="22"/>
          <w:szCs w:val="22"/>
        </w:rPr>
        <w:t>Conclusion:</w:t>
      </w:r>
    </w:p>
    <w:p w14:paraId="215C1A55" w14:textId="281984F8" w:rsidR="00E60862"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b/>
          <w:bCs/>
          <w:sz w:val="22"/>
          <w:szCs w:val="22"/>
        </w:rPr>
        <w:tab/>
      </w:r>
      <w:r>
        <w:rPr>
          <w:rFonts w:ascii="Fira Sans Condensed" w:hAnsi="Fira Sans Condensed" w:cs="Fira Code"/>
          <w:b/>
          <w:bCs/>
          <w:sz w:val="22"/>
          <w:szCs w:val="22"/>
        </w:rPr>
        <w:tab/>
      </w:r>
      <w:r w:rsidRPr="009C730F">
        <w:rPr>
          <w:rFonts w:ascii="Fira Sans Condensed" w:hAnsi="Fira Sans Condensed" w:cs="Fira Code"/>
          <w:sz w:val="22"/>
          <w:szCs w:val="22"/>
        </w:rPr>
        <w:t>Idaho Power Co. v. Benj. Houseman Co. supports Defendant Bass’s position that the foreclosure sale was improperly conducted and therefore void. The lack of a valid default and the improper conduct surrounding the sale render it invalid, justifying Defendant Bass’s challenge to the Plaintiffs’ claim to the property</w:t>
      </w:r>
      <w:r w:rsidR="00E60862" w:rsidRPr="009C730F">
        <w:rPr>
          <w:rFonts w:ascii="Fira Sans Condensed" w:hAnsi="Fira Sans Condensed" w:cs="Fira Code"/>
          <w:sz w:val="22"/>
          <w:szCs w:val="22"/>
        </w:rPr>
        <w:t>.</w:t>
      </w:r>
    </w:p>
    <w:p w14:paraId="53E73E74" w14:textId="20D4BB0F" w:rsidR="004C5B35" w:rsidRPr="002C35E3" w:rsidRDefault="004C5B35" w:rsidP="009C730F">
      <w:pPr>
        <w:pStyle w:val="BodyText2"/>
        <w:tabs>
          <w:tab w:val="left" w:pos="90"/>
          <w:tab w:val="left" w:pos="270"/>
          <w:tab w:val="left" w:pos="540"/>
        </w:tabs>
        <w:spacing w:line="480" w:lineRule="auto"/>
        <w:ind w:firstLine="0"/>
        <w:rPr>
          <w:rFonts w:ascii="Fira Sans Condensed" w:hAnsi="Fira Sans Condensed" w:cs="Fira Code"/>
          <w:b/>
          <w:bCs/>
          <w:sz w:val="22"/>
          <w:szCs w:val="22"/>
        </w:rPr>
      </w:pPr>
      <w:r w:rsidRPr="002C35E3">
        <w:rPr>
          <w:rFonts w:ascii="Fira Sans Condensed" w:hAnsi="Fira Sans Condensed" w:cs="Fira Code"/>
          <w:b/>
          <w:bCs/>
          <w:sz w:val="22"/>
          <w:szCs w:val="22"/>
        </w:rPr>
        <w:t xml:space="preserve">3. </w:t>
      </w:r>
      <w:r w:rsidRPr="006E1B9C">
        <w:rPr>
          <w:rFonts w:ascii="Fira Sans Condensed" w:hAnsi="Fira Sans Condensed" w:cs="Fira Code"/>
          <w:b/>
          <w:bCs/>
          <w:i/>
          <w:iCs/>
          <w:sz w:val="22"/>
          <w:szCs w:val="22"/>
        </w:rPr>
        <w:t>Taylor v. Just, 138 Idaho 137, 59 P.3d 308 (2002)</w:t>
      </w:r>
    </w:p>
    <w:p w14:paraId="6953BC0F" w14:textId="77777777" w:rsidR="004C5B35" w:rsidRPr="002C35E3"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2C35E3">
        <w:rPr>
          <w:rFonts w:ascii="Fira Sans Condensed" w:hAnsi="Fira Sans Condensed" w:cs="Fira Code"/>
          <w:b/>
          <w:bCs/>
          <w:sz w:val="22"/>
          <w:szCs w:val="22"/>
        </w:rPr>
        <w:t xml:space="preserve">Explanation of </w:t>
      </w:r>
      <w:r w:rsidRPr="006E1B9C">
        <w:rPr>
          <w:rFonts w:ascii="Fira Sans Condensed" w:hAnsi="Fira Sans Condensed" w:cs="Fira Code"/>
          <w:b/>
          <w:bCs/>
          <w:i/>
          <w:iCs/>
          <w:sz w:val="22"/>
          <w:szCs w:val="22"/>
        </w:rPr>
        <w:t>Taylor v. Just</w:t>
      </w:r>
      <w:r w:rsidRPr="002C35E3">
        <w:rPr>
          <w:rFonts w:ascii="Fira Sans Condensed" w:hAnsi="Fira Sans Condensed" w:cs="Fira Code"/>
          <w:b/>
          <w:bCs/>
          <w:sz w:val="22"/>
          <w:szCs w:val="22"/>
        </w:rPr>
        <w:t>:</w:t>
      </w:r>
    </w:p>
    <w:p w14:paraId="78587C95" w14:textId="06357C78"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Pr>
          <w:rFonts w:ascii="Fira Sans Condensed" w:hAnsi="Fira Sans Condensed" w:cs="Fira Code"/>
          <w:sz w:val="22"/>
          <w:szCs w:val="22"/>
        </w:rPr>
        <w:tab/>
      </w:r>
      <w:r w:rsidRPr="002C35E3">
        <w:rPr>
          <w:rFonts w:ascii="Fira Sans Condensed" w:hAnsi="Fira Sans Condensed" w:cs="Fira Code"/>
          <w:sz w:val="22"/>
          <w:szCs w:val="22"/>
        </w:rPr>
        <w:tab/>
        <w:t>In</w:t>
      </w:r>
      <w:r w:rsidRPr="009C730F">
        <w:rPr>
          <w:rFonts w:ascii="Fira Sans Condensed" w:hAnsi="Fira Sans Condensed" w:cs="Fira Code"/>
          <w:b/>
          <w:bCs/>
          <w:sz w:val="22"/>
          <w:szCs w:val="22"/>
        </w:rPr>
        <w:t xml:space="preserve"> </w:t>
      </w:r>
      <w:r w:rsidRPr="002C35E3">
        <w:rPr>
          <w:rFonts w:ascii="Fira Sans Condensed" w:hAnsi="Fira Sans Condensed" w:cs="Fira Code"/>
          <w:b/>
          <w:bCs/>
          <w:i/>
          <w:iCs/>
          <w:sz w:val="22"/>
          <w:szCs w:val="22"/>
        </w:rPr>
        <w:t>Taylor v. Just, 138 Idaho 137, 59 P.3d 308 (2002)</w:t>
      </w:r>
      <w:r w:rsidRPr="009C730F">
        <w:rPr>
          <w:rFonts w:ascii="Fira Sans Condensed" w:hAnsi="Fira Sans Condensed" w:cs="Fira Code"/>
          <w:b/>
          <w:bCs/>
          <w:sz w:val="22"/>
          <w:szCs w:val="22"/>
        </w:rPr>
        <w:t xml:space="preserve">, </w:t>
      </w:r>
      <w:r w:rsidRPr="002C35E3">
        <w:rPr>
          <w:rFonts w:ascii="Fira Sans Condensed" w:hAnsi="Fira Sans Condensed" w:cs="Fira Code"/>
          <w:sz w:val="22"/>
          <w:szCs w:val="22"/>
        </w:rPr>
        <w:t>the Idaho Supreme Court addressed the consequences of a foreclosure sale that failed to comply with the statutory requirements set forth in</w:t>
      </w:r>
      <w:r w:rsidRPr="009C730F">
        <w:rPr>
          <w:rFonts w:ascii="Fira Sans Condensed" w:hAnsi="Fira Sans Condensed" w:cs="Fira Code"/>
          <w:b/>
          <w:bCs/>
          <w:sz w:val="22"/>
          <w:szCs w:val="22"/>
        </w:rPr>
        <w:t xml:space="preserve"> </w:t>
      </w:r>
      <w:r w:rsidRPr="002C35E3">
        <w:rPr>
          <w:rFonts w:ascii="Fira Sans Condensed" w:hAnsi="Fira Sans Condensed" w:cs="Fira Code"/>
          <w:b/>
          <w:bCs/>
          <w:i/>
          <w:iCs/>
          <w:sz w:val="22"/>
          <w:szCs w:val="22"/>
        </w:rPr>
        <w:t>Idaho Code § 45-1505(2)</w:t>
      </w:r>
      <w:r w:rsidRPr="009C730F">
        <w:rPr>
          <w:rFonts w:ascii="Fira Sans Condensed" w:hAnsi="Fira Sans Condensed" w:cs="Fira Code"/>
          <w:b/>
          <w:bCs/>
          <w:sz w:val="22"/>
          <w:szCs w:val="22"/>
        </w:rPr>
        <w:t xml:space="preserve">. </w:t>
      </w:r>
      <w:r w:rsidRPr="002C35E3">
        <w:rPr>
          <w:rFonts w:ascii="Fira Sans Condensed" w:hAnsi="Fira Sans Condensed" w:cs="Fira Code"/>
          <w:sz w:val="22"/>
          <w:szCs w:val="22"/>
        </w:rPr>
        <w:t>The Court determined that when a foreclosure sale does not meet the statutory criteria, it is void ab initio, meaning it has no legal effect from its inception. This decision is directly relevant to cases where substantive defects in the foreclosure process render the sale invalid and the purchaser’s claim to the property cannot be upheld.</w:t>
      </w:r>
    </w:p>
    <w:p w14:paraId="2238A62A" w14:textId="77777777"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t>Key Facts of the Case:</w:t>
      </w:r>
    </w:p>
    <w:p w14:paraId="74FDDB89" w14:textId="77777777" w:rsidR="004C5B35" w:rsidRPr="009C730F" w:rsidRDefault="004C5B35" w:rsidP="009C730F">
      <w:pPr>
        <w:pStyle w:val="BodyText2"/>
        <w:numPr>
          <w:ilvl w:val="0"/>
          <w:numId w:val="20"/>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lastRenderedPageBreak/>
        <w:t>A foreclosure sale took place after the homeowner defaulted on a deed of trust.</w:t>
      </w:r>
    </w:p>
    <w:p w14:paraId="18A53591" w14:textId="77777777" w:rsidR="004C5B35" w:rsidRPr="009C730F" w:rsidRDefault="004C5B35" w:rsidP="009C730F">
      <w:pPr>
        <w:pStyle w:val="BodyText2"/>
        <w:numPr>
          <w:ilvl w:val="0"/>
          <w:numId w:val="20"/>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 xml:space="preserve">The foreclosure sale did not comply with the statutory requirements under </w:t>
      </w:r>
      <w:r w:rsidRPr="002C35E3">
        <w:rPr>
          <w:rFonts w:ascii="Fira Sans Condensed" w:hAnsi="Fira Sans Condensed" w:cs="Fira Code"/>
          <w:b/>
          <w:bCs/>
          <w:i/>
          <w:iCs/>
          <w:sz w:val="22"/>
          <w:szCs w:val="22"/>
        </w:rPr>
        <w:t>Idaho Code § 45-1505(2)</w:t>
      </w:r>
      <w:r w:rsidRPr="009C730F">
        <w:rPr>
          <w:rFonts w:ascii="Fira Sans Condensed" w:hAnsi="Fira Sans Condensed" w:cs="Fira Code"/>
          <w:sz w:val="22"/>
          <w:szCs w:val="22"/>
        </w:rPr>
        <w:t>.</w:t>
      </w:r>
    </w:p>
    <w:p w14:paraId="4C0A1290" w14:textId="77777777" w:rsidR="004C5B35" w:rsidRPr="009C730F" w:rsidRDefault="004C5B35" w:rsidP="009C730F">
      <w:pPr>
        <w:pStyle w:val="BodyText2"/>
        <w:numPr>
          <w:ilvl w:val="0"/>
          <w:numId w:val="20"/>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Specifically, the sale suffered from procedural defects that were significant enough to invalidate it.</w:t>
      </w:r>
    </w:p>
    <w:p w14:paraId="4A6D14F4" w14:textId="535A58B6" w:rsidR="004C5B35" w:rsidRPr="009C730F" w:rsidRDefault="004C5B35" w:rsidP="009C730F">
      <w:pPr>
        <w:pStyle w:val="BodyText2"/>
        <w:numPr>
          <w:ilvl w:val="0"/>
          <w:numId w:val="20"/>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A bidder at the foreclosure sale sought to assert rights as a good faith purchaser for value, claiming legitimate ownership despite the defects in the sale process.</w:t>
      </w:r>
    </w:p>
    <w:p w14:paraId="6BE30034" w14:textId="77777777"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t>Court’s Decision:</w:t>
      </w:r>
    </w:p>
    <w:p w14:paraId="701D3310" w14:textId="77777777" w:rsidR="004C5B35" w:rsidRPr="009C730F" w:rsidRDefault="004C5B35" w:rsidP="009C730F">
      <w:pPr>
        <w:pStyle w:val="BodyText2"/>
        <w:numPr>
          <w:ilvl w:val="0"/>
          <w:numId w:val="19"/>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 xml:space="preserve">The Idaho Supreme Court determined that the foreclosure sale was void due to its failure to comply with the statutory requirements of </w:t>
      </w:r>
      <w:r w:rsidRPr="002C35E3">
        <w:rPr>
          <w:rFonts w:ascii="Fira Sans Condensed" w:hAnsi="Fira Sans Condensed" w:cs="Fira Code"/>
          <w:b/>
          <w:bCs/>
          <w:i/>
          <w:iCs/>
          <w:sz w:val="22"/>
          <w:szCs w:val="22"/>
        </w:rPr>
        <w:t>Idaho Code § 45-1505(2)</w:t>
      </w:r>
      <w:r w:rsidRPr="009C730F">
        <w:rPr>
          <w:rFonts w:ascii="Fira Sans Condensed" w:hAnsi="Fira Sans Condensed" w:cs="Fira Code"/>
          <w:sz w:val="22"/>
          <w:szCs w:val="22"/>
        </w:rPr>
        <w:t>.</w:t>
      </w:r>
    </w:p>
    <w:p w14:paraId="43475B71" w14:textId="77777777" w:rsidR="004C5B35" w:rsidRPr="009C730F" w:rsidRDefault="004C5B35" w:rsidP="009C730F">
      <w:pPr>
        <w:pStyle w:val="BodyText2"/>
        <w:numPr>
          <w:ilvl w:val="0"/>
          <w:numId w:val="19"/>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As a result of this non-compliance, the bidder did not acquire valid title to the property.</w:t>
      </w:r>
    </w:p>
    <w:p w14:paraId="147CEFA7" w14:textId="77777777" w:rsidR="004C5B35" w:rsidRPr="009C730F" w:rsidRDefault="004C5B35" w:rsidP="009C730F">
      <w:pPr>
        <w:pStyle w:val="BodyText2"/>
        <w:numPr>
          <w:ilvl w:val="0"/>
          <w:numId w:val="19"/>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The Court held that the bidder could not claim to be a good faith purchaser for value because the sale was void ab initio (from the beginning).</w:t>
      </w:r>
    </w:p>
    <w:p w14:paraId="59DBFCC3" w14:textId="7C3EE8FB" w:rsidR="004C5B35" w:rsidRPr="004C5B35" w:rsidRDefault="004C5B35" w:rsidP="009C730F">
      <w:pPr>
        <w:pStyle w:val="BodyText2"/>
        <w:numPr>
          <w:ilvl w:val="0"/>
          <w:numId w:val="19"/>
        </w:numPr>
        <w:tabs>
          <w:tab w:val="left" w:pos="90"/>
          <w:tab w:val="left" w:pos="270"/>
          <w:tab w:val="left" w:pos="540"/>
        </w:tabs>
        <w:spacing w:line="480" w:lineRule="auto"/>
        <w:ind w:left="990"/>
        <w:rPr>
          <w:rFonts w:ascii="Fira Sans Condensed" w:hAnsi="Fira Sans Condensed" w:cs="Fira Code"/>
          <w:sz w:val="22"/>
          <w:szCs w:val="22"/>
        </w:rPr>
      </w:pPr>
      <w:r w:rsidRPr="009C730F">
        <w:rPr>
          <w:rFonts w:ascii="Fira Sans Condensed" w:hAnsi="Fira Sans Condensed" w:cs="Fira Code"/>
          <w:sz w:val="22"/>
          <w:szCs w:val="22"/>
        </w:rPr>
        <w:t>Without valid title, the bidder could not avail themselves of the protections provided to good faith purchasers under Idaho law.</w:t>
      </w:r>
    </w:p>
    <w:p w14:paraId="677CB3A8" w14:textId="77777777"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t>Application to Defendant Bass’s Case:</w:t>
      </w:r>
    </w:p>
    <w:p w14:paraId="7EA96AE0" w14:textId="07335D32"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9C730F">
        <w:rPr>
          <w:rFonts w:ascii="Fira Sans Condensed" w:hAnsi="Fira Sans Condensed" w:cs="Fira Code"/>
          <w:sz w:val="22"/>
          <w:szCs w:val="22"/>
        </w:rPr>
        <w:t xml:space="preserve">The decision in </w:t>
      </w:r>
      <w:r w:rsidRPr="006E1B9C">
        <w:rPr>
          <w:rFonts w:ascii="Fira Sans Condensed" w:hAnsi="Fira Sans Condensed" w:cs="Fira Code"/>
          <w:b/>
          <w:bCs/>
          <w:i/>
          <w:iCs/>
          <w:sz w:val="22"/>
          <w:szCs w:val="22"/>
        </w:rPr>
        <w:t>Taylor v. Just</w:t>
      </w:r>
      <w:r w:rsidRPr="009C730F">
        <w:rPr>
          <w:rFonts w:ascii="Fira Sans Condensed" w:hAnsi="Fira Sans Condensed" w:cs="Fira Code"/>
          <w:sz w:val="22"/>
          <w:szCs w:val="22"/>
        </w:rPr>
        <w:t xml:space="preserve"> is highly relevant to Defendant Bass’s opposition to Plaintiffs’ Motion for Summary Judgment. Plaintiffs in this case claim that they are entitled to possession of the property as good faith purchasers, despite Defendant Bass’s arguments regarding defects in the foreclosure process. However, </w:t>
      </w:r>
      <w:r w:rsidR="006E1B9C" w:rsidRPr="006E1B9C">
        <w:rPr>
          <w:rFonts w:ascii="Fira Sans Condensed" w:hAnsi="Fira Sans Condensed" w:cs="Fira Code"/>
          <w:b/>
          <w:bCs/>
          <w:i/>
          <w:iCs/>
          <w:sz w:val="22"/>
          <w:szCs w:val="22"/>
        </w:rPr>
        <w:t>Taylor v. Just</w:t>
      </w:r>
      <w:r w:rsidR="006E1B9C" w:rsidRPr="009C730F">
        <w:rPr>
          <w:rFonts w:ascii="Fira Sans Condensed" w:hAnsi="Fira Sans Condensed" w:cs="Fira Code"/>
          <w:sz w:val="22"/>
          <w:szCs w:val="22"/>
        </w:rPr>
        <w:t xml:space="preserve"> </w:t>
      </w:r>
      <w:r w:rsidR="00E11DCE">
        <w:rPr>
          <w:rFonts w:ascii="Fira Sans Condensed" w:hAnsi="Fira Sans Condensed" w:cs="Fira Code"/>
          <w:sz w:val="22"/>
          <w:szCs w:val="22"/>
        </w:rPr>
        <w:t xml:space="preserve"> </w:t>
      </w:r>
      <w:r w:rsidRPr="009C730F">
        <w:rPr>
          <w:rFonts w:ascii="Fira Sans Condensed" w:hAnsi="Fira Sans Condensed" w:cs="Fira Code"/>
          <w:sz w:val="22"/>
          <w:szCs w:val="22"/>
        </w:rPr>
        <w:t>makes clear that a foreclosure sale that fails to comply with statutory requirements is void from the outset, meaning no valid title passes to the purchaser. Defendant Bass argues that the foreclosure sale in this case was marred by both procedural and substantive defects, including non-</w:t>
      </w:r>
      <w:r w:rsidRPr="009C730F">
        <w:rPr>
          <w:rFonts w:ascii="Fira Sans Condensed" w:hAnsi="Fira Sans Condensed" w:cs="Fira Code"/>
          <w:sz w:val="22"/>
          <w:szCs w:val="22"/>
        </w:rPr>
        <w:lastRenderedPageBreak/>
        <w:t>compliance with statutory requirements and bidder collusion, which renders the sale void and precludes Plaintiffs from claiming title.</w:t>
      </w:r>
    </w:p>
    <w:p w14:paraId="7D956C11" w14:textId="77777777"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t xml:space="preserve">Key Legal Points from </w:t>
      </w:r>
      <w:r w:rsidRPr="00E11DCE">
        <w:rPr>
          <w:rFonts w:ascii="Fira Sans Condensed" w:hAnsi="Fira Sans Condensed" w:cs="Fira Code"/>
          <w:b/>
          <w:bCs/>
          <w:i/>
          <w:iCs/>
          <w:sz w:val="22"/>
          <w:szCs w:val="22"/>
        </w:rPr>
        <w:t>Taylor v. Just</w:t>
      </w:r>
      <w:r w:rsidRPr="009C730F">
        <w:rPr>
          <w:rFonts w:ascii="Fira Sans Condensed" w:hAnsi="Fira Sans Condensed" w:cs="Fira Code"/>
          <w:b/>
          <w:bCs/>
          <w:sz w:val="22"/>
          <w:szCs w:val="22"/>
        </w:rPr>
        <w:t>:</w:t>
      </w:r>
    </w:p>
    <w:p w14:paraId="5B0A3D39" w14:textId="77777777" w:rsidR="004C5B35" w:rsidRPr="009C730F" w:rsidRDefault="004C5B35" w:rsidP="009C730F">
      <w:pPr>
        <w:pStyle w:val="BodyText2"/>
        <w:numPr>
          <w:ilvl w:val="0"/>
          <w:numId w:val="18"/>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b/>
          <w:bCs/>
          <w:sz w:val="22"/>
          <w:szCs w:val="22"/>
        </w:rPr>
        <w:t>Void Sale Due to Non-Compliance with Statutory Requirements:</w:t>
      </w:r>
    </w:p>
    <w:p w14:paraId="755A4706" w14:textId="55886669" w:rsidR="004C5B35" w:rsidRPr="009C730F" w:rsidRDefault="004C5B35" w:rsidP="009C730F">
      <w:pPr>
        <w:pStyle w:val="BodyText2"/>
        <w:numPr>
          <w:ilvl w:val="1"/>
          <w:numId w:val="18"/>
        </w:numPr>
        <w:tabs>
          <w:tab w:val="left" w:pos="90"/>
          <w:tab w:val="left" w:pos="270"/>
          <w:tab w:val="left" w:pos="540"/>
        </w:tabs>
        <w:spacing w:line="480" w:lineRule="auto"/>
        <w:ind w:left="1710"/>
        <w:rPr>
          <w:rFonts w:ascii="Fira Sans Condensed" w:hAnsi="Fira Sans Condensed" w:cs="Fira Code"/>
          <w:sz w:val="22"/>
          <w:szCs w:val="22"/>
        </w:rPr>
      </w:pPr>
      <w:r w:rsidRPr="00E11DCE">
        <w:rPr>
          <w:rFonts w:ascii="Fira Sans Condensed" w:hAnsi="Fira Sans Condensed" w:cs="Fira Code"/>
          <w:b/>
          <w:bCs/>
          <w:i/>
          <w:iCs/>
          <w:sz w:val="22"/>
          <w:szCs w:val="22"/>
        </w:rPr>
        <w:t>Taylor v. Just</w:t>
      </w:r>
      <w:r w:rsidRPr="009C730F">
        <w:rPr>
          <w:rFonts w:ascii="Fira Sans Condensed" w:hAnsi="Fira Sans Condensed" w:cs="Fira Code"/>
          <w:sz w:val="22"/>
          <w:szCs w:val="22"/>
        </w:rPr>
        <w:t xml:space="preserve"> establishes that a foreclosure sale that does not strictly comply with the statutory requirements set forth in </w:t>
      </w:r>
      <w:r w:rsidRPr="002C35E3">
        <w:rPr>
          <w:rFonts w:ascii="Fira Sans Condensed" w:hAnsi="Fira Sans Condensed" w:cs="Fira Code"/>
          <w:b/>
          <w:bCs/>
          <w:i/>
          <w:iCs/>
          <w:sz w:val="22"/>
          <w:szCs w:val="22"/>
        </w:rPr>
        <w:t>Idaho Code § 45-1505</w:t>
      </w:r>
      <w:r w:rsidRPr="009C730F">
        <w:rPr>
          <w:rFonts w:ascii="Fira Sans Condensed" w:hAnsi="Fira Sans Condensed" w:cs="Fira Code"/>
          <w:sz w:val="22"/>
          <w:szCs w:val="22"/>
        </w:rPr>
        <w:t xml:space="preserve"> </w:t>
      </w:r>
      <w:r w:rsidR="002E25DE">
        <w:rPr>
          <w:rFonts w:ascii="Fira Sans Condensed" w:hAnsi="Fira Sans Condensed" w:cs="Fira Code"/>
          <w:sz w:val="22"/>
          <w:szCs w:val="22"/>
        </w:rPr>
        <w:t xml:space="preserve">I </w:t>
      </w:r>
      <w:r w:rsidRPr="009C730F">
        <w:rPr>
          <w:rFonts w:ascii="Fira Sans Condensed" w:hAnsi="Fira Sans Condensed" w:cs="Fira Code"/>
          <w:sz w:val="22"/>
          <w:szCs w:val="22"/>
        </w:rPr>
        <w:t>s void.</w:t>
      </w:r>
    </w:p>
    <w:p w14:paraId="61A5600D" w14:textId="77777777" w:rsidR="004C5B35" w:rsidRPr="009C730F" w:rsidRDefault="004C5B35" w:rsidP="009C730F">
      <w:pPr>
        <w:pStyle w:val="BodyText2"/>
        <w:numPr>
          <w:ilvl w:val="1"/>
          <w:numId w:val="18"/>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In Defendant Bass’s case, the foreclosure sale is void due to procedural irregularities and statutory non-compliance, including the improper handling of the auction process and the involvement of the trustee and bidder in collusion.</w:t>
      </w:r>
    </w:p>
    <w:p w14:paraId="51599022" w14:textId="77777777" w:rsidR="004C5B35" w:rsidRPr="009C730F" w:rsidRDefault="004C5B35" w:rsidP="009C730F">
      <w:pPr>
        <w:pStyle w:val="BodyText2"/>
        <w:numPr>
          <w:ilvl w:val="1"/>
          <w:numId w:val="18"/>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Because the sale was void ab initio, Plaintiffs cannot claim to have acquired valid title, and any attempt to rely on good faith purchaser protections is without merit.</w:t>
      </w:r>
    </w:p>
    <w:p w14:paraId="06A77DBA" w14:textId="77777777" w:rsidR="004C5B35" w:rsidRPr="009C730F" w:rsidRDefault="004C5B35" w:rsidP="009C730F">
      <w:pPr>
        <w:pStyle w:val="BodyText2"/>
        <w:numPr>
          <w:ilvl w:val="0"/>
          <w:numId w:val="18"/>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b/>
          <w:bCs/>
          <w:sz w:val="22"/>
          <w:szCs w:val="22"/>
        </w:rPr>
        <w:t>Good Faith Purchaser Status:</w:t>
      </w:r>
    </w:p>
    <w:p w14:paraId="05B918D9" w14:textId="77777777" w:rsidR="004C5B35" w:rsidRPr="009C730F" w:rsidRDefault="004C5B35" w:rsidP="009C730F">
      <w:pPr>
        <w:pStyle w:val="BodyText2"/>
        <w:numPr>
          <w:ilvl w:val="1"/>
          <w:numId w:val="18"/>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 xml:space="preserve">In </w:t>
      </w:r>
      <w:r w:rsidRPr="00E11DCE">
        <w:rPr>
          <w:rFonts w:ascii="Fira Sans Condensed" w:hAnsi="Fira Sans Condensed" w:cs="Fira Code"/>
          <w:b/>
          <w:bCs/>
          <w:i/>
          <w:iCs/>
          <w:sz w:val="22"/>
          <w:szCs w:val="22"/>
        </w:rPr>
        <w:t>Taylor v. Just</w:t>
      </w:r>
      <w:r w:rsidRPr="009C730F">
        <w:rPr>
          <w:rFonts w:ascii="Fira Sans Condensed" w:hAnsi="Fira Sans Condensed" w:cs="Fira Code"/>
          <w:sz w:val="22"/>
          <w:szCs w:val="22"/>
        </w:rPr>
        <w:t>, the Idaho Supreme Court clarified that good faith purchaser protections do not apply when the foreclosure sale is void due to statutory non-compliance.</w:t>
      </w:r>
    </w:p>
    <w:p w14:paraId="090C7B01" w14:textId="77777777" w:rsidR="004C5B35" w:rsidRPr="009C730F" w:rsidRDefault="004C5B35" w:rsidP="009C730F">
      <w:pPr>
        <w:pStyle w:val="BodyText2"/>
        <w:numPr>
          <w:ilvl w:val="1"/>
          <w:numId w:val="18"/>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Plaintiffs’ claim to good faith purchaser status in Defendant Bass’s case is similarly unsupported because the sale itself was invalid. Without valid title, the protections afforded to good faith purchasers under Idaho law are inapplicable.</w:t>
      </w:r>
    </w:p>
    <w:p w14:paraId="7A3EBB4B" w14:textId="77777777" w:rsidR="004C5B35" w:rsidRPr="009C730F" w:rsidRDefault="004C5B35" w:rsidP="009C730F">
      <w:pPr>
        <w:pStyle w:val="BodyText2"/>
        <w:numPr>
          <w:ilvl w:val="0"/>
          <w:numId w:val="18"/>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b/>
          <w:bCs/>
          <w:sz w:val="22"/>
          <w:szCs w:val="22"/>
        </w:rPr>
        <w:t>Impact on Ejectment Proceedings:</w:t>
      </w:r>
    </w:p>
    <w:p w14:paraId="598DD5BA" w14:textId="77777777" w:rsidR="004C5B35" w:rsidRPr="009C730F" w:rsidRDefault="004C5B35" w:rsidP="009C730F">
      <w:pPr>
        <w:pStyle w:val="BodyText2"/>
        <w:numPr>
          <w:ilvl w:val="1"/>
          <w:numId w:val="18"/>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t xml:space="preserve">Since the foreclosure sale in </w:t>
      </w:r>
      <w:r w:rsidRPr="00E11DCE">
        <w:rPr>
          <w:rFonts w:ascii="Fira Sans Condensed" w:hAnsi="Fira Sans Condensed" w:cs="Fira Code"/>
          <w:b/>
          <w:bCs/>
          <w:i/>
          <w:iCs/>
          <w:sz w:val="22"/>
          <w:szCs w:val="22"/>
        </w:rPr>
        <w:t>Taylor v. Just</w:t>
      </w:r>
      <w:r w:rsidRPr="009C730F">
        <w:rPr>
          <w:rFonts w:ascii="Fira Sans Condensed" w:hAnsi="Fira Sans Condensed" w:cs="Fira Code"/>
          <w:sz w:val="22"/>
          <w:szCs w:val="22"/>
        </w:rPr>
        <w:t xml:space="preserve"> was found to be void, the purchaser could not claim ownership of the property and was not entitled to possession.</w:t>
      </w:r>
    </w:p>
    <w:p w14:paraId="043C5A33" w14:textId="2FCCA976" w:rsidR="004C5B35" w:rsidRPr="009C730F" w:rsidRDefault="004C5B35" w:rsidP="009C730F">
      <w:pPr>
        <w:pStyle w:val="BodyText2"/>
        <w:numPr>
          <w:ilvl w:val="1"/>
          <w:numId w:val="18"/>
        </w:numPr>
        <w:tabs>
          <w:tab w:val="left" w:pos="90"/>
          <w:tab w:val="left" w:pos="270"/>
          <w:tab w:val="left" w:pos="540"/>
        </w:tabs>
        <w:spacing w:line="480" w:lineRule="auto"/>
        <w:ind w:left="1710"/>
        <w:rPr>
          <w:rFonts w:ascii="Fira Sans Condensed" w:hAnsi="Fira Sans Condensed" w:cs="Fira Code"/>
          <w:sz w:val="22"/>
          <w:szCs w:val="22"/>
        </w:rPr>
      </w:pPr>
      <w:r w:rsidRPr="009C730F">
        <w:rPr>
          <w:rFonts w:ascii="Fira Sans Condensed" w:hAnsi="Fira Sans Condensed" w:cs="Fira Code"/>
          <w:sz w:val="22"/>
          <w:szCs w:val="22"/>
        </w:rPr>
        <w:lastRenderedPageBreak/>
        <w:t>Likewise, in Defendant Bass’s case, the Plaintiffs’ claim to possession is based on a void sale. As such, Plaintiffs lack standing to maintain an ejectment action against Defendant Bass because they did not acquire valid title through the defective foreclosure sale.</w:t>
      </w:r>
    </w:p>
    <w:p w14:paraId="7D3906D6" w14:textId="68E39DC4"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t>Legal Principles Highlighted:</w:t>
      </w:r>
    </w:p>
    <w:p w14:paraId="3ABE0A9E" w14:textId="77777777" w:rsidR="004C5B35" w:rsidRPr="009C730F" w:rsidRDefault="004C5B35" w:rsidP="009C730F">
      <w:pPr>
        <w:pStyle w:val="BodyText2"/>
        <w:numPr>
          <w:ilvl w:val="0"/>
          <w:numId w:val="17"/>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b/>
          <w:bCs/>
          <w:sz w:val="22"/>
          <w:szCs w:val="22"/>
        </w:rPr>
        <w:t>Statutory Compliance and Validity of Foreclosure Sales:</w:t>
      </w:r>
    </w:p>
    <w:p w14:paraId="3BEE9C3D" w14:textId="77777777" w:rsidR="004C5B35" w:rsidRDefault="004C5B35" w:rsidP="009C730F">
      <w:pPr>
        <w:pStyle w:val="BodyText2"/>
        <w:numPr>
          <w:ilvl w:val="1"/>
          <w:numId w:val="17"/>
        </w:numPr>
        <w:tabs>
          <w:tab w:val="left" w:pos="90"/>
          <w:tab w:val="left" w:pos="270"/>
          <w:tab w:val="left" w:pos="540"/>
        </w:tabs>
        <w:spacing w:line="480" w:lineRule="auto"/>
        <w:ind w:left="1710"/>
        <w:rPr>
          <w:rFonts w:ascii="Fira Sans Condensed" w:hAnsi="Fira Sans Condensed" w:cs="Fira Code"/>
          <w:sz w:val="22"/>
          <w:szCs w:val="22"/>
        </w:rPr>
      </w:pPr>
      <w:r w:rsidRPr="004C5B35">
        <w:rPr>
          <w:rFonts w:ascii="Fira Sans Condensed" w:hAnsi="Fira Sans Condensed" w:cs="Fira Code"/>
          <w:sz w:val="22"/>
          <w:szCs w:val="22"/>
        </w:rPr>
        <w:t xml:space="preserve">Foreclosure sales must strictly adhere to the statutory requirements outlined in </w:t>
      </w:r>
      <w:r w:rsidRPr="002C35E3">
        <w:rPr>
          <w:rFonts w:ascii="Fira Sans Condensed" w:hAnsi="Fira Sans Condensed" w:cs="Fira Code"/>
          <w:b/>
          <w:bCs/>
          <w:i/>
          <w:iCs/>
          <w:sz w:val="22"/>
          <w:szCs w:val="22"/>
        </w:rPr>
        <w:t xml:space="preserve">Idaho Code § 45-1505 </w:t>
      </w:r>
      <w:r w:rsidRPr="004C5B35">
        <w:rPr>
          <w:rFonts w:ascii="Fira Sans Condensed" w:hAnsi="Fira Sans Condensed" w:cs="Fira Code"/>
          <w:sz w:val="22"/>
          <w:szCs w:val="22"/>
        </w:rPr>
        <w:t>to be valid.</w:t>
      </w:r>
    </w:p>
    <w:p w14:paraId="65A6F88E" w14:textId="77777777" w:rsidR="004C5B35" w:rsidRDefault="004C5B35" w:rsidP="009C730F">
      <w:pPr>
        <w:pStyle w:val="BodyText2"/>
        <w:numPr>
          <w:ilvl w:val="1"/>
          <w:numId w:val="17"/>
        </w:numPr>
        <w:tabs>
          <w:tab w:val="left" w:pos="90"/>
          <w:tab w:val="left" w:pos="270"/>
          <w:tab w:val="left" w:pos="540"/>
        </w:tabs>
        <w:spacing w:line="480" w:lineRule="auto"/>
        <w:ind w:left="1710"/>
        <w:rPr>
          <w:rFonts w:ascii="Fira Sans Condensed" w:hAnsi="Fira Sans Condensed" w:cs="Fira Code"/>
          <w:sz w:val="22"/>
          <w:szCs w:val="22"/>
        </w:rPr>
      </w:pPr>
      <w:r w:rsidRPr="004C5B35">
        <w:rPr>
          <w:rFonts w:ascii="Fira Sans Condensed" w:hAnsi="Fira Sans Condensed" w:cs="Fira Code"/>
          <w:sz w:val="22"/>
          <w:szCs w:val="22"/>
        </w:rPr>
        <w:t>A failure to comply with these statutory provisions renders the sale void ab initio, meaning it has no legal effect and cannot transfer valid title to the purchaser.</w:t>
      </w:r>
    </w:p>
    <w:p w14:paraId="6D9224FD" w14:textId="77777777" w:rsidR="004C5B35" w:rsidRPr="009C730F" w:rsidRDefault="004C5B35" w:rsidP="009C730F">
      <w:pPr>
        <w:pStyle w:val="BodyText2"/>
        <w:numPr>
          <w:ilvl w:val="0"/>
          <w:numId w:val="17"/>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b/>
          <w:bCs/>
          <w:sz w:val="22"/>
          <w:szCs w:val="22"/>
        </w:rPr>
        <w:t>Void vs. Voidable Sales:</w:t>
      </w:r>
    </w:p>
    <w:p w14:paraId="791666C4" w14:textId="77777777" w:rsidR="004C5B35" w:rsidRDefault="004C5B35" w:rsidP="009C730F">
      <w:pPr>
        <w:pStyle w:val="BodyText2"/>
        <w:numPr>
          <w:ilvl w:val="1"/>
          <w:numId w:val="17"/>
        </w:numPr>
        <w:tabs>
          <w:tab w:val="left" w:pos="90"/>
          <w:tab w:val="left" w:pos="270"/>
          <w:tab w:val="left" w:pos="540"/>
        </w:tabs>
        <w:spacing w:line="480" w:lineRule="auto"/>
        <w:ind w:left="1710"/>
        <w:rPr>
          <w:rFonts w:ascii="Fira Sans Condensed" w:hAnsi="Fira Sans Condensed" w:cs="Fira Code"/>
          <w:sz w:val="22"/>
          <w:szCs w:val="22"/>
        </w:rPr>
      </w:pPr>
      <w:r w:rsidRPr="004C5B35">
        <w:rPr>
          <w:rFonts w:ascii="Fira Sans Condensed" w:hAnsi="Fira Sans Condensed" w:cs="Fira Code"/>
          <w:sz w:val="22"/>
          <w:szCs w:val="22"/>
        </w:rPr>
        <w:t>A void sale is invalid from the outset and confers no legal rights on the purchaser, while a voidable sale is valid until it is annulled but can be challenged on certain grounds.</w:t>
      </w:r>
    </w:p>
    <w:p w14:paraId="1AF1EF6E" w14:textId="77777777" w:rsidR="004C5B35" w:rsidRDefault="004C5B35" w:rsidP="009C730F">
      <w:pPr>
        <w:pStyle w:val="BodyText2"/>
        <w:numPr>
          <w:ilvl w:val="1"/>
          <w:numId w:val="17"/>
        </w:numPr>
        <w:tabs>
          <w:tab w:val="left" w:pos="90"/>
          <w:tab w:val="left" w:pos="270"/>
          <w:tab w:val="left" w:pos="540"/>
        </w:tabs>
        <w:spacing w:line="480" w:lineRule="auto"/>
        <w:ind w:left="1710"/>
        <w:rPr>
          <w:rFonts w:ascii="Fira Sans Condensed" w:hAnsi="Fira Sans Condensed" w:cs="Fira Code"/>
          <w:sz w:val="22"/>
          <w:szCs w:val="22"/>
        </w:rPr>
      </w:pPr>
      <w:r w:rsidRPr="004C5B35">
        <w:rPr>
          <w:rFonts w:ascii="Fira Sans Condensed" w:hAnsi="Fira Sans Condensed" w:cs="Fira Code"/>
          <w:sz w:val="22"/>
          <w:szCs w:val="22"/>
        </w:rPr>
        <w:t>In Defendant Bass’s case, the sale is void because of the procedural and substantive defects in the foreclosure process.</w:t>
      </w:r>
    </w:p>
    <w:p w14:paraId="3BC5DB94" w14:textId="77777777" w:rsidR="004C5B35" w:rsidRPr="009C730F" w:rsidRDefault="004C5B35" w:rsidP="009C730F">
      <w:pPr>
        <w:pStyle w:val="BodyText2"/>
        <w:numPr>
          <w:ilvl w:val="0"/>
          <w:numId w:val="17"/>
        </w:numPr>
        <w:tabs>
          <w:tab w:val="left" w:pos="90"/>
          <w:tab w:val="left" w:pos="270"/>
          <w:tab w:val="left" w:pos="540"/>
        </w:tabs>
        <w:spacing w:line="480" w:lineRule="auto"/>
        <w:ind w:left="990"/>
        <w:rPr>
          <w:rFonts w:ascii="Fira Sans Condensed" w:hAnsi="Fira Sans Condensed" w:cs="Fira Code"/>
          <w:b/>
          <w:bCs/>
          <w:sz w:val="22"/>
          <w:szCs w:val="22"/>
        </w:rPr>
      </w:pPr>
      <w:r w:rsidRPr="009C730F">
        <w:rPr>
          <w:rFonts w:ascii="Fira Sans Condensed" w:hAnsi="Fira Sans Condensed" w:cs="Fira Code"/>
          <w:b/>
          <w:bCs/>
          <w:sz w:val="22"/>
          <w:szCs w:val="22"/>
        </w:rPr>
        <w:t>Good Faith Purchaser Protections:</w:t>
      </w:r>
    </w:p>
    <w:p w14:paraId="231C31B1" w14:textId="77777777" w:rsidR="004C5B35" w:rsidRDefault="004C5B35" w:rsidP="009C730F">
      <w:pPr>
        <w:pStyle w:val="BodyText2"/>
        <w:numPr>
          <w:ilvl w:val="1"/>
          <w:numId w:val="17"/>
        </w:numPr>
        <w:tabs>
          <w:tab w:val="left" w:pos="90"/>
          <w:tab w:val="left" w:pos="270"/>
          <w:tab w:val="left" w:pos="540"/>
        </w:tabs>
        <w:spacing w:line="480" w:lineRule="auto"/>
        <w:ind w:left="1710"/>
        <w:rPr>
          <w:rFonts w:ascii="Fira Sans Condensed" w:hAnsi="Fira Sans Condensed" w:cs="Fira Code"/>
          <w:sz w:val="22"/>
          <w:szCs w:val="22"/>
        </w:rPr>
      </w:pPr>
      <w:r w:rsidRPr="004C5B35">
        <w:rPr>
          <w:rFonts w:ascii="Fira Sans Condensed" w:hAnsi="Fira Sans Condensed" w:cs="Fira Code"/>
          <w:sz w:val="22"/>
          <w:szCs w:val="22"/>
        </w:rPr>
        <w:t xml:space="preserve">The Idaho Supreme Court in </w:t>
      </w:r>
      <w:r w:rsidRPr="00E11DCE">
        <w:rPr>
          <w:rFonts w:ascii="Fira Sans Condensed" w:hAnsi="Fira Sans Condensed" w:cs="Fira Code"/>
          <w:b/>
          <w:bCs/>
          <w:i/>
          <w:iCs/>
          <w:sz w:val="22"/>
          <w:szCs w:val="22"/>
        </w:rPr>
        <w:t>Taylor v. Just</w:t>
      </w:r>
      <w:r w:rsidRPr="004C5B35">
        <w:rPr>
          <w:rFonts w:ascii="Fira Sans Condensed" w:hAnsi="Fira Sans Condensed" w:cs="Fira Code"/>
          <w:sz w:val="22"/>
          <w:szCs w:val="22"/>
        </w:rPr>
        <w:t xml:space="preserve"> held that the protections afforded to good faith purchasers under Idaho law do not apply when the sale is void due to non-compliance with statutory procedures.</w:t>
      </w:r>
    </w:p>
    <w:p w14:paraId="4DCC0B1B" w14:textId="64296533" w:rsidR="004C5B35" w:rsidRPr="004C5B35" w:rsidRDefault="004C5B35" w:rsidP="009C730F">
      <w:pPr>
        <w:pStyle w:val="BodyText2"/>
        <w:numPr>
          <w:ilvl w:val="1"/>
          <w:numId w:val="17"/>
        </w:numPr>
        <w:tabs>
          <w:tab w:val="left" w:pos="90"/>
          <w:tab w:val="left" w:pos="270"/>
          <w:tab w:val="left" w:pos="540"/>
        </w:tabs>
        <w:spacing w:line="480" w:lineRule="auto"/>
        <w:ind w:left="1710"/>
        <w:rPr>
          <w:rFonts w:ascii="Fira Sans Condensed" w:hAnsi="Fira Sans Condensed" w:cs="Fira Code"/>
          <w:sz w:val="22"/>
          <w:szCs w:val="22"/>
        </w:rPr>
      </w:pPr>
      <w:r w:rsidRPr="004C5B35">
        <w:rPr>
          <w:rFonts w:ascii="Fira Sans Condensed" w:hAnsi="Fira Sans Condensed" w:cs="Fira Code"/>
          <w:sz w:val="22"/>
          <w:szCs w:val="22"/>
        </w:rPr>
        <w:t xml:space="preserve">Plaintiffs cannot claim the protections of a good faith purchaser in this case because the sale was not conducted in accordance with </w:t>
      </w:r>
      <w:r w:rsidRPr="002C35E3">
        <w:rPr>
          <w:rFonts w:ascii="Fira Sans Condensed" w:hAnsi="Fira Sans Condensed" w:cs="Fira Code"/>
          <w:b/>
          <w:bCs/>
          <w:i/>
          <w:iCs/>
          <w:sz w:val="22"/>
          <w:szCs w:val="22"/>
        </w:rPr>
        <w:t>Idaho Code § 45-1505.</w:t>
      </w:r>
    </w:p>
    <w:p w14:paraId="6274D0A3" w14:textId="2C7C1928" w:rsidR="004C5B35" w:rsidRPr="009C730F" w:rsidRDefault="004C5B35" w:rsidP="009C730F">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t>Conclusion:</w:t>
      </w:r>
    </w:p>
    <w:p w14:paraId="3CEF144D" w14:textId="30535581" w:rsidR="004C5B35" w:rsidRPr="004C5B35" w:rsidRDefault="004C5B35" w:rsidP="002E25DE">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sz w:val="22"/>
          <w:szCs w:val="22"/>
        </w:rPr>
        <w:lastRenderedPageBreak/>
        <w:tab/>
      </w:r>
      <w:r>
        <w:rPr>
          <w:rFonts w:ascii="Fira Sans Condensed" w:hAnsi="Fira Sans Condensed" w:cs="Fira Code"/>
          <w:sz w:val="22"/>
          <w:szCs w:val="22"/>
        </w:rPr>
        <w:tab/>
      </w:r>
      <w:r w:rsidRPr="00E11DCE">
        <w:rPr>
          <w:rFonts w:ascii="Fira Sans Condensed" w:hAnsi="Fira Sans Condensed" w:cs="Fira Code"/>
          <w:b/>
          <w:bCs/>
          <w:i/>
          <w:iCs/>
          <w:sz w:val="22"/>
          <w:szCs w:val="22"/>
        </w:rPr>
        <w:t>Taylor v. Just</w:t>
      </w:r>
      <w:r w:rsidRPr="009C730F">
        <w:rPr>
          <w:rFonts w:ascii="Fira Sans Condensed" w:hAnsi="Fira Sans Condensed" w:cs="Fira Code"/>
          <w:sz w:val="22"/>
          <w:szCs w:val="22"/>
        </w:rPr>
        <w:t xml:space="preserve"> is directly applicable to the present case and supports Defendant Bass’s position that the foreclosure sale is void due to statutory non-compliance and bidder misconduct. As a result, Plaintiffs did not acquire valid title to the property, and their claim to possession must fail. The principles established in </w:t>
      </w:r>
      <w:r w:rsidR="00E11DCE" w:rsidRPr="00E11DCE">
        <w:rPr>
          <w:rFonts w:ascii="Fira Sans Condensed" w:hAnsi="Fira Sans Condensed" w:cs="Fira Code"/>
          <w:b/>
          <w:bCs/>
          <w:i/>
          <w:iCs/>
          <w:sz w:val="22"/>
          <w:szCs w:val="22"/>
        </w:rPr>
        <w:t>Taylor v. Just</w:t>
      </w:r>
      <w:r w:rsidRPr="009C730F">
        <w:rPr>
          <w:rFonts w:ascii="Fira Sans Condensed" w:hAnsi="Fira Sans Condensed" w:cs="Fira Code"/>
          <w:sz w:val="22"/>
          <w:szCs w:val="22"/>
        </w:rPr>
        <w:t xml:space="preserve"> make clear that Plaintiffs cannot claim to be good faith purchasers, and their attempt to eject Defendant Bass from the property is without legal basis.</w:t>
      </w:r>
    </w:p>
    <w:p w14:paraId="3AEA941B" w14:textId="77777777" w:rsidR="004C5B35" w:rsidRPr="009C730F" w:rsidRDefault="004C5B35" w:rsidP="004C5B35">
      <w:pPr>
        <w:pStyle w:val="BodyText2"/>
        <w:tabs>
          <w:tab w:val="left" w:pos="90"/>
          <w:tab w:val="left" w:pos="270"/>
          <w:tab w:val="left" w:pos="540"/>
        </w:tabs>
        <w:spacing w:line="480" w:lineRule="auto"/>
        <w:ind w:firstLine="0"/>
        <w:rPr>
          <w:rFonts w:ascii="Fira Sans Condensed" w:hAnsi="Fira Sans Condensed" w:cs="Fira Code"/>
          <w:b/>
          <w:bCs/>
          <w:sz w:val="22"/>
          <w:szCs w:val="22"/>
        </w:rPr>
      </w:pPr>
      <w:r w:rsidRPr="009C730F">
        <w:rPr>
          <w:rFonts w:ascii="Fira Sans Condensed" w:hAnsi="Fira Sans Condensed" w:cs="Fira Code"/>
          <w:b/>
          <w:bCs/>
          <w:sz w:val="22"/>
          <w:szCs w:val="22"/>
        </w:rPr>
        <w:t xml:space="preserve">4. </w:t>
      </w:r>
      <w:r w:rsidRPr="00E11DCE">
        <w:rPr>
          <w:rFonts w:ascii="Fira Sans Condensed" w:hAnsi="Fira Sans Condensed" w:cs="Fira Code"/>
          <w:b/>
          <w:bCs/>
          <w:i/>
          <w:iCs/>
          <w:sz w:val="22"/>
          <w:szCs w:val="22"/>
        </w:rPr>
        <w:t>Spencer v. Jameson, 147 Idaho 497, 211 P.3d 106 (2009)</w:t>
      </w:r>
    </w:p>
    <w:p w14:paraId="5440AA3F" w14:textId="77777777" w:rsidR="004C5B35" w:rsidRPr="009C730F" w:rsidRDefault="004C5B35" w:rsidP="002C35E3">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9C730F">
        <w:rPr>
          <w:rFonts w:ascii="Fira Sans Condensed" w:hAnsi="Fira Sans Condensed" w:cs="Fira Code"/>
          <w:b/>
          <w:bCs/>
          <w:sz w:val="22"/>
          <w:szCs w:val="22"/>
        </w:rPr>
        <w:t>Explanation of Spencer v. Jameson:</w:t>
      </w:r>
    </w:p>
    <w:p w14:paraId="7CE69D55" w14:textId="6CA4FC4C" w:rsidR="004C5B35" w:rsidRPr="004C5B35" w:rsidRDefault="004C5B35" w:rsidP="002C35E3">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4C5B35">
        <w:rPr>
          <w:rFonts w:ascii="Fira Sans Condensed" w:hAnsi="Fira Sans Condensed" w:cs="Fira Code"/>
          <w:sz w:val="22"/>
          <w:szCs w:val="22"/>
        </w:rPr>
        <w:t xml:space="preserve">In </w:t>
      </w:r>
      <w:r w:rsidRPr="002C35E3">
        <w:rPr>
          <w:rFonts w:ascii="Fira Sans Condensed" w:hAnsi="Fira Sans Condensed" w:cs="Fira Code"/>
          <w:b/>
          <w:bCs/>
          <w:i/>
          <w:iCs/>
          <w:sz w:val="22"/>
          <w:szCs w:val="22"/>
        </w:rPr>
        <w:t>Spencer v. Jameson, 147 Idaho 497, 211 P.3d 106 (2009)</w:t>
      </w:r>
      <w:r w:rsidRPr="004C5B35">
        <w:rPr>
          <w:rFonts w:ascii="Fira Sans Condensed" w:hAnsi="Fira Sans Condensed" w:cs="Fira Code"/>
          <w:sz w:val="22"/>
          <w:szCs w:val="22"/>
        </w:rPr>
        <w:t xml:space="preserve">, the Idaho Supreme Court considered whether a grantor must demonstrate actual harm resulting from an irregularity in the foreclosure process to have the sale set aside. The Court held that </w:t>
      </w:r>
      <w:r w:rsidRPr="002C35E3">
        <w:rPr>
          <w:rFonts w:ascii="Fira Sans Condensed" w:hAnsi="Fira Sans Condensed" w:cs="Fira Code"/>
          <w:b/>
          <w:bCs/>
          <w:i/>
          <w:iCs/>
          <w:sz w:val="22"/>
          <w:szCs w:val="22"/>
        </w:rPr>
        <w:t>Idaho Code § 45-1506</w:t>
      </w:r>
      <w:r w:rsidRPr="004C5B35">
        <w:rPr>
          <w:rFonts w:ascii="Fira Sans Condensed" w:hAnsi="Fira Sans Condensed" w:cs="Fira Code"/>
          <w:sz w:val="22"/>
          <w:szCs w:val="22"/>
        </w:rPr>
        <w:t xml:space="preserve"> does not impose such a requirement. Instead, any material irregularity in the foreclosure process can serve as grounds for setting aside the sale, regardless of whether the grantor suffered actual harm. This case is critical in understanding the standard for challenging foreclosure sales in Idaho and the rights of homeowners to seek redress for defects in the foreclosure process.</w:t>
      </w:r>
    </w:p>
    <w:p w14:paraId="3A27542D" w14:textId="088DB9B6" w:rsidR="004C5B35" w:rsidRPr="002C35E3" w:rsidRDefault="004C5B35" w:rsidP="002C35E3">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2C35E3">
        <w:rPr>
          <w:rFonts w:ascii="Fira Sans Condensed" w:hAnsi="Fira Sans Condensed" w:cs="Fira Code"/>
          <w:b/>
          <w:bCs/>
          <w:sz w:val="22"/>
          <w:szCs w:val="22"/>
        </w:rPr>
        <w:t xml:space="preserve">Key Facts of the </w:t>
      </w:r>
      <w:r w:rsidR="00E11DCE" w:rsidRPr="002C35E3">
        <w:rPr>
          <w:rFonts w:ascii="Fira Sans Condensed" w:hAnsi="Fira Sans Condensed" w:cs="Fira Code"/>
          <w:b/>
          <w:bCs/>
          <w:i/>
          <w:iCs/>
          <w:sz w:val="22"/>
          <w:szCs w:val="22"/>
        </w:rPr>
        <w:t>Spencer v. Jameson</w:t>
      </w:r>
      <w:r w:rsidR="00E11DCE" w:rsidRPr="002C35E3">
        <w:rPr>
          <w:rFonts w:ascii="Fira Sans Condensed" w:hAnsi="Fira Sans Condensed" w:cs="Fira Code"/>
          <w:b/>
          <w:bCs/>
          <w:sz w:val="22"/>
          <w:szCs w:val="22"/>
        </w:rPr>
        <w:t xml:space="preserve"> </w:t>
      </w:r>
      <w:r w:rsidR="00E11DCE">
        <w:rPr>
          <w:rFonts w:ascii="Fira Sans Condensed" w:hAnsi="Fira Sans Condensed" w:cs="Fira Code"/>
          <w:b/>
          <w:bCs/>
          <w:sz w:val="22"/>
          <w:szCs w:val="22"/>
        </w:rPr>
        <w:t xml:space="preserve"> </w:t>
      </w:r>
      <w:r w:rsidRPr="002C35E3">
        <w:rPr>
          <w:rFonts w:ascii="Fira Sans Condensed" w:hAnsi="Fira Sans Condensed" w:cs="Fira Code"/>
          <w:b/>
          <w:bCs/>
          <w:sz w:val="22"/>
          <w:szCs w:val="22"/>
        </w:rPr>
        <w:t>Case:</w:t>
      </w:r>
    </w:p>
    <w:p w14:paraId="5BF94B1B" w14:textId="77777777" w:rsidR="004C5B35" w:rsidRDefault="004C5B35" w:rsidP="002C35E3">
      <w:pPr>
        <w:pStyle w:val="BodyText2"/>
        <w:numPr>
          <w:ilvl w:val="0"/>
          <w:numId w:val="16"/>
        </w:numPr>
        <w:tabs>
          <w:tab w:val="left" w:pos="90"/>
          <w:tab w:val="left" w:pos="270"/>
          <w:tab w:val="left" w:pos="540"/>
        </w:tabs>
        <w:spacing w:line="480" w:lineRule="auto"/>
        <w:ind w:left="990"/>
        <w:rPr>
          <w:rFonts w:ascii="Fira Sans Condensed" w:hAnsi="Fira Sans Condensed" w:cs="Fira Code"/>
          <w:sz w:val="22"/>
          <w:szCs w:val="22"/>
        </w:rPr>
      </w:pPr>
      <w:r w:rsidRPr="004C5B35">
        <w:rPr>
          <w:rFonts w:ascii="Fira Sans Condensed" w:hAnsi="Fira Sans Condensed" w:cs="Fira Code"/>
          <w:sz w:val="22"/>
          <w:szCs w:val="22"/>
        </w:rPr>
        <w:t>David Spencer (the grantor) executed a deed of trust on his property to secure a loan.</w:t>
      </w:r>
    </w:p>
    <w:p w14:paraId="71C76B68" w14:textId="77777777" w:rsidR="004C5B35" w:rsidRDefault="004C5B35" w:rsidP="002C35E3">
      <w:pPr>
        <w:pStyle w:val="BodyText2"/>
        <w:numPr>
          <w:ilvl w:val="0"/>
          <w:numId w:val="16"/>
        </w:numPr>
        <w:tabs>
          <w:tab w:val="left" w:pos="90"/>
          <w:tab w:val="left" w:pos="270"/>
          <w:tab w:val="left" w:pos="540"/>
        </w:tabs>
        <w:spacing w:line="480" w:lineRule="auto"/>
        <w:ind w:left="990"/>
        <w:rPr>
          <w:rFonts w:ascii="Fira Sans Condensed" w:hAnsi="Fira Sans Condensed" w:cs="Fira Code"/>
          <w:sz w:val="22"/>
          <w:szCs w:val="22"/>
        </w:rPr>
      </w:pPr>
      <w:r w:rsidRPr="004C5B35">
        <w:rPr>
          <w:rFonts w:ascii="Fira Sans Condensed" w:hAnsi="Fira Sans Condensed" w:cs="Fira Code"/>
          <w:sz w:val="22"/>
          <w:szCs w:val="22"/>
        </w:rPr>
        <w:t>Following Spencer’s default on the loan, the trustee initiated a non-judicial foreclosure sale.</w:t>
      </w:r>
    </w:p>
    <w:p w14:paraId="3AA996F0" w14:textId="77777777" w:rsidR="004C5B35" w:rsidRDefault="004C5B35" w:rsidP="002C35E3">
      <w:pPr>
        <w:pStyle w:val="BodyText2"/>
        <w:numPr>
          <w:ilvl w:val="0"/>
          <w:numId w:val="16"/>
        </w:numPr>
        <w:tabs>
          <w:tab w:val="left" w:pos="90"/>
          <w:tab w:val="left" w:pos="270"/>
          <w:tab w:val="left" w:pos="540"/>
        </w:tabs>
        <w:spacing w:line="480" w:lineRule="auto"/>
        <w:ind w:left="990"/>
        <w:rPr>
          <w:rFonts w:ascii="Fira Sans Condensed" w:hAnsi="Fira Sans Condensed" w:cs="Fira Code"/>
          <w:sz w:val="22"/>
          <w:szCs w:val="22"/>
        </w:rPr>
      </w:pPr>
      <w:r w:rsidRPr="004C5B35">
        <w:rPr>
          <w:rFonts w:ascii="Fira Sans Condensed" w:hAnsi="Fira Sans Condensed" w:cs="Fira Code"/>
          <w:sz w:val="22"/>
          <w:szCs w:val="22"/>
        </w:rPr>
        <w:t>Spencer alleged that there were irregularities in the foreclosure process, particularly with regard to the notice of sale requirements.</w:t>
      </w:r>
    </w:p>
    <w:p w14:paraId="48EB0A48" w14:textId="77777777" w:rsidR="004C5B35" w:rsidRDefault="004C5B35" w:rsidP="002C35E3">
      <w:pPr>
        <w:pStyle w:val="BodyText2"/>
        <w:numPr>
          <w:ilvl w:val="0"/>
          <w:numId w:val="16"/>
        </w:numPr>
        <w:tabs>
          <w:tab w:val="left" w:pos="90"/>
          <w:tab w:val="left" w:pos="270"/>
          <w:tab w:val="left" w:pos="540"/>
        </w:tabs>
        <w:spacing w:line="480" w:lineRule="auto"/>
        <w:ind w:left="990"/>
        <w:rPr>
          <w:rFonts w:ascii="Fira Sans Condensed" w:hAnsi="Fira Sans Condensed" w:cs="Fira Code"/>
          <w:sz w:val="22"/>
          <w:szCs w:val="22"/>
        </w:rPr>
      </w:pPr>
      <w:r w:rsidRPr="004C5B35">
        <w:rPr>
          <w:rFonts w:ascii="Fira Sans Condensed" w:hAnsi="Fira Sans Condensed" w:cs="Fira Code"/>
          <w:sz w:val="22"/>
          <w:szCs w:val="22"/>
        </w:rPr>
        <w:t>The district court required Spencer to demonstrate that he suffered actual harm as a result of the irregularities in order to have the sale set aside.</w:t>
      </w:r>
    </w:p>
    <w:p w14:paraId="6A5F19D7" w14:textId="486E421C" w:rsidR="004C5B35" w:rsidRPr="004C5B35" w:rsidRDefault="004C5B35" w:rsidP="002C35E3">
      <w:pPr>
        <w:pStyle w:val="BodyText2"/>
        <w:numPr>
          <w:ilvl w:val="0"/>
          <w:numId w:val="16"/>
        </w:numPr>
        <w:tabs>
          <w:tab w:val="left" w:pos="90"/>
          <w:tab w:val="left" w:pos="270"/>
          <w:tab w:val="left" w:pos="540"/>
        </w:tabs>
        <w:spacing w:line="480" w:lineRule="auto"/>
        <w:ind w:left="990"/>
        <w:rPr>
          <w:rFonts w:ascii="Fira Sans Condensed" w:hAnsi="Fira Sans Condensed" w:cs="Fira Code"/>
          <w:sz w:val="22"/>
          <w:szCs w:val="22"/>
        </w:rPr>
      </w:pPr>
      <w:r w:rsidRPr="004C5B35">
        <w:rPr>
          <w:rFonts w:ascii="Fira Sans Condensed" w:hAnsi="Fira Sans Condensed" w:cs="Fira Code"/>
          <w:sz w:val="22"/>
          <w:szCs w:val="22"/>
        </w:rPr>
        <w:lastRenderedPageBreak/>
        <w:t>Spencer appealed the decision, arguing that the district court had improperly increased his burden by imposing a requirement to show harm.</w:t>
      </w:r>
    </w:p>
    <w:p w14:paraId="5D6F3EC5" w14:textId="77777777" w:rsidR="004C5B35" w:rsidRPr="002C35E3" w:rsidRDefault="004C5B35" w:rsidP="002C35E3">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2C35E3">
        <w:rPr>
          <w:rFonts w:ascii="Fira Sans Condensed" w:hAnsi="Fira Sans Condensed" w:cs="Fira Code"/>
          <w:b/>
          <w:bCs/>
          <w:sz w:val="22"/>
          <w:szCs w:val="22"/>
        </w:rPr>
        <w:t>Court’s Decision:</w:t>
      </w:r>
    </w:p>
    <w:p w14:paraId="6A422E3F" w14:textId="77777777" w:rsidR="004C5B35" w:rsidRDefault="004C5B35" w:rsidP="002C35E3">
      <w:pPr>
        <w:pStyle w:val="BodyText2"/>
        <w:numPr>
          <w:ilvl w:val="0"/>
          <w:numId w:val="15"/>
        </w:numPr>
        <w:tabs>
          <w:tab w:val="left" w:pos="90"/>
          <w:tab w:val="left" w:pos="270"/>
          <w:tab w:val="left" w:pos="540"/>
        </w:tabs>
        <w:spacing w:line="480" w:lineRule="auto"/>
        <w:ind w:left="990"/>
        <w:rPr>
          <w:rFonts w:ascii="Fira Sans Condensed" w:hAnsi="Fira Sans Condensed" w:cs="Fira Code"/>
          <w:sz w:val="22"/>
          <w:szCs w:val="22"/>
        </w:rPr>
      </w:pPr>
      <w:r w:rsidRPr="004C5B35">
        <w:rPr>
          <w:rFonts w:ascii="Fira Sans Condensed" w:hAnsi="Fira Sans Condensed" w:cs="Fira Code"/>
          <w:sz w:val="22"/>
          <w:szCs w:val="22"/>
        </w:rPr>
        <w:t xml:space="preserve">The Idaho Supreme Court reversed the district court’s decision, holding that </w:t>
      </w:r>
      <w:r w:rsidRPr="002C35E3">
        <w:rPr>
          <w:rFonts w:ascii="Fira Sans Condensed" w:hAnsi="Fira Sans Condensed" w:cs="Fira Code"/>
          <w:b/>
          <w:bCs/>
          <w:i/>
          <w:iCs/>
          <w:sz w:val="22"/>
          <w:szCs w:val="22"/>
        </w:rPr>
        <w:t>Idaho Code § 45-1506</w:t>
      </w:r>
      <w:r w:rsidRPr="004C5B35">
        <w:rPr>
          <w:rFonts w:ascii="Fira Sans Condensed" w:hAnsi="Fira Sans Condensed" w:cs="Fira Code"/>
          <w:sz w:val="22"/>
          <w:szCs w:val="22"/>
        </w:rPr>
        <w:t xml:space="preserve"> does not require a grantor to prove actual harm resulting from an irregularity in the foreclosure process to have the sale set aside.</w:t>
      </w:r>
    </w:p>
    <w:p w14:paraId="610D0406" w14:textId="77777777" w:rsidR="004C5B35" w:rsidRDefault="004C5B35" w:rsidP="002C35E3">
      <w:pPr>
        <w:pStyle w:val="BodyText2"/>
        <w:numPr>
          <w:ilvl w:val="0"/>
          <w:numId w:val="15"/>
        </w:numPr>
        <w:tabs>
          <w:tab w:val="left" w:pos="90"/>
          <w:tab w:val="left" w:pos="270"/>
          <w:tab w:val="left" w:pos="540"/>
        </w:tabs>
        <w:spacing w:line="480" w:lineRule="auto"/>
        <w:ind w:left="990"/>
        <w:rPr>
          <w:rFonts w:ascii="Fira Sans Condensed" w:hAnsi="Fira Sans Condensed" w:cs="Fira Code"/>
          <w:sz w:val="22"/>
          <w:szCs w:val="22"/>
        </w:rPr>
      </w:pPr>
      <w:r w:rsidRPr="004C5B35">
        <w:rPr>
          <w:rFonts w:ascii="Fira Sans Condensed" w:hAnsi="Fira Sans Condensed" w:cs="Fira Code"/>
          <w:sz w:val="22"/>
          <w:szCs w:val="22"/>
        </w:rPr>
        <w:t>The Court emphasized that non-judicial foreclosure statutes must be strictly complied with by the trustee and that any material irregularity in the process can justify setting aside the sale.</w:t>
      </w:r>
    </w:p>
    <w:p w14:paraId="63C9FF9B" w14:textId="7962DEDF" w:rsidR="004C5B35" w:rsidRPr="004C5B35" w:rsidRDefault="004C5B35" w:rsidP="002C35E3">
      <w:pPr>
        <w:pStyle w:val="BodyText2"/>
        <w:numPr>
          <w:ilvl w:val="0"/>
          <w:numId w:val="15"/>
        </w:numPr>
        <w:tabs>
          <w:tab w:val="left" w:pos="90"/>
          <w:tab w:val="left" w:pos="270"/>
          <w:tab w:val="left" w:pos="540"/>
        </w:tabs>
        <w:spacing w:line="480" w:lineRule="auto"/>
        <w:ind w:left="990"/>
        <w:rPr>
          <w:rFonts w:ascii="Fira Sans Condensed" w:hAnsi="Fira Sans Condensed" w:cs="Fira Code"/>
          <w:sz w:val="22"/>
          <w:szCs w:val="22"/>
        </w:rPr>
      </w:pPr>
      <w:r w:rsidRPr="004C5B35">
        <w:rPr>
          <w:rFonts w:ascii="Fira Sans Condensed" w:hAnsi="Fira Sans Condensed" w:cs="Fira Code"/>
          <w:sz w:val="22"/>
          <w:szCs w:val="22"/>
        </w:rPr>
        <w:t>The decision made clear that the focus should be on whether the trustee complied with the statutory procedures, not on the consequences to the grantor.</w:t>
      </w:r>
    </w:p>
    <w:p w14:paraId="12D32700" w14:textId="0AE0468C" w:rsidR="004C5B35" w:rsidRPr="002C35E3" w:rsidRDefault="004C5B35" w:rsidP="002C35E3">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2C35E3">
        <w:rPr>
          <w:rFonts w:ascii="Fira Sans Condensed" w:hAnsi="Fira Sans Condensed" w:cs="Fira Code"/>
          <w:b/>
          <w:bCs/>
          <w:sz w:val="22"/>
          <w:szCs w:val="22"/>
        </w:rPr>
        <w:t>Application to Defendant Bass’s Case:</w:t>
      </w:r>
    </w:p>
    <w:p w14:paraId="1555E655" w14:textId="057A4ADF" w:rsidR="004C5B35" w:rsidRPr="004C5B35" w:rsidRDefault="004C5B35" w:rsidP="002C35E3">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E11DCE" w:rsidRPr="002C35E3">
        <w:rPr>
          <w:rFonts w:ascii="Fira Sans Condensed" w:hAnsi="Fira Sans Condensed" w:cs="Fira Code"/>
          <w:b/>
          <w:bCs/>
          <w:i/>
          <w:iCs/>
          <w:sz w:val="22"/>
          <w:szCs w:val="22"/>
        </w:rPr>
        <w:t>Spencer v. Jameson</w:t>
      </w:r>
      <w:r w:rsidRPr="004C5B35">
        <w:rPr>
          <w:rFonts w:ascii="Fira Sans Condensed" w:hAnsi="Fira Sans Condensed" w:cs="Fira Code"/>
          <w:sz w:val="22"/>
          <w:szCs w:val="22"/>
        </w:rPr>
        <w:t xml:space="preserve"> is directly applicable to Defendant Bass’s argument that the foreclosure sale should be set aside due to procedural and substantive irregularities, including collusion and manipulation of the auction process. In this case, the Plaintiffs have attempted to downplay the significance of these irregularities, suggesting that Defendant Bass cannot demonstrate harm sufficient to invalidate the sale. However, Spencer makes it clear that Idaho law does not require Defendant Bass to prove harm; the mere existence of material irregularities in the foreclosure process is sufficient to justify setting aside the sale.</w:t>
      </w:r>
    </w:p>
    <w:p w14:paraId="00AA8A0D" w14:textId="234C7CD8" w:rsidR="004C5B35" w:rsidRPr="002C35E3" w:rsidRDefault="004C5B35" w:rsidP="002C35E3">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Pr>
          <w:rFonts w:ascii="Fira Sans Condensed" w:hAnsi="Fira Sans Condensed" w:cs="Fira Code"/>
          <w:sz w:val="22"/>
          <w:szCs w:val="22"/>
        </w:rPr>
        <w:tab/>
      </w:r>
      <w:r w:rsidRPr="002C35E3">
        <w:rPr>
          <w:rFonts w:ascii="Fira Sans Condensed" w:hAnsi="Fira Sans Condensed" w:cs="Fira Code"/>
          <w:b/>
          <w:bCs/>
          <w:sz w:val="22"/>
          <w:szCs w:val="22"/>
        </w:rPr>
        <w:tab/>
        <w:t xml:space="preserve">Key Legal Points from </w:t>
      </w:r>
      <w:r w:rsidR="00E11DCE" w:rsidRPr="002C35E3">
        <w:rPr>
          <w:rFonts w:ascii="Fira Sans Condensed" w:hAnsi="Fira Sans Condensed" w:cs="Fira Code"/>
          <w:b/>
          <w:bCs/>
          <w:i/>
          <w:iCs/>
          <w:sz w:val="22"/>
          <w:szCs w:val="22"/>
        </w:rPr>
        <w:t>Spencer v. Jameson</w:t>
      </w:r>
      <w:r w:rsidRPr="002C35E3">
        <w:rPr>
          <w:rFonts w:ascii="Fira Sans Condensed" w:hAnsi="Fira Sans Condensed" w:cs="Fira Code"/>
          <w:b/>
          <w:bCs/>
          <w:sz w:val="22"/>
          <w:szCs w:val="22"/>
        </w:rPr>
        <w:t>:</w:t>
      </w:r>
    </w:p>
    <w:p w14:paraId="7871BDCE" w14:textId="77777777" w:rsidR="004C5B35" w:rsidRPr="002C35E3" w:rsidRDefault="004C5B35" w:rsidP="002C35E3">
      <w:pPr>
        <w:pStyle w:val="BodyText2"/>
        <w:numPr>
          <w:ilvl w:val="0"/>
          <w:numId w:val="14"/>
        </w:numPr>
        <w:tabs>
          <w:tab w:val="left" w:pos="90"/>
          <w:tab w:val="left" w:pos="270"/>
          <w:tab w:val="left" w:pos="540"/>
        </w:tabs>
        <w:spacing w:line="480" w:lineRule="auto"/>
        <w:ind w:left="1350"/>
        <w:rPr>
          <w:rFonts w:ascii="Fira Sans Condensed" w:hAnsi="Fira Sans Condensed" w:cs="Fira Code"/>
          <w:b/>
          <w:bCs/>
          <w:sz w:val="22"/>
          <w:szCs w:val="22"/>
        </w:rPr>
      </w:pPr>
      <w:r w:rsidRPr="002C35E3">
        <w:rPr>
          <w:rFonts w:ascii="Fira Sans Condensed" w:hAnsi="Fira Sans Condensed" w:cs="Fira Code"/>
          <w:b/>
          <w:bCs/>
          <w:sz w:val="22"/>
          <w:szCs w:val="22"/>
        </w:rPr>
        <w:t>No Requirement to Prove Actual Harm:</w:t>
      </w:r>
    </w:p>
    <w:p w14:paraId="70A15600" w14:textId="6589034E" w:rsidR="004C5B35" w:rsidRDefault="00E11DCE" w:rsidP="002C35E3">
      <w:pPr>
        <w:pStyle w:val="BodyText2"/>
        <w:numPr>
          <w:ilvl w:val="1"/>
          <w:numId w:val="14"/>
        </w:numPr>
        <w:tabs>
          <w:tab w:val="left" w:pos="90"/>
          <w:tab w:val="left" w:pos="270"/>
          <w:tab w:val="left" w:pos="540"/>
        </w:tabs>
        <w:spacing w:line="480" w:lineRule="auto"/>
        <w:ind w:left="2070"/>
        <w:rPr>
          <w:rFonts w:ascii="Fira Sans Condensed" w:hAnsi="Fira Sans Condensed" w:cs="Fira Code"/>
          <w:sz w:val="22"/>
          <w:szCs w:val="22"/>
        </w:rPr>
      </w:pPr>
      <w:r w:rsidRPr="002C35E3">
        <w:rPr>
          <w:rFonts w:ascii="Fira Sans Condensed" w:hAnsi="Fira Sans Condensed" w:cs="Fira Code"/>
          <w:b/>
          <w:bCs/>
          <w:i/>
          <w:iCs/>
          <w:sz w:val="22"/>
          <w:szCs w:val="22"/>
        </w:rPr>
        <w:t>Spencer v. Jameson</w:t>
      </w:r>
      <w:r w:rsidR="004C5B35" w:rsidRPr="004C5B35">
        <w:rPr>
          <w:rFonts w:ascii="Fira Sans Condensed" w:hAnsi="Fira Sans Condensed" w:cs="Fira Code"/>
          <w:sz w:val="22"/>
          <w:szCs w:val="22"/>
        </w:rPr>
        <w:t xml:space="preserve"> holds that a grantor does not need to prove that they suffered actual harm as a result of procedural defects in the foreclosure process.</w:t>
      </w:r>
    </w:p>
    <w:p w14:paraId="3A11ED5F" w14:textId="77777777" w:rsidR="004C5B35" w:rsidRDefault="004C5B35" w:rsidP="002C35E3">
      <w:pPr>
        <w:pStyle w:val="BodyText2"/>
        <w:numPr>
          <w:ilvl w:val="1"/>
          <w:numId w:val="14"/>
        </w:numPr>
        <w:tabs>
          <w:tab w:val="left" w:pos="90"/>
          <w:tab w:val="left" w:pos="270"/>
          <w:tab w:val="left" w:pos="540"/>
        </w:tabs>
        <w:spacing w:line="480" w:lineRule="auto"/>
        <w:ind w:left="2070"/>
        <w:rPr>
          <w:rFonts w:ascii="Fira Sans Condensed" w:hAnsi="Fira Sans Condensed" w:cs="Fira Code"/>
          <w:sz w:val="22"/>
          <w:szCs w:val="22"/>
        </w:rPr>
      </w:pPr>
      <w:r w:rsidRPr="004C5B35">
        <w:rPr>
          <w:rFonts w:ascii="Fira Sans Condensed" w:hAnsi="Fira Sans Condensed" w:cs="Fira Code"/>
          <w:sz w:val="22"/>
          <w:szCs w:val="22"/>
        </w:rPr>
        <w:lastRenderedPageBreak/>
        <w:t>In Defendant Bass’s case, Plaintiffs cannot argue that Defendant Bass must demonstrate harm in order to challenge the sale. The focus should be on whether the foreclosure process complied with Idaho’s statutory requirements, which Defendant Bass argues it did not.</w:t>
      </w:r>
    </w:p>
    <w:p w14:paraId="158E1F7C" w14:textId="77777777" w:rsidR="004C5B35" w:rsidRPr="002C35E3" w:rsidRDefault="004C5B35" w:rsidP="002C35E3">
      <w:pPr>
        <w:pStyle w:val="BodyText2"/>
        <w:numPr>
          <w:ilvl w:val="0"/>
          <w:numId w:val="14"/>
        </w:numPr>
        <w:tabs>
          <w:tab w:val="left" w:pos="90"/>
          <w:tab w:val="left" w:pos="270"/>
          <w:tab w:val="left" w:pos="540"/>
        </w:tabs>
        <w:spacing w:line="480" w:lineRule="auto"/>
        <w:ind w:left="1350"/>
        <w:rPr>
          <w:rFonts w:ascii="Fira Sans Condensed" w:hAnsi="Fira Sans Condensed" w:cs="Fira Code"/>
          <w:b/>
          <w:bCs/>
          <w:sz w:val="22"/>
          <w:szCs w:val="22"/>
        </w:rPr>
      </w:pPr>
      <w:r w:rsidRPr="002C35E3">
        <w:rPr>
          <w:rFonts w:ascii="Fira Sans Condensed" w:hAnsi="Fira Sans Condensed" w:cs="Fira Code"/>
          <w:b/>
          <w:bCs/>
          <w:sz w:val="22"/>
          <w:szCs w:val="22"/>
        </w:rPr>
        <w:t>Material Irregularities in the Foreclosure Process:</w:t>
      </w:r>
    </w:p>
    <w:p w14:paraId="68ECEFCC" w14:textId="516E3EC9" w:rsidR="004C5B35" w:rsidRDefault="00E11DCE" w:rsidP="002C35E3">
      <w:pPr>
        <w:pStyle w:val="BodyText2"/>
        <w:numPr>
          <w:ilvl w:val="1"/>
          <w:numId w:val="14"/>
        </w:numPr>
        <w:tabs>
          <w:tab w:val="left" w:pos="90"/>
          <w:tab w:val="left" w:pos="270"/>
          <w:tab w:val="left" w:pos="540"/>
        </w:tabs>
        <w:spacing w:line="480" w:lineRule="auto"/>
        <w:ind w:left="2070"/>
        <w:rPr>
          <w:rFonts w:ascii="Fira Sans Condensed" w:hAnsi="Fira Sans Condensed" w:cs="Fira Code"/>
          <w:sz w:val="22"/>
          <w:szCs w:val="22"/>
        </w:rPr>
      </w:pPr>
      <w:r w:rsidRPr="002C35E3">
        <w:rPr>
          <w:rFonts w:ascii="Fira Sans Condensed" w:hAnsi="Fira Sans Condensed" w:cs="Fira Code"/>
          <w:b/>
          <w:bCs/>
          <w:i/>
          <w:iCs/>
          <w:sz w:val="22"/>
          <w:szCs w:val="22"/>
        </w:rPr>
        <w:t>Spencer v. Jameson</w:t>
      </w:r>
      <w:r w:rsidRPr="004C5B35">
        <w:rPr>
          <w:rFonts w:ascii="Fira Sans Condensed" w:hAnsi="Fira Sans Condensed" w:cs="Fira Code"/>
          <w:sz w:val="22"/>
          <w:szCs w:val="22"/>
        </w:rPr>
        <w:t xml:space="preserve"> </w:t>
      </w:r>
      <w:r>
        <w:rPr>
          <w:rFonts w:ascii="Fira Sans Condensed" w:hAnsi="Fira Sans Condensed" w:cs="Fira Code"/>
          <w:sz w:val="22"/>
          <w:szCs w:val="22"/>
        </w:rPr>
        <w:t xml:space="preserve"> </w:t>
      </w:r>
      <w:r w:rsidR="004C5B35" w:rsidRPr="004C5B35">
        <w:rPr>
          <w:rFonts w:ascii="Fira Sans Condensed" w:hAnsi="Fira Sans Condensed" w:cs="Fira Code"/>
          <w:sz w:val="22"/>
          <w:szCs w:val="22"/>
        </w:rPr>
        <w:t>emphasizes that strict compliance with non-judicial foreclosure statutes is required, and any material irregularity can serve as grounds for setting aside the sale.</w:t>
      </w:r>
    </w:p>
    <w:p w14:paraId="61F78E57" w14:textId="77777777" w:rsidR="004C5B35" w:rsidRDefault="004C5B35" w:rsidP="002C35E3">
      <w:pPr>
        <w:pStyle w:val="BodyText2"/>
        <w:numPr>
          <w:ilvl w:val="1"/>
          <w:numId w:val="14"/>
        </w:numPr>
        <w:tabs>
          <w:tab w:val="left" w:pos="90"/>
          <w:tab w:val="left" w:pos="270"/>
          <w:tab w:val="left" w:pos="540"/>
        </w:tabs>
        <w:spacing w:line="480" w:lineRule="auto"/>
        <w:ind w:left="2070"/>
        <w:rPr>
          <w:rFonts w:ascii="Fira Sans Condensed" w:hAnsi="Fira Sans Condensed" w:cs="Fira Code"/>
          <w:sz w:val="22"/>
          <w:szCs w:val="22"/>
        </w:rPr>
      </w:pPr>
      <w:r w:rsidRPr="004C5B35">
        <w:rPr>
          <w:rFonts w:ascii="Fira Sans Condensed" w:hAnsi="Fira Sans Condensed" w:cs="Fira Code"/>
          <w:sz w:val="22"/>
          <w:szCs w:val="22"/>
        </w:rPr>
        <w:t>Defendant Bass has presented evidence of multiple irregularities in the foreclosure process, including the involvement of the bidder in rigging the auction, lack of proper notice, and procedural defects in the trustee’s handling of the sale. These irregularities are sufficient to invalidate the sale under Spencer.</w:t>
      </w:r>
    </w:p>
    <w:p w14:paraId="035ED9D2" w14:textId="77777777" w:rsidR="004C5B35" w:rsidRPr="002C35E3" w:rsidRDefault="004C5B35" w:rsidP="002C35E3">
      <w:pPr>
        <w:pStyle w:val="BodyText2"/>
        <w:numPr>
          <w:ilvl w:val="0"/>
          <w:numId w:val="14"/>
        </w:numPr>
        <w:tabs>
          <w:tab w:val="left" w:pos="90"/>
          <w:tab w:val="left" w:pos="270"/>
          <w:tab w:val="left" w:pos="540"/>
        </w:tabs>
        <w:spacing w:line="480" w:lineRule="auto"/>
        <w:ind w:left="1350"/>
        <w:rPr>
          <w:rFonts w:ascii="Fira Sans Condensed" w:hAnsi="Fira Sans Condensed" w:cs="Fira Code"/>
          <w:b/>
          <w:bCs/>
          <w:sz w:val="22"/>
          <w:szCs w:val="22"/>
        </w:rPr>
      </w:pPr>
      <w:r w:rsidRPr="002C35E3">
        <w:rPr>
          <w:rFonts w:ascii="Fira Sans Condensed" w:hAnsi="Fira Sans Condensed" w:cs="Fira Code"/>
          <w:b/>
          <w:bCs/>
          <w:sz w:val="22"/>
          <w:szCs w:val="22"/>
        </w:rPr>
        <w:t>Trustee’s Duty to Comply with Statutory Requirements:</w:t>
      </w:r>
    </w:p>
    <w:p w14:paraId="028FF3AE" w14:textId="0095B80D" w:rsidR="004C5B35" w:rsidRDefault="004C5B35" w:rsidP="002C35E3">
      <w:pPr>
        <w:pStyle w:val="BodyText2"/>
        <w:numPr>
          <w:ilvl w:val="1"/>
          <w:numId w:val="14"/>
        </w:numPr>
        <w:tabs>
          <w:tab w:val="left" w:pos="90"/>
          <w:tab w:val="left" w:pos="270"/>
          <w:tab w:val="left" w:pos="540"/>
        </w:tabs>
        <w:spacing w:line="480" w:lineRule="auto"/>
        <w:ind w:left="2070"/>
        <w:rPr>
          <w:rFonts w:ascii="Fira Sans Condensed" w:hAnsi="Fira Sans Condensed" w:cs="Fira Code"/>
          <w:sz w:val="22"/>
          <w:szCs w:val="22"/>
        </w:rPr>
      </w:pPr>
      <w:r w:rsidRPr="004C5B35">
        <w:rPr>
          <w:rFonts w:ascii="Fira Sans Condensed" w:hAnsi="Fira Sans Condensed" w:cs="Fira Code"/>
          <w:sz w:val="22"/>
          <w:szCs w:val="22"/>
        </w:rPr>
        <w:t xml:space="preserve">The trustee’s duty to strictly adhere to the statutory requirements of </w:t>
      </w:r>
      <w:r w:rsidRPr="002C35E3">
        <w:rPr>
          <w:rFonts w:ascii="Fira Sans Condensed" w:hAnsi="Fira Sans Condensed" w:cs="Fira Code"/>
          <w:b/>
          <w:bCs/>
          <w:i/>
          <w:iCs/>
          <w:sz w:val="22"/>
          <w:szCs w:val="22"/>
        </w:rPr>
        <w:t>Idaho Code § 45-1506</w:t>
      </w:r>
      <w:r w:rsidRPr="004C5B35">
        <w:rPr>
          <w:rFonts w:ascii="Fira Sans Condensed" w:hAnsi="Fira Sans Condensed" w:cs="Fira Code"/>
          <w:sz w:val="22"/>
          <w:szCs w:val="22"/>
        </w:rPr>
        <w:t xml:space="preserve"> is a central theme in </w:t>
      </w:r>
      <w:r w:rsidR="00E11DCE" w:rsidRPr="002C35E3">
        <w:rPr>
          <w:rFonts w:ascii="Fira Sans Condensed" w:hAnsi="Fira Sans Condensed" w:cs="Fira Code"/>
          <w:b/>
          <w:bCs/>
          <w:i/>
          <w:iCs/>
          <w:sz w:val="22"/>
          <w:szCs w:val="22"/>
        </w:rPr>
        <w:t>Spencer v. Jameson</w:t>
      </w:r>
      <w:r w:rsidRPr="004C5B35">
        <w:rPr>
          <w:rFonts w:ascii="Fira Sans Condensed" w:hAnsi="Fira Sans Condensed" w:cs="Fira Code"/>
          <w:sz w:val="22"/>
          <w:szCs w:val="22"/>
        </w:rPr>
        <w:t>.</w:t>
      </w:r>
    </w:p>
    <w:p w14:paraId="4BE24EAD" w14:textId="6B34EAA4" w:rsidR="004C5B35" w:rsidRPr="004C5B35" w:rsidRDefault="004C5B35" w:rsidP="002C35E3">
      <w:pPr>
        <w:pStyle w:val="BodyText2"/>
        <w:numPr>
          <w:ilvl w:val="1"/>
          <w:numId w:val="14"/>
        </w:numPr>
        <w:tabs>
          <w:tab w:val="left" w:pos="90"/>
          <w:tab w:val="left" w:pos="270"/>
          <w:tab w:val="left" w:pos="540"/>
        </w:tabs>
        <w:spacing w:line="480" w:lineRule="auto"/>
        <w:ind w:left="2070"/>
        <w:rPr>
          <w:rFonts w:ascii="Fira Sans Condensed" w:hAnsi="Fira Sans Condensed" w:cs="Fira Code"/>
          <w:sz w:val="22"/>
          <w:szCs w:val="22"/>
        </w:rPr>
      </w:pPr>
      <w:r w:rsidRPr="004C5B35">
        <w:rPr>
          <w:rFonts w:ascii="Fira Sans Condensed" w:hAnsi="Fira Sans Condensed" w:cs="Fira Code"/>
          <w:sz w:val="22"/>
          <w:szCs w:val="22"/>
        </w:rPr>
        <w:t xml:space="preserve">In this case, Defendant Bass asserts that the trustee failed to comply with these requirements, and as a result, the foreclosure sale is void. Under </w:t>
      </w:r>
      <w:r w:rsidR="00E11DCE" w:rsidRPr="002C35E3">
        <w:rPr>
          <w:rFonts w:ascii="Fira Sans Condensed" w:hAnsi="Fira Sans Condensed" w:cs="Fira Code"/>
          <w:b/>
          <w:bCs/>
          <w:i/>
          <w:iCs/>
          <w:sz w:val="22"/>
          <w:szCs w:val="22"/>
        </w:rPr>
        <w:t>Spencer v. Jameson</w:t>
      </w:r>
      <w:r w:rsidRPr="004C5B35">
        <w:rPr>
          <w:rFonts w:ascii="Fira Sans Condensed" w:hAnsi="Fira Sans Condensed" w:cs="Fira Code"/>
          <w:sz w:val="22"/>
          <w:szCs w:val="22"/>
        </w:rPr>
        <w:t>, the sale must be set aside due to these material deviations from the statutory procedures.</w:t>
      </w:r>
    </w:p>
    <w:p w14:paraId="13DAE998" w14:textId="6F3E74A3" w:rsidR="004C5B35" w:rsidRPr="002C35E3" w:rsidRDefault="004C5B35" w:rsidP="002C35E3">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2C35E3">
        <w:rPr>
          <w:rFonts w:ascii="Fira Sans Condensed" w:hAnsi="Fira Sans Condensed" w:cs="Fira Code"/>
          <w:b/>
          <w:bCs/>
          <w:sz w:val="22"/>
          <w:szCs w:val="22"/>
        </w:rPr>
        <w:t>Legal Principles Highlighted:</w:t>
      </w:r>
    </w:p>
    <w:p w14:paraId="602ED413" w14:textId="77777777" w:rsidR="004C5B35" w:rsidRPr="002C35E3" w:rsidRDefault="004C5B35" w:rsidP="002C35E3">
      <w:pPr>
        <w:pStyle w:val="BodyText2"/>
        <w:numPr>
          <w:ilvl w:val="0"/>
          <w:numId w:val="13"/>
        </w:numPr>
        <w:tabs>
          <w:tab w:val="left" w:pos="90"/>
          <w:tab w:val="left" w:pos="270"/>
          <w:tab w:val="left" w:pos="540"/>
        </w:tabs>
        <w:spacing w:line="480" w:lineRule="auto"/>
        <w:ind w:left="1350"/>
        <w:rPr>
          <w:rFonts w:ascii="Fira Sans Condensed" w:hAnsi="Fira Sans Condensed" w:cs="Fira Code"/>
          <w:b/>
          <w:bCs/>
          <w:sz w:val="22"/>
          <w:szCs w:val="22"/>
        </w:rPr>
      </w:pPr>
      <w:r w:rsidRPr="002C35E3">
        <w:rPr>
          <w:rFonts w:ascii="Fira Sans Condensed" w:hAnsi="Fira Sans Condensed" w:cs="Fira Code"/>
          <w:b/>
          <w:bCs/>
          <w:sz w:val="22"/>
          <w:szCs w:val="22"/>
        </w:rPr>
        <w:t>Strict Compliance with Statutory Requirements:</w:t>
      </w:r>
    </w:p>
    <w:p w14:paraId="03282325" w14:textId="77777777" w:rsidR="004C5B35" w:rsidRDefault="004C5B35" w:rsidP="002C35E3">
      <w:pPr>
        <w:pStyle w:val="BodyText2"/>
        <w:numPr>
          <w:ilvl w:val="1"/>
          <w:numId w:val="13"/>
        </w:numPr>
        <w:tabs>
          <w:tab w:val="left" w:pos="90"/>
          <w:tab w:val="left" w:pos="270"/>
          <w:tab w:val="left" w:pos="540"/>
        </w:tabs>
        <w:spacing w:line="480" w:lineRule="auto"/>
        <w:ind w:left="2070"/>
        <w:rPr>
          <w:rFonts w:ascii="Fira Sans Condensed" w:hAnsi="Fira Sans Condensed" w:cs="Fira Code"/>
          <w:sz w:val="22"/>
          <w:szCs w:val="22"/>
        </w:rPr>
      </w:pPr>
      <w:r w:rsidRPr="004C5B35">
        <w:rPr>
          <w:rFonts w:ascii="Fira Sans Condensed" w:hAnsi="Fira Sans Condensed" w:cs="Fira Code"/>
          <w:sz w:val="22"/>
          <w:szCs w:val="22"/>
        </w:rPr>
        <w:t xml:space="preserve">Idaho law requires strict compliance with the procedures outlined in the non-judicial foreclosure statutes. Any material irregularity, such as </w:t>
      </w:r>
      <w:r w:rsidRPr="004C5B35">
        <w:rPr>
          <w:rFonts w:ascii="Fira Sans Condensed" w:hAnsi="Fira Sans Condensed" w:cs="Fira Code"/>
          <w:sz w:val="22"/>
          <w:szCs w:val="22"/>
        </w:rPr>
        <w:lastRenderedPageBreak/>
        <w:t>collusion, improper notice, or procedural defects, can serve as grounds for setting aside a foreclosure sale.</w:t>
      </w:r>
    </w:p>
    <w:p w14:paraId="2EA2E9FF" w14:textId="77777777" w:rsidR="004C5B35" w:rsidRDefault="004C5B35" w:rsidP="002C35E3">
      <w:pPr>
        <w:pStyle w:val="BodyText2"/>
        <w:numPr>
          <w:ilvl w:val="1"/>
          <w:numId w:val="13"/>
        </w:numPr>
        <w:tabs>
          <w:tab w:val="left" w:pos="90"/>
          <w:tab w:val="left" w:pos="270"/>
          <w:tab w:val="left" w:pos="540"/>
        </w:tabs>
        <w:spacing w:line="480" w:lineRule="auto"/>
        <w:ind w:left="2070"/>
        <w:rPr>
          <w:rFonts w:ascii="Fira Sans Condensed" w:hAnsi="Fira Sans Condensed" w:cs="Fira Code"/>
          <w:sz w:val="22"/>
          <w:szCs w:val="22"/>
        </w:rPr>
      </w:pPr>
      <w:r w:rsidRPr="004C5B35">
        <w:rPr>
          <w:rFonts w:ascii="Fira Sans Condensed" w:hAnsi="Fira Sans Condensed" w:cs="Fira Code"/>
          <w:sz w:val="22"/>
          <w:szCs w:val="22"/>
        </w:rPr>
        <w:t>In Defendant Bass’s case, the numerous irregularities in the foreclosure process render the sale void and justify setting it aside.</w:t>
      </w:r>
    </w:p>
    <w:p w14:paraId="4CCCA64D" w14:textId="77777777" w:rsidR="004C5B35" w:rsidRPr="002C35E3" w:rsidRDefault="004C5B35" w:rsidP="002C35E3">
      <w:pPr>
        <w:pStyle w:val="BodyText2"/>
        <w:numPr>
          <w:ilvl w:val="0"/>
          <w:numId w:val="13"/>
        </w:numPr>
        <w:tabs>
          <w:tab w:val="left" w:pos="90"/>
          <w:tab w:val="left" w:pos="270"/>
          <w:tab w:val="left" w:pos="540"/>
        </w:tabs>
        <w:spacing w:line="480" w:lineRule="auto"/>
        <w:ind w:left="1350"/>
        <w:rPr>
          <w:rFonts w:ascii="Fira Sans Condensed" w:hAnsi="Fira Sans Condensed" w:cs="Fira Code"/>
          <w:b/>
          <w:bCs/>
          <w:sz w:val="22"/>
          <w:szCs w:val="22"/>
        </w:rPr>
      </w:pPr>
      <w:r w:rsidRPr="002C35E3">
        <w:rPr>
          <w:rFonts w:ascii="Fira Sans Condensed" w:hAnsi="Fira Sans Condensed" w:cs="Fira Code"/>
          <w:b/>
          <w:bCs/>
          <w:sz w:val="22"/>
          <w:szCs w:val="22"/>
        </w:rPr>
        <w:t>No Requirement to Demonstrate Harm:</w:t>
      </w:r>
    </w:p>
    <w:p w14:paraId="07281EC1" w14:textId="3EAD72A5" w:rsidR="004C5B35" w:rsidRDefault="004C5B35" w:rsidP="002C35E3">
      <w:pPr>
        <w:pStyle w:val="BodyText2"/>
        <w:numPr>
          <w:ilvl w:val="1"/>
          <w:numId w:val="13"/>
        </w:numPr>
        <w:tabs>
          <w:tab w:val="left" w:pos="90"/>
          <w:tab w:val="left" w:pos="270"/>
          <w:tab w:val="left" w:pos="540"/>
        </w:tabs>
        <w:spacing w:line="480" w:lineRule="auto"/>
        <w:ind w:left="2070"/>
        <w:rPr>
          <w:rFonts w:ascii="Fira Sans Condensed" w:hAnsi="Fira Sans Condensed" w:cs="Fira Code"/>
          <w:sz w:val="22"/>
          <w:szCs w:val="22"/>
        </w:rPr>
      </w:pPr>
      <w:r w:rsidRPr="004C5B35">
        <w:rPr>
          <w:rFonts w:ascii="Fira Sans Condensed" w:hAnsi="Fira Sans Condensed" w:cs="Fira Code"/>
          <w:sz w:val="22"/>
          <w:szCs w:val="22"/>
        </w:rPr>
        <w:t xml:space="preserve">The Idaho Supreme Court in </w:t>
      </w:r>
      <w:r w:rsidR="00E11DCE" w:rsidRPr="002C35E3">
        <w:rPr>
          <w:rFonts w:ascii="Fira Sans Condensed" w:hAnsi="Fira Sans Condensed" w:cs="Fira Code"/>
          <w:b/>
          <w:bCs/>
          <w:i/>
          <w:iCs/>
          <w:sz w:val="22"/>
          <w:szCs w:val="22"/>
        </w:rPr>
        <w:t>Spencer v. Jameson</w:t>
      </w:r>
      <w:r w:rsidRPr="004C5B35">
        <w:rPr>
          <w:rFonts w:ascii="Fira Sans Condensed" w:hAnsi="Fira Sans Condensed" w:cs="Fira Code"/>
          <w:sz w:val="22"/>
          <w:szCs w:val="22"/>
        </w:rPr>
        <w:t xml:space="preserve"> made it clear that grantors do not need to show that they suffered actual harm in order to challenge a defective foreclosure sale.</w:t>
      </w:r>
    </w:p>
    <w:p w14:paraId="7387FBC7" w14:textId="32F8A03D" w:rsidR="004C5B35" w:rsidRPr="004C5B35" w:rsidRDefault="004C5B35" w:rsidP="002C35E3">
      <w:pPr>
        <w:pStyle w:val="BodyText2"/>
        <w:numPr>
          <w:ilvl w:val="1"/>
          <w:numId w:val="13"/>
        </w:numPr>
        <w:tabs>
          <w:tab w:val="left" w:pos="90"/>
          <w:tab w:val="left" w:pos="270"/>
          <w:tab w:val="left" w:pos="540"/>
        </w:tabs>
        <w:spacing w:line="480" w:lineRule="auto"/>
        <w:ind w:left="2070"/>
        <w:rPr>
          <w:rFonts w:ascii="Fira Sans Condensed" w:hAnsi="Fira Sans Condensed" w:cs="Fira Code"/>
          <w:sz w:val="22"/>
          <w:szCs w:val="22"/>
        </w:rPr>
      </w:pPr>
      <w:r w:rsidRPr="004C5B35">
        <w:rPr>
          <w:rFonts w:ascii="Fira Sans Condensed" w:hAnsi="Fira Sans Condensed" w:cs="Fira Code"/>
          <w:sz w:val="22"/>
          <w:szCs w:val="22"/>
        </w:rPr>
        <w:t>Defendant Bass’s challenge to the foreclosure sale does not require him to demonstrate harm; the material irregularities alone are sufficient to invalidate the sale.</w:t>
      </w:r>
    </w:p>
    <w:p w14:paraId="3143F59C" w14:textId="353E4B1D" w:rsidR="004C5B35" w:rsidRPr="002C35E3" w:rsidRDefault="004C5B35" w:rsidP="002C35E3">
      <w:pPr>
        <w:pStyle w:val="BodyText2"/>
        <w:tabs>
          <w:tab w:val="left" w:pos="90"/>
          <w:tab w:val="left" w:pos="270"/>
          <w:tab w:val="left" w:pos="540"/>
        </w:tabs>
        <w:spacing w:line="480" w:lineRule="auto"/>
        <w:ind w:left="270" w:firstLine="0"/>
        <w:rPr>
          <w:rFonts w:ascii="Fira Sans Condensed" w:hAnsi="Fira Sans Condensed" w:cs="Fira Code"/>
          <w:b/>
          <w:bCs/>
          <w:sz w:val="22"/>
          <w:szCs w:val="22"/>
        </w:rPr>
      </w:pPr>
      <w:r w:rsidRPr="002C35E3">
        <w:rPr>
          <w:rFonts w:ascii="Fira Sans Condensed" w:hAnsi="Fira Sans Condensed" w:cs="Fira Code"/>
          <w:b/>
          <w:bCs/>
          <w:sz w:val="22"/>
          <w:szCs w:val="22"/>
        </w:rPr>
        <w:t>Conclusion:</w:t>
      </w:r>
    </w:p>
    <w:p w14:paraId="7C0B0ECE" w14:textId="4F5EA214" w:rsidR="004C5B35" w:rsidRPr="004C5B35" w:rsidRDefault="004C5B35" w:rsidP="002E25DE">
      <w:pPr>
        <w:pStyle w:val="BodyText2"/>
        <w:tabs>
          <w:tab w:val="left" w:pos="90"/>
          <w:tab w:val="left" w:pos="270"/>
          <w:tab w:val="left" w:pos="540"/>
        </w:tabs>
        <w:spacing w:line="480" w:lineRule="auto"/>
        <w:ind w:left="270"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E11DCE" w:rsidRPr="002C35E3">
        <w:rPr>
          <w:rFonts w:ascii="Fira Sans Condensed" w:hAnsi="Fira Sans Condensed" w:cs="Fira Code"/>
          <w:b/>
          <w:bCs/>
          <w:i/>
          <w:iCs/>
          <w:sz w:val="22"/>
          <w:szCs w:val="22"/>
        </w:rPr>
        <w:t>Spencer v. Jameson</w:t>
      </w:r>
      <w:r w:rsidRPr="004C5B35">
        <w:rPr>
          <w:rFonts w:ascii="Fira Sans Condensed" w:hAnsi="Fira Sans Condensed" w:cs="Fira Code"/>
          <w:sz w:val="22"/>
          <w:szCs w:val="22"/>
        </w:rPr>
        <w:t xml:space="preserve"> is directly applicable to Defendant Bass’s case and supports the argument that the foreclosure sale must be set aside due to the procedural and substantive irregularities in the process. The Idaho Supreme Court’s decision in </w:t>
      </w:r>
      <w:r w:rsidR="00E11DCE" w:rsidRPr="002C35E3">
        <w:rPr>
          <w:rFonts w:ascii="Fira Sans Condensed" w:hAnsi="Fira Sans Condensed" w:cs="Fira Code"/>
          <w:b/>
          <w:bCs/>
          <w:i/>
          <w:iCs/>
          <w:sz w:val="22"/>
          <w:szCs w:val="22"/>
        </w:rPr>
        <w:t>Spencer v. Jameson</w:t>
      </w:r>
      <w:r w:rsidR="00E11DCE" w:rsidRPr="004C5B35">
        <w:rPr>
          <w:rFonts w:ascii="Fira Sans Condensed" w:hAnsi="Fira Sans Condensed" w:cs="Fira Code"/>
          <w:sz w:val="22"/>
          <w:szCs w:val="22"/>
        </w:rPr>
        <w:t xml:space="preserve"> </w:t>
      </w:r>
      <w:r w:rsidRPr="004C5B35">
        <w:rPr>
          <w:rFonts w:ascii="Fira Sans Condensed" w:hAnsi="Fira Sans Condensed" w:cs="Fira Code"/>
          <w:sz w:val="22"/>
          <w:szCs w:val="22"/>
        </w:rPr>
        <w:t xml:space="preserve">makes clear that the existence of material irregularities is sufficient to justify setting aside a foreclosure sale, and Plaintiffs cannot demand that Defendant Bass prove harm in order to challenge the sale. The foreclosure process in this case was marred by significant irregularities, and under </w:t>
      </w:r>
      <w:r w:rsidR="00752A32" w:rsidRPr="002C35E3">
        <w:rPr>
          <w:rFonts w:ascii="Fira Sans Condensed" w:hAnsi="Fira Sans Condensed" w:cs="Fira Code"/>
          <w:b/>
          <w:bCs/>
          <w:i/>
          <w:iCs/>
          <w:sz w:val="22"/>
          <w:szCs w:val="22"/>
        </w:rPr>
        <w:t>Spencer v. Jameson</w:t>
      </w:r>
      <w:r w:rsidRPr="004C5B35">
        <w:rPr>
          <w:rFonts w:ascii="Fira Sans Condensed" w:hAnsi="Fira Sans Condensed" w:cs="Fira Code"/>
          <w:sz w:val="22"/>
          <w:szCs w:val="22"/>
        </w:rPr>
        <w:t>, the sale is void.</w:t>
      </w:r>
    </w:p>
    <w:p w14:paraId="4F43DE56" w14:textId="77777777" w:rsidR="004C5B35" w:rsidRPr="004C5B35" w:rsidRDefault="004C5B35" w:rsidP="004C5B35">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4C5B35">
        <w:rPr>
          <w:rFonts w:ascii="Fira Sans Condensed" w:hAnsi="Fira Sans Condensed" w:cs="Fira Code"/>
          <w:b/>
          <w:bCs/>
          <w:sz w:val="22"/>
          <w:szCs w:val="22"/>
        </w:rPr>
        <w:t>III. CONCLUSION</w:t>
      </w:r>
    </w:p>
    <w:p w14:paraId="79B5597D" w14:textId="32211339" w:rsidR="004C5B35" w:rsidRPr="004C5B35" w:rsidRDefault="004C5B35" w:rsidP="004C5B35">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4C5B35">
        <w:rPr>
          <w:rFonts w:ascii="Fira Sans Condensed" w:hAnsi="Fira Sans Condensed" w:cs="Fira Code"/>
          <w:sz w:val="22"/>
          <w:szCs w:val="22"/>
        </w:rPr>
        <w:t xml:space="preserve">For the reasons set forth in the supplemental case law discussed above, Defendant Bass respectfully submits that Plaintiffs’ Motion for Summary Judgment should be denied. </w:t>
      </w:r>
      <w:r w:rsidR="00752A32">
        <w:rPr>
          <w:rFonts w:ascii="Fira Sans Condensed" w:hAnsi="Fira Sans Condensed" w:cs="Fira Code"/>
          <w:sz w:val="22"/>
          <w:szCs w:val="22"/>
        </w:rPr>
        <w:t>P</w:t>
      </w:r>
      <w:r w:rsidRPr="004C5B35">
        <w:rPr>
          <w:rFonts w:ascii="Fira Sans Condensed" w:hAnsi="Fira Sans Condensed" w:cs="Fira Code"/>
          <w:sz w:val="22"/>
          <w:szCs w:val="22"/>
        </w:rPr>
        <w:t>rocedural and substantive defects, including the lack of a valid default, collusion between the bidder and the trustee, and violations of statutory requirements</w:t>
      </w:r>
      <w:r w:rsidR="00752A32">
        <w:rPr>
          <w:rFonts w:ascii="Fira Sans Condensed" w:hAnsi="Fira Sans Condensed" w:cs="Fira Code"/>
          <w:sz w:val="22"/>
          <w:szCs w:val="22"/>
        </w:rPr>
        <w:t>, marred the foreclosure sale in question</w:t>
      </w:r>
      <w:r w:rsidRPr="004C5B35">
        <w:rPr>
          <w:rFonts w:ascii="Fira Sans Condensed" w:hAnsi="Fira Sans Condensed" w:cs="Fira Code"/>
          <w:sz w:val="22"/>
          <w:szCs w:val="22"/>
        </w:rPr>
        <w:t xml:space="preserve">. </w:t>
      </w:r>
      <w:r w:rsidRPr="004C5B35">
        <w:rPr>
          <w:rFonts w:ascii="Fira Sans Condensed" w:hAnsi="Fira Sans Condensed" w:cs="Fira Code"/>
          <w:sz w:val="22"/>
          <w:szCs w:val="22"/>
        </w:rPr>
        <w:lastRenderedPageBreak/>
        <w:t>These defects render the sale void under Idaho law, and Plaintiffs cannot claim to be good faith purchasers entitled to possession of the property.</w:t>
      </w:r>
    </w:p>
    <w:p w14:paraId="5C836C16" w14:textId="4344A7A8" w:rsidR="004C5B35" w:rsidRPr="00E60862" w:rsidRDefault="004C5B35" w:rsidP="004C5B35">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4C5B35">
        <w:rPr>
          <w:rFonts w:ascii="Fira Sans Condensed" w:hAnsi="Fira Sans Condensed" w:cs="Fira Code"/>
          <w:sz w:val="22"/>
          <w:szCs w:val="22"/>
        </w:rPr>
        <w:t xml:space="preserve">The cases of </w:t>
      </w:r>
      <w:r w:rsidRPr="002C35E3">
        <w:rPr>
          <w:rFonts w:ascii="Fira Sans Condensed" w:hAnsi="Fira Sans Condensed" w:cs="Fira Code"/>
          <w:b/>
          <w:bCs/>
          <w:i/>
          <w:iCs/>
          <w:sz w:val="22"/>
          <w:szCs w:val="22"/>
        </w:rPr>
        <w:t>Baker v. Nationstar Mortg., LLC, Idaho Power Co. v. Benj. Houseman Co., Taylor v. Just, and Spencer v. Jameson</w:t>
      </w:r>
      <w:r w:rsidRPr="004C5B35">
        <w:rPr>
          <w:rFonts w:ascii="Fira Sans Condensed" w:hAnsi="Fira Sans Condensed" w:cs="Fira Code"/>
          <w:sz w:val="22"/>
          <w:szCs w:val="22"/>
        </w:rPr>
        <w:t xml:space="preserve"> all support Defendant Bass’s position that the foreclosure sale was void and that Plaintiffs did not acquire valid title to the property</w:t>
      </w:r>
      <w:r w:rsidR="00752A32">
        <w:rPr>
          <w:rFonts w:ascii="Fira Sans Condensed" w:hAnsi="Fira Sans Condensed" w:cs="Fira Code"/>
          <w:sz w:val="22"/>
          <w:szCs w:val="22"/>
        </w:rPr>
        <w:t xml:space="preserve"> with no new arguments added</w:t>
      </w:r>
      <w:r w:rsidRPr="004C5B35">
        <w:rPr>
          <w:rFonts w:ascii="Fira Sans Condensed" w:hAnsi="Fira Sans Condensed" w:cs="Fira Code"/>
          <w:sz w:val="22"/>
          <w:szCs w:val="22"/>
        </w:rPr>
        <w:t>. Accordingly, the Court should set aside the foreclosure sale and deny Plaintiffs’ Motion for Summary Judgment.</w:t>
      </w:r>
    </w:p>
    <w:p w14:paraId="3C15FCC3" w14:textId="77777777" w:rsidR="00643D19" w:rsidRDefault="00643D19" w:rsidP="00C84ECC">
      <w:pPr>
        <w:pStyle w:val="BodyText2"/>
        <w:suppressLineNumbers/>
        <w:tabs>
          <w:tab w:val="left" w:pos="2250"/>
        </w:tabs>
        <w:ind w:firstLine="0"/>
        <w:rPr>
          <w:rFonts w:ascii="Fira Sans Condensed" w:hAnsi="Fira Sans Condensed" w:cs="Fira Code"/>
          <w:sz w:val="22"/>
          <w:szCs w:val="22"/>
        </w:rPr>
      </w:pPr>
    </w:p>
    <w:p w14:paraId="0E708B9E" w14:textId="39933CA9" w:rsidR="0072407C"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sidR="00EE73A9">
        <w:rPr>
          <w:rFonts w:ascii="Fira Sans Condensed" w:hAnsi="Fira Sans Condensed" w:cs="Fira Code"/>
          <w:sz w:val="22"/>
          <w:szCs w:val="22"/>
          <w:u w:val="single"/>
        </w:rPr>
        <w:t>21</w:t>
      </w:r>
      <w:r w:rsidRPr="00E7058F">
        <w:rPr>
          <w:rFonts w:ascii="Fira Sans Condensed" w:hAnsi="Fira Sans Condensed" w:cs="Fira Code"/>
          <w:sz w:val="22"/>
          <w:szCs w:val="22"/>
        </w:rPr>
        <w:t xml:space="preserve">_ day of </w:t>
      </w:r>
      <w:r w:rsidR="00843A3C">
        <w:rPr>
          <w:rFonts w:ascii="Fira Sans Condensed" w:hAnsi="Fira Sans Condensed" w:cs="Fira Code"/>
          <w:sz w:val="22"/>
          <w:szCs w:val="22"/>
        </w:rPr>
        <w:t>October</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1EB7BFF5" w14:textId="77777777" w:rsidR="00EE73A9" w:rsidRPr="00E7058F" w:rsidRDefault="00EE73A9" w:rsidP="00C84ECC">
      <w:pPr>
        <w:pStyle w:val="BodyText2"/>
        <w:suppressLineNumbers/>
        <w:tabs>
          <w:tab w:val="left" w:pos="2250"/>
        </w:tabs>
        <w:ind w:firstLine="0"/>
        <w:rPr>
          <w:rFonts w:ascii="Fira Sans Condensed" w:hAnsi="Fira Sans Condensed" w:cs="Fira Code"/>
          <w:sz w:val="22"/>
          <w:szCs w:val="22"/>
        </w:rPr>
      </w:pPr>
    </w:p>
    <w:p w14:paraId="7E0C184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10C612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F86E63" w14:textId="2CD358BA" w:rsidR="0072407C" w:rsidRPr="00E7058F" w:rsidRDefault="008F5D89" w:rsidP="00C84ECC">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w:t>
      </w:r>
      <w:r w:rsidR="0072407C" w:rsidRPr="00E7058F">
        <w:rPr>
          <w:rFonts w:ascii="Fira Sans Condensed" w:hAnsi="Fira Sans Condensed" w:cs="Fira Code"/>
          <w:sz w:val="22"/>
          <w:szCs w:val="22"/>
        </w:rPr>
        <w:t xml:space="preserve"> Pro Se</w:t>
      </w:r>
    </w:p>
    <w:p w14:paraId="4FAF958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1E08DD93"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55290F5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33E6CA0" w14:textId="77777777" w:rsidR="0072407C" w:rsidRPr="00E7058F" w:rsidRDefault="0072407C" w:rsidP="00C84ECC">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CD9FECF" w14:textId="77777777" w:rsidR="0072407C" w:rsidRDefault="0072407C" w:rsidP="00C84ECC">
      <w:pPr>
        <w:suppressLineNumbers/>
        <w:rPr>
          <w:rFonts w:ascii="Fira Sans Condensed" w:hAnsi="Fira Sans Condensed"/>
        </w:rPr>
      </w:pPr>
    </w:p>
    <w:p w14:paraId="47F28AAC" w14:textId="77777777" w:rsidR="008009ED" w:rsidRDefault="008009ED" w:rsidP="00C84ECC">
      <w:pPr>
        <w:suppressLineNumbers/>
        <w:rPr>
          <w:rFonts w:ascii="Fira Sans Condensed" w:hAnsi="Fira Sans Condensed"/>
        </w:rPr>
      </w:pPr>
    </w:p>
    <w:p w14:paraId="3F17B85D" w14:textId="77777777" w:rsidR="008009ED" w:rsidRDefault="008009ED" w:rsidP="00C84ECC">
      <w:pPr>
        <w:suppressLineNumbers/>
        <w:rPr>
          <w:rFonts w:ascii="Fira Sans Condensed" w:hAnsi="Fira Sans Condensed"/>
        </w:rPr>
      </w:pPr>
    </w:p>
    <w:p w14:paraId="2DA57DAE" w14:textId="77777777" w:rsidR="008009ED" w:rsidRDefault="008009ED" w:rsidP="00C84ECC">
      <w:pPr>
        <w:suppressLineNumbers/>
        <w:rPr>
          <w:rFonts w:ascii="Fira Sans Condensed" w:hAnsi="Fira Sans Condensed"/>
        </w:rPr>
      </w:pPr>
    </w:p>
    <w:p w14:paraId="603620C0" w14:textId="77777777" w:rsidR="008009ED" w:rsidRDefault="008009ED" w:rsidP="00C84ECC">
      <w:pPr>
        <w:suppressLineNumbers/>
        <w:rPr>
          <w:rFonts w:ascii="Fira Sans Condensed" w:hAnsi="Fira Sans Condensed"/>
        </w:rPr>
      </w:pPr>
    </w:p>
    <w:p w14:paraId="405E1801" w14:textId="77777777" w:rsidR="008009ED" w:rsidRPr="00E7058F" w:rsidRDefault="008009ED" w:rsidP="00C84ECC">
      <w:pPr>
        <w:suppressLineNumbers/>
        <w:rPr>
          <w:rFonts w:ascii="Fira Sans Condensed" w:hAnsi="Fira Sans Condensed"/>
        </w:rPr>
      </w:pPr>
    </w:p>
    <w:p w14:paraId="5C39C4FD" w14:textId="04D5BA88" w:rsidR="0072407C" w:rsidRDefault="0072407C" w:rsidP="00EE73A9">
      <w:pPr>
        <w:rPr>
          <w:rFonts w:ascii="Fira Sans Condensed" w:hAnsi="Fira Sans Condensed" w:cs="Fira Code"/>
        </w:rPr>
      </w:pPr>
      <w:r w:rsidRPr="00E7058F">
        <w:rPr>
          <w:rFonts w:ascii="Fira Sans Condensed" w:hAnsi="Fira Sans Condensed" w:cs="Fira Code"/>
        </w:rPr>
        <w:t>CERTIFICATE OF MAILING</w:t>
      </w:r>
    </w:p>
    <w:p w14:paraId="5E36B43B" w14:textId="77777777" w:rsidR="00EE73A9" w:rsidRPr="00E7058F" w:rsidRDefault="00EE73A9" w:rsidP="00EE73A9">
      <w:pPr>
        <w:rPr>
          <w:rFonts w:ascii="Fira Sans Condensed" w:hAnsi="Fira Sans Condensed" w:cs="Fira Code"/>
        </w:rPr>
      </w:pPr>
    </w:p>
    <w:p w14:paraId="545E4719" w14:textId="21082183" w:rsidR="0072407C" w:rsidRPr="00E7058F" w:rsidRDefault="0072407C" w:rsidP="00843A3C">
      <w:pPr>
        <w:pStyle w:val="BodyText3"/>
        <w:keepNext/>
        <w:keepLines/>
        <w:suppressLineNumbers/>
        <w:rPr>
          <w:rFonts w:ascii="Fira Sans Condensed" w:hAnsi="Fira Sans Condensed" w:cs="Fira Code"/>
        </w:rPr>
      </w:pPr>
      <w:r w:rsidRPr="00E7058F">
        <w:rPr>
          <w:rFonts w:ascii="Fira Sans Condensed" w:hAnsi="Fira Sans Condensed" w:cs="Fira Code"/>
        </w:rPr>
        <w:tab/>
        <w:t xml:space="preserve">I certify that I have sent by email and first-class mail this </w:t>
      </w:r>
      <w:r w:rsidR="00843A3C" w:rsidRPr="00843A3C">
        <w:rPr>
          <w:rFonts w:ascii="Fira Sans Condensed" w:hAnsi="Fira Sans Condensed" w:cs="Fira Code"/>
        </w:rPr>
        <w:t>DEFENDANT BASS' RESPONSE TO</w:t>
      </w:r>
      <w:r w:rsidR="00843A3C">
        <w:rPr>
          <w:rFonts w:ascii="Fira Sans Condensed" w:hAnsi="Fira Sans Condensed" w:cs="Fira Code"/>
        </w:rPr>
        <w:t xml:space="preserve"> </w:t>
      </w:r>
      <w:r w:rsidR="00843A3C" w:rsidRPr="00843A3C">
        <w:rPr>
          <w:rFonts w:ascii="Fira Sans Condensed" w:hAnsi="Fira Sans Condensed" w:cs="Fira Code"/>
        </w:rPr>
        <w:t>PLAINTIFFS' MOTION FOR</w:t>
      </w:r>
      <w:r w:rsidR="00843A3C">
        <w:rPr>
          <w:rFonts w:ascii="Fira Sans Condensed" w:hAnsi="Fira Sans Condensed" w:cs="Fira Code"/>
        </w:rPr>
        <w:t xml:space="preserve"> </w:t>
      </w:r>
      <w:r w:rsidR="00843A3C" w:rsidRPr="00843A3C">
        <w:rPr>
          <w:rFonts w:ascii="Fira Sans Condensed" w:hAnsi="Fira Sans Condensed" w:cs="Fira Code"/>
        </w:rPr>
        <w:t>SUMMARY JUDGMENT</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3" w:name="_Hlk129872083"/>
      <w:r w:rsidR="00843A3C">
        <w:rPr>
          <w:rFonts w:ascii="Fira Sans Condensed" w:hAnsi="Fira Sans Condensed" w:cs="Fira Code"/>
        </w:rPr>
        <w:t>October</w:t>
      </w:r>
      <w:r w:rsidRPr="00E7058F">
        <w:rPr>
          <w:rFonts w:ascii="Fira Sans Condensed" w:hAnsi="Fira Sans Condensed" w:cs="Fira Code"/>
        </w:rPr>
        <w:t xml:space="preserve"> </w:t>
      </w:r>
      <w:bookmarkEnd w:id="3"/>
      <w:r w:rsidR="00EE73A9">
        <w:rPr>
          <w:rFonts w:ascii="Fira Sans Condensed" w:hAnsi="Fira Sans Condensed" w:cs="Fira Code"/>
        </w:rPr>
        <w:t>21</w:t>
      </w:r>
      <w:r w:rsidR="00EE73A9" w:rsidRPr="00EE73A9">
        <w:rPr>
          <w:rFonts w:ascii="Fira Sans Condensed" w:hAnsi="Fira Sans Condensed" w:cs="Fira Code"/>
          <w:vertAlign w:val="superscript"/>
        </w:rPr>
        <w:t>st</w:t>
      </w:r>
      <w:r w:rsidRPr="00E7058F">
        <w:rPr>
          <w:rFonts w:ascii="Fira Sans Condensed" w:hAnsi="Fira Sans Condensed" w:cs="Fira Code"/>
        </w:rPr>
        <w:t>,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383B0647" w14:textId="77777777" w:rsidR="0072407C" w:rsidRPr="00E7058F" w:rsidRDefault="0072407C" w:rsidP="00C84ECC">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377"/>
        <w:gridCol w:w="4397"/>
      </w:tblGrid>
      <w:tr w:rsidR="0072407C" w14:paraId="4FA1DF2B" w14:textId="77777777" w:rsidTr="001C466A">
        <w:tc>
          <w:tcPr>
            <w:tcW w:w="4500" w:type="dxa"/>
          </w:tcPr>
          <w:p w14:paraId="4B6CA710" w14:textId="77777777" w:rsidR="0072407C" w:rsidRPr="00E7058F" w:rsidRDefault="0072407C" w:rsidP="00C84ECC">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2251DF6A" w14:textId="77777777" w:rsidR="0072407C" w:rsidRPr="004A6F17" w:rsidRDefault="0072407C" w:rsidP="00C84ECC">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39F4ADBD"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7ABA0964"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4E074A72" w14:textId="77777777" w:rsidR="0072407C" w:rsidRPr="00E7058F" w:rsidRDefault="0072407C" w:rsidP="00C84ECC">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08BFE0D8" w14:textId="77777777" w:rsidR="0072407C" w:rsidRDefault="0072407C" w:rsidP="00C84ECC">
            <w:pPr>
              <w:pStyle w:val="BodyText3"/>
              <w:keepNext/>
              <w:keepLines/>
              <w:suppressLineNumbers/>
              <w:jc w:val="left"/>
              <w:rPr>
                <w:rFonts w:ascii="Fira Sans Condensed" w:hAnsi="Fira Sans Condensed" w:cs="Fira Code"/>
              </w:rPr>
            </w:pPr>
          </w:p>
        </w:tc>
        <w:tc>
          <w:tcPr>
            <w:tcW w:w="4500" w:type="dxa"/>
          </w:tcPr>
          <w:p w14:paraId="2E4C6E5B"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Ken Nagy</w:t>
            </w:r>
          </w:p>
          <w:p w14:paraId="453252FA"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Idaho Legal Aid Services, Inc.</w:t>
            </w:r>
          </w:p>
          <w:p w14:paraId="36A62A52" w14:textId="77777777" w:rsidR="00843A3C" w:rsidRPr="00115D90" w:rsidRDefault="00843A3C" w:rsidP="00843A3C">
            <w:pPr>
              <w:pStyle w:val="BodyText3"/>
              <w:keepNext/>
              <w:keepLines/>
              <w:suppressLineNumbers/>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115D90">
              <w:rPr>
                <w:rFonts w:ascii="Fira Sans Condensed" w:hAnsi="Fira Sans Condensed" w:cs="Fira Code"/>
              </w:rPr>
              <w:t>kennagy@idaholegalaid.org</w:t>
            </w:r>
          </w:p>
          <w:p w14:paraId="44216163" w14:textId="1FB25C0A" w:rsidR="0072407C"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Counsel for Dwayne Pike</w:t>
            </w:r>
          </w:p>
        </w:tc>
      </w:tr>
    </w:tbl>
    <w:p w14:paraId="356E4884" w14:textId="77777777" w:rsidR="0072407C" w:rsidRPr="00E7058F" w:rsidRDefault="0072407C" w:rsidP="00C84ECC">
      <w:pPr>
        <w:pStyle w:val="BodyText3"/>
        <w:keepNext/>
        <w:keepLines/>
        <w:suppressLineNumbers/>
        <w:jc w:val="left"/>
        <w:rPr>
          <w:rFonts w:ascii="Fira Sans Condensed" w:hAnsi="Fira Sans Condensed" w:cs="Fira Code"/>
        </w:rPr>
      </w:pPr>
    </w:p>
    <w:p w14:paraId="62E0C6B8" w14:textId="77777777" w:rsidR="0072407C" w:rsidRPr="00E7058F" w:rsidRDefault="0072407C" w:rsidP="00C84EC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55EE25" w14:textId="14276F2F" w:rsidR="00643D19" w:rsidRPr="00E7058F" w:rsidRDefault="008F5D89" w:rsidP="00C84ECC">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759DD116" w14:textId="77777777" w:rsidR="00643D19" w:rsidRPr="00E7058F" w:rsidRDefault="00643D19" w:rsidP="00C84ECC">
      <w:pPr>
        <w:pStyle w:val="BodyText2"/>
        <w:suppressLineNumbers/>
        <w:tabs>
          <w:tab w:val="left" w:pos="2250"/>
        </w:tabs>
        <w:ind w:left="4320" w:firstLine="0"/>
        <w:rPr>
          <w:rFonts w:ascii="Fira Sans Condensed" w:hAnsi="Fira Sans Condensed" w:cs="Fira Code"/>
          <w:sz w:val="22"/>
          <w:szCs w:val="22"/>
        </w:rPr>
      </w:pPr>
    </w:p>
    <w:p w14:paraId="52640352" w14:textId="34971B57" w:rsidR="00EE73A9" w:rsidRDefault="00643D19" w:rsidP="00EE73A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t>Signature</w:t>
      </w:r>
    </w:p>
    <w:p w14:paraId="2400A5C9" w14:textId="77777777" w:rsidR="00EE73A9" w:rsidRDefault="00EE73A9">
      <w:pPr>
        <w:widowControl/>
        <w:autoSpaceDE/>
        <w:autoSpaceDN/>
        <w:rPr>
          <w:rFonts w:ascii="Fira Sans Condensed" w:hAnsi="Fira Sans Condensed" w:cs="Fira Code"/>
          <w:sz w:val="22"/>
          <w:szCs w:val="22"/>
        </w:rPr>
      </w:pPr>
      <w:r>
        <w:rPr>
          <w:rFonts w:ascii="Fira Sans Condensed" w:hAnsi="Fira Sans Condensed" w:cs="Fira Code"/>
          <w:sz w:val="22"/>
          <w:szCs w:val="22"/>
        </w:rPr>
        <w:lastRenderedPageBreak/>
        <w:br w:type="page"/>
      </w:r>
    </w:p>
    <w:p w14:paraId="0D683B47" w14:textId="77777777" w:rsidR="00EE73A9" w:rsidRPr="00D772B2" w:rsidRDefault="00EE73A9" w:rsidP="00EE73A9">
      <w:pPr>
        <w:widowControl/>
        <w:suppressLineNumbers/>
        <w:autoSpaceDE/>
        <w:autoSpaceDN/>
        <w:rPr>
          <w:rFonts w:ascii="Fira Sans Condensed" w:hAnsi="Fira Sans Condensed" w:cs="Fira Code"/>
          <w:sz w:val="22"/>
          <w:szCs w:val="22"/>
        </w:rPr>
      </w:pPr>
      <w:r w:rsidRPr="00D772B2">
        <w:rPr>
          <w:rFonts w:ascii="Fira Sans Condensed" w:hAnsi="Fira Sans Condensed"/>
          <w:b/>
          <w:bCs/>
        </w:rPr>
        <w:lastRenderedPageBreak/>
        <w:t xml:space="preserve">ACKNOWLEDGMENT </w:t>
      </w:r>
    </w:p>
    <w:p w14:paraId="72B6D6C0"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IDAHO ) </w:t>
      </w:r>
    </w:p>
    <w:p w14:paraId="6B597A49" w14:textId="77777777" w:rsidR="00EE73A9" w:rsidRPr="00D772B2" w:rsidRDefault="00EE73A9" w:rsidP="00EE73A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62B52A25" w14:textId="77777777" w:rsidR="00EE73A9"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COUNTY ) </w:t>
      </w:r>
    </w:p>
    <w:p w14:paraId="5B1EAF5F" w14:textId="77777777" w:rsidR="00EE73A9" w:rsidRPr="00D772B2" w:rsidRDefault="00EE73A9" w:rsidP="00EE73A9">
      <w:pPr>
        <w:pStyle w:val="Default"/>
        <w:suppressLineNumbers/>
        <w:rPr>
          <w:rFonts w:ascii="Fira Sans Condensed" w:hAnsi="Fira Sans Condensed"/>
          <w:sz w:val="20"/>
          <w:szCs w:val="20"/>
        </w:rPr>
      </w:pPr>
    </w:p>
    <w:p w14:paraId="433AB8DC" w14:textId="2518496C" w:rsidR="00EE73A9" w:rsidRPr="00D772B2" w:rsidRDefault="00EE73A9" w:rsidP="00EE73A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D24563">
        <w:rPr>
          <w:rFonts w:ascii="Fira Sans Condensed" w:hAnsi="Fira Sans Condensed"/>
          <w:sz w:val="20"/>
          <w:szCs w:val="20"/>
        </w:rPr>
        <w:t>21</w:t>
      </w:r>
      <w:r w:rsidRPr="00D772B2">
        <w:rPr>
          <w:rFonts w:ascii="Fira Sans Condensed" w:hAnsi="Fira Sans Condensed"/>
          <w:sz w:val="20"/>
          <w:szCs w:val="20"/>
        </w:rPr>
        <w:t>__ day of __</w:t>
      </w:r>
      <w:r w:rsidRPr="00843A3C">
        <w:rPr>
          <w:rFonts w:ascii="Fira Sans Condensed" w:hAnsi="Fira Sans Condensed"/>
          <w:sz w:val="20"/>
          <w:szCs w:val="20"/>
        </w:rPr>
        <w:t>October</w:t>
      </w:r>
      <w:r w:rsidRPr="00D772B2">
        <w:rPr>
          <w:rFonts w:ascii="Fira Sans Condensed" w:hAnsi="Fira Sans Condensed"/>
          <w:sz w:val="20"/>
          <w:szCs w:val="20"/>
        </w:rPr>
        <w:t>__, 202</w:t>
      </w:r>
      <w:r>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3ED2B899"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350095E8"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7283B454"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41A9EC8F"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2EE4EF1C" w14:textId="77777777" w:rsidR="00EE73A9" w:rsidRPr="00D772B2"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E85861">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A9C3A" w14:textId="77777777" w:rsidR="001324A5" w:rsidRDefault="001324A5">
      <w:pPr>
        <w:spacing w:line="20" w:lineRule="exact"/>
        <w:rPr>
          <w:sz w:val="24"/>
          <w:szCs w:val="24"/>
        </w:rPr>
      </w:pPr>
    </w:p>
  </w:endnote>
  <w:endnote w:type="continuationSeparator" w:id="0">
    <w:p w14:paraId="1D2D0D88" w14:textId="77777777" w:rsidR="001324A5" w:rsidRDefault="001324A5">
      <w:r>
        <w:rPr>
          <w:sz w:val="24"/>
          <w:szCs w:val="24"/>
        </w:rPr>
        <w:t xml:space="preserve"> </w:t>
      </w:r>
    </w:p>
  </w:endnote>
  <w:endnote w:type="continuationNotice" w:id="1">
    <w:p w14:paraId="402B45DB" w14:textId="77777777" w:rsidR="001324A5" w:rsidRDefault="001324A5">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12D73" w14:textId="45147E17" w:rsidR="00366F02" w:rsidRDefault="00366F02" w:rsidP="00366F02">
    <w:pPr>
      <w:pStyle w:val="SingleSpacing"/>
      <w:ind w:hanging="90"/>
      <w:rPr>
        <w:rFonts w:ascii="Fira Sans Condensed" w:hAnsi="Fira Sans Condensed" w:cs="Fira Code"/>
        <w:b/>
        <w:bCs/>
        <w:sz w:val="22"/>
        <w:szCs w:val="22"/>
      </w:rPr>
    </w:pPr>
    <w:r w:rsidRPr="004C5B35">
      <w:rPr>
        <w:rFonts w:ascii="Fira Sans Condensed" w:hAnsi="Fira Sans Condensed" w:cs="Fira Code"/>
        <w:b/>
        <w:bCs/>
        <w:sz w:val="22"/>
        <w:szCs w:val="22"/>
      </w:rPr>
      <w:t>DEFENDANT JEREMY L. BASS’ SUBMISSION</w:t>
    </w:r>
    <w:r>
      <w:rPr>
        <w:rFonts w:ascii="Fira Sans Condensed" w:hAnsi="Fira Sans Condensed" w:cs="Fira Code"/>
        <w:b/>
        <w:bCs/>
        <w:sz w:val="22"/>
        <w:szCs w:val="22"/>
      </w:rPr>
      <w:t xml:space="preserve"> </w:t>
    </w:r>
    <w:r w:rsidRPr="004C5B35">
      <w:rPr>
        <w:rFonts w:ascii="Fira Sans Condensed" w:hAnsi="Fira Sans Condensed" w:cs="Fira Code"/>
        <w:b/>
        <w:bCs/>
        <w:sz w:val="22"/>
        <w:szCs w:val="22"/>
      </w:rPr>
      <w:t xml:space="preserve">OF </w:t>
    </w:r>
  </w:p>
  <w:p w14:paraId="3058A54A" w14:textId="6CE8A7A2" w:rsidR="00366F02" w:rsidRDefault="00366F02" w:rsidP="00366F02">
    <w:pPr>
      <w:pStyle w:val="SingleSpacing"/>
      <w:ind w:hanging="90"/>
      <w:rPr>
        <w:rFonts w:ascii="Fira Sans Condensed" w:hAnsi="Fira Sans Condensed" w:cs="Fira Code"/>
        <w:b/>
        <w:bCs/>
        <w:sz w:val="22"/>
        <w:szCs w:val="22"/>
      </w:rPr>
    </w:pPr>
    <w:r w:rsidRPr="004C5B35">
      <w:rPr>
        <w:rFonts w:ascii="Fira Sans Condensed" w:hAnsi="Fira Sans Condensed" w:cs="Fira Code"/>
        <w:b/>
        <w:bCs/>
        <w:sz w:val="22"/>
        <w:szCs w:val="22"/>
      </w:rPr>
      <w:t xml:space="preserve">SUPPLEMENTAL </w:t>
    </w:r>
    <w:r>
      <w:rPr>
        <w:rFonts w:ascii="Fira Sans Condensed" w:hAnsi="Fira Sans Condensed" w:cs="Fira Code"/>
        <w:b/>
        <w:bCs/>
        <w:sz w:val="22"/>
        <w:szCs w:val="22"/>
      </w:rPr>
      <w:t xml:space="preserve"> </w:t>
    </w:r>
    <w:r w:rsidRPr="004C5B35">
      <w:rPr>
        <w:rFonts w:ascii="Fira Sans Condensed" w:hAnsi="Fira Sans Condensed" w:cs="Fira Code"/>
        <w:b/>
        <w:bCs/>
        <w:sz w:val="22"/>
        <w:szCs w:val="22"/>
      </w:rPr>
      <w:t>AUTHORITY IN</w:t>
    </w:r>
    <w:r>
      <w:rPr>
        <w:rFonts w:ascii="Fira Sans Condensed" w:hAnsi="Fira Sans Condensed" w:cs="Fira Code"/>
        <w:b/>
        <w:bCs/>
        <w:sz w:val="22"/>
        <w:szCs w:val="22"/>
      </w:rPr>
      <w:t xml:space="preserve"> </w:t>
    </w:r>
    <w:r w:rsidRPr="004C5B35">
      <w:rPr>
        <w:rFonts w:ascii="Fira Sans Condensed" w:hAnsi="Fira Sans Condensed" w:cs="Fira Code"/>
        <w:b/>
        <w:bCs/>
        <w:sz w:val="22"/>
        <w:szCs w:val="22"/>
      </w:rPr>
      <w:t>SUPPORT OF OPPOSITION TO</w:t>
    </w:r>
  </w:p>
  <w:p w14:paraId="4851C20F" w14:textId="3D0C65BD" w:rsidR="00085A74" w:rsidRPr="00366F02" w:rsidRDefault="00366F02" w:rsidP="00366F02">
    <w:pPr>
      <w:pStyle w:val="SingleSpacing"/>
      <w:ind w:hanging="90"/>
      <w:rPr>
        <w:rFonts w:ascii="Fira Sans Condensed" w:hAnsi="Fira Sans Condensed" w:cs="Fira Code"/>
        <w:b/>
        <w:sz w:val="22"/>
        <w:szCs w:val="22"/>
      </w:rPr>
    </w:pPr>
    <w:r w:rsidRPr="004C5B35">
      <w:rPr>
        <w:rFonts w:ascii="Fira Sans Condensed" w:hAnsi="Fira Sans Condensed" w:cs="Fira Code"/>
        <w:b/>
        <w:bCs/>
        <w:sz w:val="22"/>
        <w:szCs w:val="22"/>
      </w:rPr>
      <w:t>PLAINTIFFS’ MOTION FOR</w:t>
    </w:r>
    <w:r>
      <w:rPr>
        <w:rFonts w:ascii="Fira Sans Condensed" w:hAnsi="Fira Sans Condensed" w:cs="Fira Code"/>
        <w:b/>
        <w:bCs/>
        <w:sz w:val="22"/>
        <w:szCs w:val="22"/>
      </w:rPr>
      <w:t xml:space="preserve"> </w:t>
    </w:r>
    <w:r w:rsidRPr="004C5B35">
      <w:rPr>
        <w:rFonts w:ascii="Fira Sans Condensed" w:hAnsi="Fira Sans Condensed" w:cs="Fira Code"/>
        <w:b/>
        <w:bCs/>
        <w:sz w:val="22"/>
        <w:szCs w:val="22"/>
      </w:rPr>
      <w:t>SUMMARY JUDGMENT</w:t>
    </w:r>
    <w:r w:rsidR="00E85861">
      <w:rPr>
        <w:rFonts w:ascii="Fira Sans Condensed" w:hAnsi="Fira Sans Condensed" w:cs="Fira Code"/>
        <w:b/>
        <w:bCs/>
        <w:sz w:val="22"/>
        <w:szCs w:val="22"/>
      </w:rPr>
      <w:tab/>
    </w:r>
    <w:r w:rsidR="00E85861">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Pr>
        <w:rStyle w:val="PageNumber"/>
        <w:rFonts w:ascii="Fira Sans Condensed" w:hAnsi="Fira Sans Condensed" w:cs="Segoe UI Light"/>
      </w:rPr>
      <w:t xml:space="preserve">   </w:t>
    </w:r>
    <w:r>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2A43C" w14:textId="77777777" w:rsidR="001324A5" w:rsidRDefault="001324A5">
      <w:r>
        <w:rPr>
          <w:sz w:val="24"/>
          <w:szCs w:val="24"/>
        </w:rPr>
        <w:separator/>
      </w:r>
    </w:p>
  </w:footnote>
  <w:footnote w:type="continuationSeparator" w:id="0">
    <w:p w14:paraId="0EB6AFE2" w14:textId="77777777" w:rsidR="001324A5" w:rsidRDefault="001324A5">
      <w:r>
        <w:continuationSeparator/>
      </w:r>
    </w:p>
  </w:footnote>
  <w:footnote w:type="continuationNotice" w:id="1">
    <w:p w14:paraId="62C00D3A" w14:textId="77777777" w:rsidR="001324A5" w:rsidRDefault="001324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666F"/>
    <w:multiLevelType w:val="hybridMultilevel"/>
    <w:tmpl w:val="EA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63A04"/>
    <w:multiLevelType w:val="hybridMultilevel"/>
    <w:tmpl w:val="2EE80A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A0DD8"/>
    <w:multiLevelType w:val="hybridMultilevel"/>
    <w:tmpl w:val="4768E0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F3853"/>
    <w:multiLevelType w:val="hybridMultilevel"/>
    <w:tmpl w:val="20C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B543B"/>
    <w:multiLevelType w:val="multilevel"/>
    <w:tmpl w:val="4A9CC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30A57"/>
    <w:multiLevelType w:val="hybridMultilevel"/>
    <w:tmpl w:val="3EF23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32EC6"/>
    <w:multiLevelType w:val="hybridMultilevel"/>
    <w:tmpl w:val="26F4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666C"/>
    <w:multiLevelType w:val="hybridMultilevel"/>
    <w:tmpl w:val="2C4A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B7880"/>
    <w:multiLevelType w:val="hybridMultilevel"/>
    <w:tmpl w:val="2A766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94E79"/>
    <w:multiLevelType w:val="hybridMultilevel"/>
    <w:tmpl w:val="7CE28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023E8"/>
    <w:multiLevelType w:val="hybridMultilevel"/>
    <w:tmpl w:val="7F1CC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0512D"/>
    <w:multiLevelType w:val="hybridMultilevel"/>
    <w:tmpl w:val="4A9CC00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14" w15:restartNumberingAfterBreak="0">
    <w:nsid w:val="4C44113C"/>
    <w:multiLevelType w:val="hybridMultilevel"/>
    <w:tmpl w:val="B8D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67D03"/>
    <w:multiLevelType w:val="hybridMultilevel"/>
    <w:tmpl w:val="822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572A363C"/>
    <w:multiLevelType w:val="hybridMultilevel"/>
    <w:tmpl w:val="C040E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20C07"/>
    <w:multiLevelType w:val="hybridMultilevel"/>
    <w:tmpl w:val="DC5EC5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179C4"/>
    <w:multiLevelType w:val="hybridMultilevel"/>
    <w:tmpl w:val="493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01F3D"/>
    <w:multiLevelType w:val="hybridMultilevel"/>
    <w:tmpl w:val="412C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DBA47DA"/>
    <w:multiLevelType w:val="hybridMultilevel"/>
    <w:tmpl w:val="7420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24380"/>
    <w:multiLevelType w:val="hybridMultilevel"/>
    <w:tmpl w:val="A99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7020">
    <w:abstractNumId w:val="13"/>
  </w:num>
  <w:num w:numId="2" w16cid:durableId="1852911357">
    <w:abstractNumId w:val="16"/>
  </w:num>
  <w:num w:numId="3" w16cid:durableId="1315065553">
    <w:abstractNumId w:val="18"/>
  </w:num>
  <w:num w:numId="4" w16cid:durableId="1705668494">
    <w:abstractNumId w:val="24"/>
  </w:num>
  <w:num w:numId="5" w16cid:durableId="327253029">
    <w:abstractNumId w:val="22"/>
  </w:num>
  <w:num w:numId="6" w16cid:durableId="1721055513">
    <w:abstractNumId w:val="5"/>
  </w:num>
  <w:num w:numId="7" w16cid:durableId="1717003015">
    <w:abstractNumId w:val="15"/>
  </w:num>
  <w:num w:numId="8" w16cid:durableId="1831170650">
    <w:abstractNumId w:val="12"/>
  </w:num>
  <w:num w:numId="9" w16cid:durableId="1186601566">
    <w:abstractNumId w:val="4"/>
  </w:num>
  <w:num w:numId="10" w16cid:durableId="1831866842">
    <w:abstractNumId w:val="3"/>
  </w:num>
  <w:num w:numId="11" w16cid:durableId="1966350362">
    <w:abstractNumId w:val="9"/>
  </w:num>
  <w:num w:numId="12" w16cid:durableId="210652830">
    <w:abstractNumId w:val="10"/>
  </w:num>
  <w:num w:numId="13" w16cid:durableId="1610967839">
    <w:abstractNumId w:val="17"/>
  </w:num>
  <w:num w:numId="14" w16cid:durableId="1162698221">
    <w:abstractNumId w:val="2"/>
  </w:num>
  <w:num w:numId="15" w16cid:durableId="1855194203">
    <w:abstractNumId w:val="7"/>
  </w:num>
  <w:num w:numId="16" w16cid:durableId="1612660017">
    <w:abstractNumId w:val="8"/>
  </w:num>
  <w:num w:numId="17" w16cid:durableId="820654888">
    <w:abstractNumId w:val="11"/>
  </w:num>
  <w:num w:numId="18" w16cid:durableId="2093506788">
    <w:abstractNumId w:val="19"/>
  </w:num>
  <w:num w:numId="19" w16cid:durableId="9914437">
    <w:abstractNumId w:val="14"/>
  </w:num>
  <w:num w:numId="20" w16cid:durableId="960500462">
    <w:abstractNumId w:val="23"/>
  </w:num>
  <w:num w:numId="21" w16cid:durableId="732431143">
    <w:abstractNumId w:val="1"/>
  </w:num>
  <w:num w:numId="22" w16cid:durableId="861406694">
    <w:abstractNumId w:val="0"/>
  </w:num>
  <w:num w:numId="23" w16cid:durableId="1475564695">
    <w:abstractNumId w:val="20"/>
  </w:num>
  <w:num w:numId="24" w16cid:durableId="486820926">
    <w:abstractNumId w:val="6"/>
  </w:num>
  <w:num w:numId="25" w16cid:durableId="247232856">
    <w:abstractNumId w:val="25"/>
  </w:num>
  <w:num w:numId="26" w16cid:durableId="310333270">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24A5"/>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6F02"/>
    <w:rsid w:val="00367689"/>
    <w:rsid w:val="003676CD"/>
    <w:rsid w:val="00367771"/>
    <w:rsid w:val="0037307C"/>
    <w:rsid w:val="00373F0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5E39"/>
    <w:rsid w:val="004A061D"/>
    <w:rsid w:val="004A10B5"/>
    <w:rsid w:val="004A1E93"/>
    <w:rsid w:val="004A3740"/>
    <w:rsid w:val="004A5CA6"/>
    <w:rsid w:val="004A7AA3"/>
    <w:rsid w:val="004B00AA"/>
    <w:rsid w:val="004B08F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B7B2B"/>
    <w:rsid w:val="009C0077"/>
    <w:rsid w:val="009C0D1E"/>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Fira Code" w:hAnsi="Fira Code" w:cs="Courier New"/>
      <w:spacing w:val="-2"/>
      <w:sz w:val="24"/>
      <w:szCs w:val="24"/>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9"/>
    <w:locked/>
    <w:rPr>
      <w:rFonts w:ascii="Fira Code" w:hAnsi="Fira Code" w:cs="Courier New"/>
      <w:b/>
      <w:bCs/>
      <w:spacing w:val="-2"/>
      <w:sz w:val="24"/>
      <w:szCs w:val="24"/>
      <w:u w:val="single"/>
    </w:rPr>
  </w:style>
  <w:style w:type="character" w:customStyle="1" w:styleId="Heading4Char">
    <w:name w:val="Heading 4 Char"/>
    <w:link w:val="Heading4"/>
    <w:uiPriority w:val="99"/>
    <w:locked/>
    <w:rPr>
      <w:rFonts w:ascii="Fira Code" w:hAnsi="Fira Code" w:cs="Courier New"/>
      <w:spacing w:val="-2"/>
      <w:sz w:val="24"/>
      <w:szCs w:val="24"/>
      <w:u w:val="single"/>
    </w:rPr>
  </w:style>
  <w:style w:type="character" w:customStyle="1" w:styleId="Heading5Char">
    <w:name w:val="Heading 5 Char"/>
    <w:link w:val="Heading5"/>
    <w:uiPriority w:val="99"/>
    <w:locked/>
    <w:rPr>
      <w:rFonts w:ascii="Fira Code" w:hAnsi="Fira Code" w:cs="Courier New"/>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7208</TotalTime>
  <Pages>17</Pages>
  <Words>3853</Words>
  <Characters>20615</Characters>
  <Application>Microsoft Office Word</Application>
  <DocSecurity>0</DocSecurity>
  <Lines>429</Lines>
  <Paragraphs>220</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34</cp:revision>
  <cp:lastPrinted>2024-10-21T20:35:00Z</cp:lastPrinted>
  <dcterms:created xsi:type="dcterms:W3CDTF">2024-08-12T17:37:00Z</dcterms:created>
  <dcterms:modified xsi:type="dcterms:W3CDTF">2024-10-25T21:29:00Z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