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DC" w:rsidRDefault="008858DC">
      <w:pPr>
        <w:rPr>
          <w:color w:val="800080"/>
          <w:sz w:val="36"/>
          <w:szCs w:val="36"/>
        </w:rPr>
      </w:pPr>
      <w:r>
        <w:rPr>
          <w:b/>
          <w:bCs/>
          <w:color w:val="800080"/>
          <w:sz w:val="36"/>
          <w:szCs w:val="36"/>
        </w:rPr>
        <w:t>MERS Info - MERS MILESTONE REPORT - Some Case law</w:t>
      </w:r>
    </w:p>
    <w:p w:rsidR="008858DC" w:rsidRDefault="008858DC">
      <w:pPr>
        <w:rPr>
          <w:sz w:val="24"/>
          <w:szCs w:val="24"/>
        </w:rPr>
      </w:pPr>
      <w:r>
        <w:t xml:space="preserve">MERS Rules of Membership </w:t>
      </w:r>
      <w:hyperlink r:id="rId6" w:history="1">
        <w:r>
          <w:rPr>
            <w:color w:val="0000FF"/>
            <w:u w:val="single"/>
          </w:rPr>
          <w:t>http://www.scribd.com/doc/44806946/MERS-Rules-of-Membership-June-2009</w:t>
        </w:r>
      </w:hyperlink>
      <w:r>
        <w:rPr>
          <w:sz w:val="24"/>
          <w:szCs w:val="24"/>
        </w:rPr>
        <w:t xml:space="preserve"> </w:t>
      </w:r>
    </w:p>
    <w:p w:rsidR="008858DC" w:rsidRDefault="008858DC">
      <w:pPr>
        <w:rPr>
          <w:sz w:val="24"/>
          <w:szCs w:val="24"/>
        </w:rPr>
      </w:pPr>
      <w:r>
        <w:t xml:space="preserve">MERS Terms and Condition </w:t>
      </w:r>
      <w:hyperlink r:id="rId7" w:history="1">
        <w:r>
          <w:rPr>
            <w:color w:val="0000FF"/>
            <w:u w:val="single"/>
          </w:rPr>
          <w:t>http://www.scribd.com/doc/44807159/MERS-Terms-and-Conditions-2008</w:t>
        </w:r>
      </w:hyperlink>
      <w:r>
        <w:rPr>
          <w:sz w:val="24"/>
          <w:szCs w:val="24"/>
        </w:rPr>
        <w:t xml:space="preserve"> </w:t>
      </w:r>
    </w:p>
    <w:p w:rsidR="008858DC" w:rsidRDefault="008858DC">
      <w:pPr>
        <w:rPr>
          <w:sz w:val="24"/>
          <w:szCs w:val="24"/>
        </w:rPr>
      </w:pPr>
      <w:r>
        <w:t xml:space="preserve">MERS v. Nebraska Appellant Brief </w:t>
      </w:r>
      <w:hyperlink r:id="rId8" w:history="1">
        <w:r>
          <w:rPr>
            <w:color w:val="0000FF"/>
            <w:u w:val="single"/>
          </w:rPr>
          <w:t>http://www.scribd.com/doc/55493444/AppellantsBriefinMERSvNebraskaDeptofBankingFiled15Oct2004</w:t>
        </w:r>
      </w:hyperlink>
      <w:r>
        <w:rPr>
          <w:sz w:val="24"/>
          <w:szCs w:val="24"/>
        </w:rPr>
        <w:t xml:space="preserve"> </w:t>
      </w:r>
    </w:p>
    <w:p w:rsidR="008858DC" w:rsidRDefault="008858DC">
      <w:pPr>
        <w:rPr>
          <w:sz w:val="24"/>
          <w:szCs w:val="24"/>
        </w:rPr>
      </w:pPr>
      <w:r>
        <w:t xml:space="preserve">MERS v. Nebraska Court Opinion </w:t>
      </w:r>
      <w:hyperlink r:id="rId9" w:history="1">
        <w:r>
          <w:rPr>
            <w:color w:val="0000FF"/>
            <w:u w:val="single"/>
          </w:rPr>
          <w:t>http://scholar.google.com/scholar_case?case=2152232271081837686</w:t>
        </w:r>
      </w:hyperlink>
      <w:r>
        <w:rPr>
          <w:sz w:val="24"/>
          <w:szCs w:val="24"/>
        </w:rPr>
        <w:t xml:space="preserve"> </w:t>
      </w:r>
    </w:p>
    <w:p w:rsidR="008858DC" w:rsidRDefault="008858DC">
      <w:pPr>
        <w:rPr>
          <w:sz w:val="24"/>
          <w:szCs w:val="24"/>
        </w:rPr>
      </w:pPr>
      <w:r>
        <w:t xml:space="preserve">Depo MERS Sec. Bank of New York </w:t>
      </w:r>
      <w:hyperlink r:id="rId10" w:history="1">
        <w:r>
          <w:rPr>
            <w:color w:val="0000FF"/>
            <w:u w:val="single"/>
          </w:rPr>
          <w:t>http://www.scribd.com/doc/36745301/MERS-Full-Deposition-of-W-Hultman-Mers-Secretary</w:t>
        </w:r>
      </w:hyperlink>
      <w:r>
        <w:rPr>
          <w:sz w:val="24"/>
          <w:szCs w:val="24"/>
        </w:rPr>
        <w:t xml:space="preserve"> </w:t>
      </w:r>
    </w:p>
    <w:p w:rsidR="008858DC" w:rsidRDefault="008858DC">
      <w:pPr>
        <w:rPr>
          <w:sz w:val="24"/>
          <w:szCs w:val="24"/>
        </w:rPr>
      </w:pPr>
      <w:r>
        <w:t xml:space="preserve">Depo MERS CEO </w:t>
      </w:r>
      <w:hyperlink r:id="rId11" w:history="1">
        <w:r>
          <w:rPr>
            <w:color w:val="0000FF"/>
            <w:u w:val="single"/>
          </w:rPr>
          <w:t>http://www.scribd.com/doc/59506769/Depo-MERS-CEO-R-K-ARNOLD-2006</w:t>
        </w:r>
      </w:hyperlink>
      <w:r>
        <w:rPr>
          <w:sz w:val="24"/>
          <w:szCs w:val="24"/>
        </w:rPr>
        <w:t xml:space="preserve"> </w:t>
      </w:r>
    </w:p>
    <w:p w:rsidR="008858DC" w:rsidRDefault="008858DC">
      <w:pPr>
        <w:rPr>
          <w:sz w:val="24"/>
          <w:szCs w:val="24"/>
        </w:rPr>
      </w:pPr>
      <w:r>
        <w:t xml:space="preserve">Depo MERS Roy Diaz </w:t>
      </w:r>
      <w:hyperlink r:id="rId12" w:history="1">
        <w:r>
          <w:rPr>
            <w:color w:val="0000FF"/>
            <w:u w:val="single"/>
          </w:rPr>
          <w:t>http://www.scribd.com/doc/54401078/Depo-Roy-Diaz-Att-MERS-Vice-Pres-signed-Mortgage-Assignment</w:t>
        </w:r>
      </w:hyperlink>
      <w:r>
        <w:rPr>
          <w:sz w:val="24"/>
          <w:szCs w:val="24"/>
        </w:rPr>
        <w:t xml:space="preserve"> </w:t>
      </w:r>
    </w:p>
    <w:p w:rsidR="008858DC" w:rsidRDefault="008858DC">
      <w:pPr>
        <w:rPr>
          <w:sz w:val="24"/>
          <w:szCs w:val="24"/>
        </w:rPr>
      </w:pPr>
      <w:r>
        <w:t xml:space="preserve">Hearing Transcript Dalton v. Citi Mortgage MERS </w:t>
      </w:r>
    </w:p>
    <w:p w:rsidR="008858DC" w:rsidRDefault="008858DC">
      <w:pPr>
        <w:rPr>
          <w:sz w:val="24"/>
          <w:szCs w:val="24"/>
        </w:rPr>
      </w:pPr>
      <w:hyperlink r:id="rId13" w:history="1">
        <w:r>
          <w:rPr>
            <w:color w:val="0000FF"/>
            <w:u w:val="single"/>
          </w:rPr>
          <w:t>http://www.scribd.com/doc/32268745/FULL-COURT-TRANSCRIPT-WITH-FEDERAL-JUDGE-IN-NEVEDA-INJUNCTIVE-RELIEF-FOR-MERS-MORTGAGES-WHO-HAVE-UN-NAMES-DEED-TRUSTEE-TRY-AND-FORECLOSE</w:t>
        </w:r>
      </w:hyperlink>
      <w:r>
        <w:rPr>
          <w:sz w:val="24"/>
          <w:szCs w:val="24"/>
        </w:rPr>
        <w:t xml:space="preserve"> </w:t>
      </w:r>
    </w:p>
    <w:p w:rsidR="008858DC" w:rsidRDefault="008858DC">
      <w:pPr>
        <w:rPr>
          <w:sz w:val="24"/>
          <w:szCs w:val="24"/>
        </w:rPr>
      </w:pPr>
      <w:r>
        <w:t xml:space="preserve">Court Opinion Dalton v. Citi, MERS </w:t>
      </w:r>
      <w:hyperlink r:id="rId14" w:history="1">
        <w:r>
          <w:rPr>
            <w:color w:val="0000FF"/>
            <w:u w:val="single"/>
          </w:rPr>
          <w:t>http://scholar.google.com/scholar_case?case=9861944195251341090&amp;q=dalton+v.+citimortgage&amp;hl=en&amp;as_sdt=2,10&amp;as_vis=1</w:t>
        </w:r>
      </w:hyperlink>
      <w:r>
        <w:rPr>
          <w:sz w:val="24"/>
          <w:szCs w:val="24"/>
        </w:rPr>
        <w:t xml:space="preserve"> </w:t>
      </w:r>
    </w:p>
    <w:p w:rsidR="008858DC" w:rsidRDefault="008858DC">
      <w:pPr>
        <w:rPr>
          <w:sz w:val="24"/>
          <w:szCs w:val="24"/>
        </w:rPr>
      </w:pPr>
      <w:r>
        <w:rPr>
          <w:i/>
          <w:iCs/>
          <w:color w:val="008000"/>
          <w:sz w:val="24"/>
          <w:szCs w:val="24"/>
        </w:rPr>
        <w:t>**********************************************************************************</w:t>
      </w:r>
    </w:p>
    <w:p w:rsidR="008858DC" w:rsidRDefault="008858DC">
      <w:pPr>
        <w:rPr>
          <w:sz w:val="24"/>
          <w:szCs w:val="24"/>
        </w:rPr>
      </w:pPr>
      <w:r>
        <w:rPr>
          <w:b/>
          <w:bCs/>
          <w:i/>
          <w:iCs/>
          <w:color w:val="000080"/>
          <w:sz w:val="28"/>
          <w:szCs w:val="28"/>
        </w:rPr>
        <w:t>MERS maintains a Servicer ID lookup page at:</w:t>
      </w:r>
    </w:p>
    <w:p w:rsidR="008858DC" w:rsidRDefault="008858DC">
      <w:pPr>
        <w:jc w:val="center"/>
        <w:rPr>
          <w:sz w:val="24"/>
          <w:szCs w:val="24"/>
        </w:rPr>
      </w:pPr>
      <w:hyperlink r:id="rId15" w:history="1">
        <w:r>
          <w:rPr>
            <w:color w:val="0000FF"/>
            <w:sz w:val="24"/>
            <w:szCs w:val="24"/>
            <w:u w:val="single"/>
          </w:rPr>
          <w:t>https://www.mers-servicerid.org/sis/</w:t>
        </w:r>
      </w:hyperlink>
    </w:p>
    <w:p w:rsidR="008858DC" w:rsidRDefault="008858DC">
      <w:pPr>
        <w:rPr>
          <w:sz w:val="24"/>
          <w:szCs w:val="24"/>
        </w:rPr>
      </w:pPr>
      <w:r>
        <w:rPr>
          <w:sz w:val="24"/>
          <w:szCs w:val="24"/>
        </w:rPr>
        <w:br/>
        <w:t>The information provided therein is thin and NOT uniformly useful. But it is FREE, INSTANT and can sometimes refute certain false averments made by the criminal foreclosure mills.</w:t>
      </w:r>
      <w:r>
        <w:rPr>
          <w:sz w:val="24"/>
          <w:szCs w:val="24"/>
        </w:rPr>
        <w:br/>
      </w:r>
      <w:r>
        <w:rPr>
          <w:sz w:val="24"/>
          <w:szCs w:val="24"/>
        </w:rPr>
        <w:br/>
        <w:t>Ownership information IS given for select investors that have authorized the release of this information. Fannie Mae is amongst those furnishing ownership information.</w:t>
      </w:r>
      <w:r>
        <w:rPr>
          <w:sz w:val="24"/>
          <w:szCs w:val="24"/>
        </w:rPr>
        <w:br/>
      </w:r>
      <w:r>
        <w:rPr>
          <w:sz w:val="24"/>
          <w:szCs w:val="24"/>
        </w:rPr>
        <w:br/>
        <w:t xml:space="preserve">In order to use the lookup, you will need the </w:t>
      </w:r>
      <w:r>
        <w:rPr>
          <w:b/>
          <w:bCs/>
          <w:sz w:val="24"/>
          <w:szCs w:val="24"/>
        </w:rPr>
        <w:t>MERS Identifier Number (MIN)</w:t>
      </w:r>
      <w:r>
        <w:rPr>
          <w:sz w:val="24"/>
          <w:szCs w:val="24"/>
        </w:rPr>
        <w:t xml:space="preserve"> which appears on the first page of your mortgage.</w:t>
      </w:r>
    </w:p>
    <w:p w:rsidR="008858DC" w:rsidRDefault="008858DC">
      <w:pPr>
        <w:rPr>
          <w:sz w:val="24"/>
          <w:szCs w:val="24"/>
        </w:rPr>
      </w:pPr>
      <w:r>
        <w:rPr>
          <w:b/>
          <w:bCs/>
          <w:color w:val="800080"/>
          <w:sz w:val="36"/>
          <w:szCs w:val="36"/>
        </w:rPr>
        <w:t>CASE LAW</w:t>
      </w:r>
    </w:p>
    <w:p w:rsidR="008858DC" w:rsidRDefault="008858DC">
      <w:pPr>
        <w:rPr>
          <w:sz w:val="24"/>
          <w:szCs w:val="24"/>
        </w:rPr>
      </w:pPr>
      <w:r>
        <w:rPr>
          <w:b/>
          <w:bCs/>
          <w:i/>
          <w:iCs/>
          <w:sz w:val="24"/>
          <w:szCs w:val="24"/>
        </w:rPr>
        <w:t>Mortgage Electronic Registration Systems v. Azize</w:t>
      </w:r>
      <w:r>
        <w:rPr>
          <w:sz w:val="24"/>
          <w:szCs w:val="24"/>
        </w:rPr>
        <w:t>, Case No. 2D05-4544 , COURT OF APPEAL OF FLORIDA, SECOND DISTRICT, 965 So. 2d 151; 2007 Fla. App. LEXIS 2418; 32 Fla. L. Weekly D 546, February 21, 2007, Opinion Filed , Released for Publication October 23, 2007.</w:t>
      </w:r>
      <w:r>
        <w:rPr>
          <w:sz w:val="24"/>
          <w:szCs w:val="24"/>
        </w:rPr>
        <w:br/>
      </w:r>
      <w:hyperlink r:id="rId16" w:history="1">
        <w:r>
          <w:rPr>
            <w:color w:val="0000FF"/>
            <w:sz w:val="24"/>
            <w:szCs w:val="24"/>
            <w:u w:val="single"/>
          </w:rPr>
          <w:t>http://scholar.google.com/scholar_case?case=6009463802418245406</w:t>
        </w:r>
      </w:hyperlink>
    </w:p>
    <w:p w:rsidR="008858DC" w:rsidRDefault="008858DC">
      <w:pPr>
        <w:rPr>
          <w:b/>
          <w:bCs/>
        </w:rPr>
      </w:pPr>
      <w:r>
        <w:t xml:space="preserve">Mers Assignment denied </w:t>
      </w:r>
      <w:r>
        <w:rPr>
          <w:b/>
          <w:bCs/>
        </w:rPr>
        <w:t xml:space="preserve">Deutsche Bank Trust Co. Americas v Picon </w:t>
      </w:r>
      <w:hyperlink r:id="rId17" w:history="1">
        <w:r>
          <w:rPr>
            <w:b/>
            <w:bCs/>
            <w:color w:val="0000FF"/>
            <w:u w:val="single"/>
          </w:rPr>
          <w:t>http://www.nycourts.gov/reporter/pdfs/2011/2011_31747.pdf</w:t>
        </w:r>
      </w:hyperlink>
    </w:p>
    <w:p w:rsidR="008858DC" w:rsidRDefault="008858DC">
      <w:pPr>
        <w:rPr>
          <w:sz w:val="24"/>
          <w:szCs w:val="24"/>
        </w:rPr>
      </w:pPr>
      <w:r>
        <w:t xml:space="preserve">Arizmendi v. One West </w:t>
      </w:r>
      <w:hyperlink r:id="rId18" w:history="1">
        <w:r>
          <w:rPr>
            <w:color w:val="0000FF"/>
            <w:u w:val="single"/>
          </w:rPr>
          <w:t>http://www.msfraud.org/law/lounge/Arizmendi-v-One-west.pdf</w:t>
        </w:r>
      </w:hyperlink>
    </w:p>
    <w:p w:rsidR="008858DC" w:rsidRDefault="008858DC">
      <w:pPr>
        <w:rPr>
          <w:sz w:val="24"/>
          <w:szCs w:val="24"/>
        </w:rPr>
      </w:pPr>
      <w:r>
        <w:rPr>
          <w:b/>
          <w:bCs/>
          <w:sz w:val="24"/>
          <w:szCs w:val="24"/>
        </w:rPr>
        <w:t xml:space="preserve">Bank of NY v Alderazi - </w:t>
      </w:r>
      <w:r>
        <w:rPr>
          <w:sz w:val="24"/>
          <w:szCs w:val="24"/>
        </w:rPr>
        <w:t xml:space="preserve">An assignment by an agent without authority from the principal is a nullity. Plaintiff failed to provide any evidence that Countrywide had authorized MERS to assign its mortgage to Plaintiff. The Court denied the application with leave to renew upon a showing that Countrywide had authorized MERS to assign its mortgage to Plaintiff. </w:t>
      </w:r>
      <w:hyperlink r:id="rId19" w:history="1">
        <w:r>
          <w:rPr>
            <w:color w:val="0000FF"/>
            <w:sz w:val="24"/>
            <w:szCs w:val="24"/>
            <w:u w:val="single"/>
          </w:rPr>
          <w:t>http://www.nycourts.gov/reporter/3dseries/2011/2011_50547.htm</w:t>
        </w:r>
      </w:hyperlink>
    </w:p>
    <w:p w:rsidR="008858DC" w:rsidRDefault="008858DC">
      <w:pPr>
        <w:rPr>
          <w:sz w:val="24"/>
          <w:szCs w:val="24"/>
        </w:rPr>
      </w:pPr>
      <w:hyperlink r:id="rId20" w:history="1">
        <w:r>
          <w:rPr>
            <w:color w:val="0000FF"/>
            <w:u w:val="single"/>
          </w:rPr>
          <w:t>http://livinglies.files.wordpress.com/2011/04/mann-order_br_cally_so_dist_salazar_vs_us_bank_denying_mfrs_mers_4_11_2011.pdf</w:t>
        </w:r>
      </w:hyperlink>
    </w:p>
    <w:p w:rsidR="008858DC" w:rsidRDefault="008858DC">
      <w:pPr>
        <w:rPr>
          <w:sz w:val="24"/>
          <w:szCs w:val="24"/>
        </w:rPr>
      </w:pPr>
      <w:hyperlink r:id="rId21" w:history="1">
        <w:r>
          <w:rPr>
            <w:color w:val="0000FF"/>
            <w:u w:val="single"/>
          </w:rPr>
          <w:t>http://findsenlaw.files.wordpress.com/2011/06/2011-06-06-hendricks-v-u-s-bank-michigan.pdf</w:t>
        </w:r>
      </w:hyperlink>
      <w:r>
        <w:t xml:space="preserve"> </w:t>
      </w:r>
    </w:p>
    <w:p w:rsidR="008858DC" w:rsidRDefault="008858DC">
      <w:pPr>
        <w:rPr>
          <w:sz w:val="24"/>
          <w:szCs w:val="24"/>
        </w:rPr>
      </w:pPr>
      <w:r>
        <w:rPr>
          <w:rFonts w:ascii="Arial" w:hAnsi="Arial" w:cs="Arial"/>
        </w:rPr>
        <w:t xml:space="preserve">BONY v. Silverberg </w:t>
      </w:r>
      <w:hyperlink r:id="rId22" w:history="1">
        <w:r>
          <w:rPr>
            <w:rFonts w:ascii="Arial" w:hAnsi="Arial" w:cs="Arial"/>
            <w:color w:val="0000FF"/>
            <w:u w:val="single"/>
          </w:rPr>
          <w:t>http://www.nycourts.gov/reporter/3dseries/2011/2011_05002.htm</w:t>
        </w:r>
      </w:hyperlink>
    </w:p>
    <w:p w:rsidR="008858DC" w:rsidRDefault="008858DC">
      <w:pPr>
        <w:rPr>
          <w:sz w:val="24"/>
          <w:szCs w:val="24"/>
        </w:rPr>
      </w:pPr>
      <w:r>
        <w:rPr>
          <w:sz w:val="24"/>
          <w:szCs w:val="24"/>
        </w:rPr>
        <w:t>The Court in RFC further held that MERS analysis ignores the fact</w:t>
      </w:r>
    </w:p>
    <w:p w:rsidR="008858DC" w:rsidRDefault="008858DC">
      <w:pPr>
        <w:jc w:val="center"/>
        <w:rPr>
          <w:sz w:val="24"/>
          <w:szCs w:val="24"/>
        </w:rPr>
      </w:pPr>
      <w:r>
        <w:rPr>
          <w:b/>
          <w:bCs/>
          <w:i/>
          <w:iCs/>
          <w:sz w:val="24"/>
          <w:szCs w:val="24"/>
        </w:rPr>
        <w:t>WSJ</w:t>
      </w:r>
      <w:r>
        <w:rPr>
          <w:b/>
          <w:bCs/>
          <w:sz w:val="24"/>
          <w:szCs w:val="24"/>
        </w:rPr>
        <w:t>: "Oregon Judge Denies Foreclosure, Challenges MERS"</w:t>
      </w:r>
      <w:r>
        <w:rPr>
          <w:sz w:val="24"/>
          <w:szCs w:val="24"/>
        </w:rPr>
        <w:t>, by Nick Timoraos (May 26, 2011) [subscription $$$]</w:t>
      </w:r>
    </w:p>
    <w:p w:rsidR="008858DC" w:rsidRDefault="008858DC">
      <w:pPr>
        <w:jc w:val="center"/>
        <w:rPr>
          <w:sz w:val="24"/>
          <w:szCs w:val="24"/>
        </w:rPr>
      </w:pPr>
      <w:hyperlink r:id="rId23" w:history="1">
        <w:r>
          <w:rPr>
            <w:color w:val="0000FF"/>
            <w:sz w:val="24"/>
            <w:szCs w:val="24"/>
            <w:u w:val="single"/>
          </w:rPr>
          <w:t>http://blogs.wsj.com/developments/2011/05/26/oregon-judge-denies-foreclosure-challenges-mers/</w:t>
        </w:r>
      </w:hyperlink>
    </w:p>
    <w:p w:rsidR="008858DC" w:rsidRDefault="008858DC">
      <w:pPr>
        <w:rPr>
          <w:sz w:val="24"/>
          <w:szCs w:val="24"/>
        </w:rPr>
      </w:pPr>
      <w:r>
        <w:rPr>
          <w:sz w:val="24"/>
          <w:szCs w:val="24"/>
        </w:rPr>
        <w:br/>
        <w:t xml:space="preserve">The story discusses the Oregon case </w:t>
      </w:r>
      <w:r>
        <w:rPr>
          <w:b/>
          <w:bCs/>
          <w:i/>
          <w:iCs/>
          <w:sz w:val="24"/>
          <w:szCs w:val="24"/>
        </w:rPr>
        <w:t>Hooker v. Northwest Trustee Services, Inc.</w:t>
      </w:r>
      <w:r>
        <w:rPr>
          <w:sz w:val="24"/>
          <w:szCs w:val="24"/>
        </w:rPr>
        <w:t>:</w:t>
      </w:r>
      <w:r>
        <w:rPr>
          <w:sz w:val="24"/>
          <w:szCs w:val="24"/>
        </w:rPr>
        <w:br/>
      </w:r>
    </w:p>
    <w:p w:rsidR="008858DC" w:rsidRDefault="008858DC">
      <w:pPr>
        <w:jc w:val="center"/>
        <w:rPr>
          <w:sz w:val="24"/>
          <w:szCs w:val="24"/>
        </w:rPr>
      </w:pPr>
      <w:hyperlink r:id="rId24" w:history="1">
        <w:r>
          <w:rPr>
            <w:color w:val="0000FF"/>
            <w:sz w:val="24"/>
            <w:szCs w:val="24"/>
            <w:u w:val="single"/>
          </w:rPr>
          <w:t>http://www.scribd.com/doc/56433445/Hooker-v-Northwest-Trustee-Opinion-and-Order-on-Motion-to-Dismiss-25-May-2011</w:t>
        </w:r>
      </w:hyperlink>
    </w:p>
    <w:tbl>
      <w:tblPr>
        <w:tblW w:w="0" w:type="auto"/>
        <w:tblInd w:w="-178" w:type="dxa"/>
        <w:tblLayout w:type="fixed"/>
        <w:tblCellMar>
          <w:left w:w="180" w:type="dxa"/>
          <w:right w:w="180" w:type="dxa"/>
        </w:tblCellMar>
        <w:tblLook w:val="0000"/>
      </w:tblPr>
      <w:tblGrid>
        <w:gridCol w:w="2340"/>
        <w:gridCol w:w="2340"/>
        <w:gridCol w:w="2340"/>
        <w:gridCol w:w="2340"/>
      </w:tblGrid>
      <w:tr w:rsidR="008858DC">
        <w:tblPrEx>
          <w:tblCellMar>
            <w:top w:w="0" w:type="dxa"/>
            <w:bottom w:w="0" w:type="dxa"/>
          </w:tblCellMar>
        </w:tblPrEx>
        <w:trPr>
          <w:trHeight w:val="1500"/>
        </w:trPr>
        <w:tc>
          <w:tcPr>
            <w:tcW w:w="2340" w:type="dxa"/>
            <w:tcBorders>
              <w:top w:val="nil"/>
              <w:left w:val="nil"/>
              <w:bottom w:val="nil"/>
              <w:right w:val="nil"/>
            </w:tcBorders>
          </w:tcPr>
          <w:p w:rsidR="008858DC" w:rsidRDefault="008858DC">
            <w:pPr>
              <w:rPr>
                <w:sz w:val="24"/>
                <w:szCs w:val="24"/>
              </w:rPr>
            </w:pPr>
            <w:r>
              <w:rPr>
                <w:b/>
                <w:bCs/>
                <w:sz w:val="24"/>
                <w:szCs w:val="24"/>
              </w:rPr>
              <w:t>Northwest Trustee Services, Inc.</w:t>
            </w:r>
            <w:r>
              <w:rPr>
                <w:sz w:val="24"/>
                <w:szCs w:val="24"/>
              </w:rPr>
              <w:t xml:space="preserve"> and </w:t>
            </w:r>
            <w:r>
              <w:rPr>
                <w:b/>
                <w:bCs/>
                <w:sz w:val="24"/>
                <w:szCs w:val="24"/>
              </w:rPr>
              <w:t>MERS</w:t>
            </w:r>
            <w:r>
              <w:rPr>
                <w:sz w:val="24"/>
                <w:szCs w:val="24"/>
              </w:rPr>
              <w:t>) motion to dismiss, memorandum of law in support of motion to dismiss and declaration in support of the motion to dismiss at Scribd:</w:t>
            </w:r>
            <w:r>
              <w:rPr>
                <w:sz w:val="24"/>
                <w:szCs w:val="24"/>
              </w:rPr>
              <w:br/>
            </w:r>
          </w:p>
          <w:p w:rsidR="008858DC" w:rsidRDefault="008858DC">
            <w:pPr>
              <w:jc w:val="center"/>
              <w:rPr>
                <w:sz w:val="24"/>
                <w:szCs w:val="24"/>
              </w:rPr>
            </w:pPr>
            <w:r>
              <w:rPr>
                <w:b/>
                <w:bCs/>
                <w:sz w:val="24"/>
                <w:szCs w:val="24"/>
              </w:rPr>
              <w:t>Defendant's Motion To Dismiss</w:t>
            </w:r>
            <w:r>
              <w:rPr>
                <w:sz w:val="24"/>
                <w:szCs w:val="24"/>
              </w:rPr>
              <w:t xml:space="preserve"> (14 Oct 2010)</w:t>
            </w:r>
          </w:p>
          <w:p w:rsidR="008858DC" w:rsidRDefault="008858DC">
            <w:pPr>
              <w:jc w:val="center"/>
              <w:rPr>
                <w:sz w:val="24"/>
                <w:szCs w:val="24"/>
              </w:rPr>
            </w:pPr>
            <w:hyperlink r:id="rId25" w:history="1">
              <w:r>
                <w:rPr>
                  <w:color w:val="0000FF"/>
                  <w:sz w:val="24"/>
                  <w:szCs w:val="24"/>
                  <w:u w:val="single"/>
                </w:rPr>
                <w:t>http://www.scribd.com/doc/56434419/Hooker-v-Northwest-Trustee-Motion-to-Dismiss-14-Oct-2010</w:t>
              </w:r>
            </w:hyperlink>
          </w:p>
          <w:p w:rsidR="008858DC" w:rsidRDefault="008858DC">
            <w:pPr>
              <w:jc w:val="center"/>
              <w:rPr>
                <w:sz w:val="24"/>
                <w:szCs w:val="24"/>
              </w:rPr>
            </w:pPr>
            <w:r>
              <w:rPr>
                <w:b/>
                <w:bCs/>
                <w:sz w:val="24"/>
                <w:szCs w:val="24"/>
              </w:rPr>
              <w:t>Memorandum of Law in Support of Defendant's Motion To Dismiss</w:t>
            </w:r>
            <w:r>
              <w:rPr>
                <w:sz w:val="24"/>
                <w:szCs w:val="24"/>
              </w:rPr>
              <w:t xml:space="preserve"> (14 Oct 2010)</w:t>
            </w:r>
          </w:p>
          <w:p w:rsidR="008858DC" w:rsidRDefault="008858DC">
            <w:pPr>
              <w:jc w:val="center"/>
              <w:rPr>
                <w:sz w:val="24"/>
                <w:szCs w:val="24"/>
              </w:rPr>
            </w:pPr>
            <w:hyperlink r:id="rId26" w:history="1">
              <w:r>
                <w:rPr>
                  <w:color w:val="0000FF"/>
                  <w:sz w:val="24"/>
                  <w:szCs w:val="24"/>
                  <w:u w:val="single"/>
                </w:rPr>
                <w:t>http://www.scribd.com/doc/56434851/Hooker-v-Northwest-Trustee-Memorandum-of-Law-14-Oct-2010</w:t>
              </w:r>
            </w:hyperlink>
          </w:p>
          <w:p w:rsidR="008858DC" w:rsidRDefault="008858DC">
            <w:pPr>
              <w:jc w:val="center"/>
              <w:rPr>
                <w:sz w:val="24"/>
                <w:szCs w:val="24"/>
              </w:rPr>
            </w:pPr>
            <w:r>
              <w:rPr>
                <w:b/>
                <w:bCs/>
                <w:sz w:val="24"/>
                <w:szCs w:val="24"/>
              </w:rPr>
              <w:t>Declaration in Support of Defendant's Motion To Dismiss</w:t>
            </w:r>
            <w:r>
              <w:rPr>
                <w:sz w:val="24"/>
                <w:szCs w:val="24"/>
              </w:rPr>
              <w:t xml:space="preserve"> (14 Oct 2010) [includes the Sept 2010 documents]</w:t>
            </w:r>
          </w:p>
          <w:p w:rsidR="008858DC" w:rsidRDefault="008858DC">
            <w:pPr>
              <w:jc w:val="center"/>
              <w:rPr>
                <w:sz w:val="24"/>
                <w:szCs w:val="24"/>
              </w:rPr>
            </w:pPr>
            <w:hyperlink r:id="rId27" w:history="1">
              <w:r>
                <w:rPr>
                  <w:color w:val="0000FF"/>
                  <w:sz w:val="24"/>
                  <w:szCs w:val="24"/>
                  <w:u w:val="single"/>
                </w:rPr>
                <w:t>http://www.scribd.com/doc/56435133/Hooker-v-Northwest-Trustee-DEFs-Declaration-14-Oct-2010</w:t>
              </w:r>
            </w:hyperlink>
          </w:p>
          <w:p w:rsidR="008858DC" w:rsidRDefault="008858DC">
            <w:pPr>
              <w:rPr>
                <w:sz w:val="24"/>
                <w:szCs w:val="24"/>
              </w:rPr>
            </w:pPr>
            <w:r>
              <w:rPr>
                <w:sz w:val="24"/>
                <w:szCs w:val="24"/>
              </w:rPr>
              <w:br/>
            </w:r>
            <w:r>
              <w:rPr>
                <w:i/>
                <w:iCs/>
                <w:sz w:val="24"/>
                <w:szCs w:val="24"/>
              </w:rPr>
              <w:t>These documents can inform borrowers what it might look like if when the trustee / MERS/ servicer / foreclosure mill seeks to dismiss a borrower's declaratory action when brought in Federal Court.</w:t>
            </w:r>
            <w:r>
              <w:rPr>
                <w:sz w:val="24"/>
                <w:szCs w:val="24"/>
              </w:rPr>
              <w:t xml:space="preserve"> </w:t>
            </w:r>
          </w:p>
          <w:p w:rsidR="008858DC" w:rsidRDefault="008858DC">
            <w:pPr>
              <w:rPr>
                <w:sz w:val="24"/>
                <w:szCs w:val="24"/>
              </w:rPr>
            </w:pPr>
            <w:r>
              <w:rPr>
                <w:b/>
                <w:bCs/>
                <w:i/>
                <w:iCs/>
                <w:color w:val="800080"/>
                <w:sz w:val="36"/>
                <w:szCs w:val="36"/>
              </w:rPr>
              <w:t xml:space="preserve">MERS MILESTONE REPORT </w:t>
            </w:r>
            <w:hyperlink r:id="rId28" w:history="1">
              <w:r>
                <w:rPr>
                  <w:b/>
                  <w:bCs/>
                  <w:i/>
                  <w:iCs/>
                  <w:color w:val="800080"/>
                  <w:sz w:val="24"/>
                  <w:szCs w:val="24"/>
                  <w:u w:val="single"/>
                </w:rPr>
                <w:t>WWW.MERSONLINE.ORG/MERS/MININFO/MINVIEWMILE</w:t>
              </w:r>
            </w:hyperlink>
            <w:r>
              <w:rPr>
                <w:b/>
                <w:bCs/>
                <w:i/>
                <w:iCs/>
                <w:color w:val="800080"/>
                <w:sz w:val="24"/>
                <w:szCs w:val="24"/>
              </w:rPr>
              <w:t>S.JSP?</w:t>
            </w:r>
            <w:r>
              <w:rPr>
                <w:b/>
                <w:bCs/>
                <w:color w:val="800080"/>
                <w:sz w:val="36"/>
                <w:szCs w:val="36"/>
              </w:rPr>
              <w:br/>
            </w:r>
            <w:r>
              <w:rPr>
                <w:sz w:val="24"/>
                <w:szCs w:val="24"/>
              </w:rPr>
              <w:t xml:space="preserve">Ironically, in </w:t>
            </w:r>
            <w:r>
              <w:rPr>
                <w:i/>
                <w:iCs/>
                <w:sz w:val="24"/>
                <w:szCs w:val="24"/>
              </w:rPr>
              <w:t>Hooker</w:t>
            </w:r>
            <w:r>
              <w:rPr>
                <w:sz w:val="24"/>
                <w:szCs w:val="24"/>
              </w:rPr>
              <w:t xml:space="preserve">, the </w:t>
            </w:r>
            <w:r>
              <w:rPr>
                <w:b/>
                <w:bCs/>
                <w:sz w:val="24"/>
                <w:szCs w:val="24"/>
              </w:rPr>
              <w:t>MERS Milestone Report</w:t>
            </w:r>
            <w:r>
              <w:rPr>
                <w:sz w:val="24"/>
                <w:szCs w:val="24"/>
              </w:rPr>
              <w:t xml:space="preserve"> was put into evidence by BAC and MERS. This almost never happens. To the contrary, in other cases, the servicer or MERS usually OBJECTS to production and will spend tens of thousands of dollars to seek protective orders when ordered to produce the Milestone Report. This is because very often, the MERS Milestone Report will PROVE both the fraudulent allegations appearing within the pleadings, the </w:t>
            </w:r>
            <w:r>
              <w:rPr>
                <w:i/>
                <w:iCs/>
                <w:sz w:val="24"/>
                <w:szCs w:val="24"/>
              </w:rPr>
              <w:t>perjury</w:t>
            </w:r>
            <w:r>
              <w:rPr>
                <w:sz w:val="24"/>
                <w:szCs w:val="24"/>
              </w:rPr>
              <w:t xml:space="preserve"> of the robo-perjurers and the </w:t>
            </w:r>
            <w:r>
              <w:rPr>
                <w:i/>
                <w:iCs/>
                <w:sz w:val="24"/>
                <w:szCs w:val="24"/>
              </w:rPr>
              <w:t>forgery</w:t>
            </w:r>
            <w:r>
              <w:rPr>
                <w:sz w:val="24"/>
                <w:szCs w:val="24"/>
              </w:rPr>
              <w:t xml:space="preserve"> of the false assignment given to the Court as evidence in a case.The document is introduced as an exhibit to the </w:t>
            </w:r>
            <w:r>
              <w:rPr>
                <w:b/>
                <w:bCs/>
                <w:sz w:val="24"/>
                <w:szCs w:val="24"/>
              </w:rPr>
              <w:t>"Supplemental Declaration of Stephen P. McCarthy"</w:t>
            </w:r>
            <w:r>
              <w:rPr>
                <w:sz w:val="24"/>
                <w:szCs w:val="24"/>
              </w:rPr>
              <w:t xml:space="preserve"> filed in the Hooker case on </w:t>
            </w:r>
            <w:r>
              <w:rPr>
                <w:sz w:val="24"/>
                <w:szCs w:val="24"/>
                <w:u w:val="single"/>
              </w:rPr>
              <w:t>January 31, 2011</w:t>
            </w:r>
            <w:r>
              <w:rPr>
                <w:sz w:val="24"/>
                <w:szCs w:val="24"/>
              </w:rPr>
              <w:t xml:space="preserve">. It is Document 22 amongst the case filings in that matter: </w:t>
            </w:r>
          </w:p>
          <w:p w:rsidR="008858DC" w:rsidRDefault="008858DC">
            <w:pPr>
              <w:jc w:val="center"/>
              <w:rPr>
                <w:sz w:val="24"/>
                <w:szCs w:val="24"/>
              </w:rPr>
            </w:pPr>
            <w:hyperlink r:id="rId29" w:history="1">
              <w:r>
                <w:rPr>
                  <w:color w:val="0000FF"/>
                  <w:sz w:val="24"/>
                  <w:szCs w:val="24"/>
                  <w:u w:val="single"/>
                </w:rPr>
                <w:t>http://www.scribd.com/doc/58710228/Hooker-v-Northwest-Trustee-DEFs-Declaration-31-Jan-2011</w:t>
              </w:r>
            </w:hyperlink>
          </w:p>
          <w:p w:rsidR="008858DC" w:rsidRDefault="008858DC">
            <w:pPr>
              <w:rPr>
                <w:sz w:val="24"/>
                <w:szCs w:val="24"/>
              </w:rPr>
            </w:pPr>
            <w:r>
              <w:rPr>
                <w:sz w:val="24"/>
                <w:szCs w:val="24"/>
              </w:rPr>
              <w:t xml:space="preserve">This is by no means the only MERS Milestone Report floating around. But since the servicer will very often SETTLE a case when the defendant actually obtains an MERS Milestone Report proving the servicer's criminality, very often this report never finds its way into the filings. </w:t>
            </w:r>
            <w:r>
              <w:rPr>
                <w:i/>
                <w:iCs/>
                <w:sz w:val="24"/>
                <w:szCs w:val="24"/>
              </w:rPr>
              <w:t>Here, the attorneys for BAC and MERS put it into evidence!</w:t>
            </w:r>
          </w:p>
          <w:p w:rsidR="008858DC" w:rsidRDefault="008858DC">
            <w:pPr>
              <w:rPr>
                <w:sz w:val="24"/>
                <w:szCs w:val="24"/>
              </w:rPr>
            </w:pPr>
            <w:r>
              <w:rPr>
                <w:sz w:val="24"/>
                <w:szCs w:val="24"/>
              </w:rPr>
              <w:t xml:space="preserve">There is some value in re-reading the </w:t>
            </w:r>
            <w:r>
              <w:rPr>
                <w:i/>
                <w:iCs/>
                <w:sz w:val="24"/>
                <w:szCs w:val="24"/>
              </w:rPr>
              <w:t>Hooker</w:t>
            </w:r>
            <w:r>
              <w:rPr>
                <w:sz w:val="24"/>
                <w:szCs w:val="24"/>
              </w:rPr>
              <w:t xml:space="preserve"> decision in consideration of a look at the </w:t>
            </w:r>
            <w:r>
              <w:rPr>
                <w:b/>
                <w:bCs/>
                <w:sz w:val="24"/>
                <w:szCs w:val="24"/>
              </w:rPr>
              <w:t>MERS Milestone Report</w:t>
            </w:r>
            <w:r>
              <w:rPr>
                <w:sz w:val="24"/>
                <w:szCs w:val="24"/>
              </w:rPr>
              <w:t>. The Milestone Report played a very important role in the decision. See in particular the discussion on pages 3, as well as 9 and 10.</w:t>
            </w:r>
            <w:r>
              <w:rPr>
                <w:sz w:val="24"/>
                <w:szCs w:val="24"/>
              </w:rPr>
              <w:br/>
            </w:r>
            <w:r>
              <w:rPr>
                <w:sz w:val="24"/>
                <w:szCs w:val="24"/>
              </w:rPr>
              <w:br/>
              <w:t xml:space="preserve">Also note that the decision informs us that the Milestone was produced as a result of </w:t>
            </w:r>
            <w:r>
              <w:rPr>
                <w:b/>
                <w:bCs/>
                <w:sz w:val="24"/>
                <w:szCs w:val="24"/>
              </w:rPr>
              <w:t>Judge Owen M. PANNER</w:t>
            </w:r>
            <w:r>
              <w:rPr>
                <w:sz w:val="24"/>
                <w:szCs w:val="24"/>
              </w:rPr>
              <w:t xml:space="preserve">'s </w:t>
            </w:r>
            <w:r>
              <w:rPr>
                <w:sz w:val="24"/>
                <w:szCs w:val="24"/>
                <w:u w:val="single"/>
              </w:rPr>
              <w:t>Court Order</w:t>
            </w:r>
          </w:p>
          <w:p w:rsidR="008858DC" w:rsidRDefault="008858DC">
            <w:pPr>
              <w:rPr>
                <w:sz w:val="24"/>
                <w:szCs w:val="24"/>
              </w:rPr>
            </w:pPr>
            <w:r>
              <w:rPr>
                <w:b/>
                <w:bCs/>
                <w:sz w:val="24"/>
                <w:szCs w:val="24"/>
                <w:u w:val="single"/>
              </w:rPr>
              <w:t xml:space="preserve">Judge Jenefer Stenzel Grant expressly cited the decision in </w:t>
            </w:r>
            <w:r>
              <w:rPr>
                <w:b/>
                <w:bCs/>
                <w:i/>
                <w:iCs/>
                <w:sz w:val="24"/>
                <w:szCs w:val="24"/>
              </w:rPr>
              <w:t>Hooker v. Northwest Trustee Services</w:t>
            </w:r>
            <w:r>
              <w:rPr>
                <w:b/>
                <w:bCs/>
                <w:sz w:val="24"/>
                <w:szCs w:val="24"/>
                <w:u w:val="single"/>
              </w:rPr>
              <w:t xml:space="preserve"> in her decision.</w:t>
            </w:r>
            <w:r>
              <w:rPr>
                <w:sz w:val="24"/>
                <w:szCs w:val="24"/>
              </w:rPr>
              <w:t xml:space="preserve"> :</w:t>
            </w:r>
            <w:r>
              <w:rPr>
                <w:b/>
                <w:bCs/>
                <w:i/>
                <w:iCs/>
                <w:sz w:val="24"/>
                <w:szCs w:val="24"/>
              </w:rPr>
              <w:t>U.S. Bank, N.A. v. Flynn</w:t>
            </w:r>
            <w:r>
              <w:rPr>
                <w:sz w:val="24"/>
                <w:szCs w:val="24"/>
              </w:rPr>
              <w:t>, Case No. 11-8011</w:t>
            </w:r>
            <w:r>
              <w:rPr>
                <w:sz w:val="24"/>
                <w:szCs w:val="24"/>
              </w:rPr>
              <w:br/>
            </w:r>
            <w:hyperlink r:id="rId30" w:history="1">
              <w:r>
                <w:rPr>
                  <w:color w:val="0000FF"/>
                  <w:sz w:val="24"/>
                  <w:szCs w:val="24"/>
                  <w:u w:val="single"/>
                </w:rPr>
                <w:t>http://www.scribd.com/doc/59032853/US-Bank-NA-v-Flynn-Columbia-Co-Oregon-23-Jun-2011</w:t>
              </w:r>
            </w:hyperlink>
          </w:p>
          <w:p w:rsidR="008858DC" w:rsidRDefault="008858DC">
            <w:pPr>
              <w:rPr>
                <w:sz w:val="24"/>
                <w:szCs w:val="24"/>
              </w:rPr>
            </w:pPr>
            <w:r>
              <w:rPr>
                <w:b/>
                <w:bCs/>
                <w:sz w:val="24"/>
                <w:szCs w:val="24"/>
                <w:u w:val="single"/>
              </w:rPr>
              <w:t xml:space="preserve">Another interesting and possibly noteworthy </w:t>
            </w:r>
            <w:r>
              <w:rPr>
                <w:b/>
                <w:bCs/>
                <w:i/>
                <w:iCs/>
                <w:sz w:val="24"/>
                <w:szCs w:val="24"/>
              </w:rPr>
              <w:t>dissent</w:t>
            </w:r>
            <w:r>
              <w:rPr>
                <w:b/>
                <w:bCs/>
                <w:sz w:val="24"/>
                <w:szCs w:val="24"/>
                <w:u w:val="single"/>
              </w:rPr>
              <w:t xml:space="preserve"> in a recent Ohio appellate case involving MERS</w:t>
            </w:r>
            <w:r>
              <w:rPr>
                <w:sz w:val="24"/>
                <w:szCs w:val="24"/>
              </w:rPr>
              <w:t>. The alleged assignment is based on the mortgage which designated MERS as an agent for the purpose of servicing the note and mortgage. Nothing in that document purported to transfer to MERS any interest in the real estate or the repayment of moneys loaned, except as the servicing agent for the lender. :</w:t>
            </w:r>
          </w:p>
          <w:p w:rsidR="008858DC" w:rsidRDefault="008858DC">
            <w:pPr>
              <w:jc w:val="center"/>
              <w:rPr>
                <w:sz w:val="24"/>
                <w:szCs w:val="24"/>
              </w:rPr>
            </w:pPr>
            <w:r>
              <w:rPr>
                <w:b/>
                <w:bCs/>
                <w:i/>
                <w:iCs/>
                <w:sz w:val="24"/>
                <w:szCs w:val="24"/>
              </w:rPr>
              <w:t>Countrywide Home Loans Servicing, L.P. v. Shifflet</w:t>
            </w:r>
            <w:r>
              <w:rPr>
                <w:sz w:val="24"/>
                <w:szCs w:val="24"/>
              </w:rPr>
              <w:t>, CASE No. 9-09-31, COURT OF APPEALS OF OHIO, THIRD APPELLATE DISTRICT, MARION COUNTY, 2010 Ohio 1266; 2010 Ohio App. LEXIS 1065, March 29, 2010, Decided.</w:t>
            </w:r>
          </w:p>
          <w:p w:rsidR="008858DC" w:rsidRDefault="008858DC">
            <w:pPr>
              <w:jc w:val="center"/>
              <w:rPr>
                <w:sz w:val="24"/>
                <w:szCs w:val="24"/>
              </w:rPr>
            </w:pPr>
            <w:hyperlink r:id="rId31" w:history="1">
              <w:r>
                <w:rPr>
                  <w:b/>
                  <w:bCs/>
                  <w:i/>
                  <w:iCs/>
                  <w:color w:val="0000FF"/>
                  <w:sz w:val="24"/>
                  <w:szCs w:val="24"/>
                  <w:u w:val="single"/>
                </w:rPr>
                <w:t>http://www.supremecourt.ohio.gov/rod/docs/pdf/3/2010/2010-Ohio-1266.pdf</w:t>
              </w:r>
            </w:hyperlink>
          </w:p>
          <w:p w:rsidR="008858DC" w:rsidRDefault="008858DC">
            <w:pPr>
              <w:rPr>
                <w:sz w:val="24"/>
                <w:szCs w:val="24"/>
              </w:rPr>
            </w:pPr>
            <w:r>
              <w:rPr>
                <w:b/>
                <w:bCs/>
                <w:sz w:val="24"/>
                <w:szCs w:val="24"/>
                <w:u w:val="single"/>
              </w:rPr>
              <w:t>The decision of the Arkansas Supreme Court in the case seems to pretty much eviscerate the business franchise of Mortgage Electronic Registration Systems</w:t>
            </w:r>
            <w:r>
              <w:rPr>
                <w:sz w:val="24"/>
                <w:szCs w:val="24"/>
              </w:rPr>
              <w:t xml:space="preserve">, Inc. (MERS) within the State of Arkansas. </w:t>
            </w:r>
            <w:r>
              <w:rPr>
                <w:sz w:val="24"/>
                <w:szCs w:val="24"/>
              </w:rPr>
              <w:br/>
              <w:t xml:space="preserve">The case is: </w:t>
            </w:r>
            <w:r>
              <w:rPr>
                <w:b/>
                <w:bCs/>
                <w:i/>
                <w:iCs/>
                <w:sz w:val="24"/>
                <w:szCs w:val="24"/>
              </w:rPr>
              <w:t>Mortgage Elec. Registration Sys. v. Southwest Homes of Ark.</w:t>
            </w:r>
            <w:r>
              <w:rPr>
                <w:i/>
                <w:iCs/>
                <w:sz w:val="24"/>
                <w:szCs w:val="24"/>
              </w:rPr>
              <w:t>,</w:t>
            </w:r>
            <w:r>
              <w:rPr>
                <w:sz w:val="24"/>
                <w:szCs w:val="24"/>
              </w:rPr>
              <w:t xml:space="preserve"> No. 08-1299, SUPREME COURT OF ARKANSAS, 2009 Ark. LEXIS 121, March 19, 2009, Opinion Delivered. The case can be found online at: </w:t>
            </w:r>
            <w:hyperlink r:id="rId32" w:history="1">
              <w:r>
                <w:rPr>
                  <w:rFonts w:ascii="Calibri" w:hAnsi="Calibri" w:cs="Calibri"/>
                  <w:color w:val="0000FF"/>
                  <w:sz w:val="24"/>
                  <w:szCs w:val="24"/>
                  <w:u w:val="single"/>
                </w:rPr>
                <w:t>http://courts.arkansas.gov/court_opinions/sc/2009a/20090319/published/08-1299.pd</w:t>
              </w:r>
            </w:hyperlink>
          </w:p>
          <w:p w:rsidR="008858DC" w:rsidRDefault="008858DC">
            <w:pPr>
              <w:rPr>
                <w:sz w:val="24"/>
                <w:szCs w:val="24"/>
              </w:rPr>
            </w:pPr>
            <w:r>
              <w:rPr>
                <w:sz w:val="24"/>
                <w:szCs w:val="24"/>
              </w:rPr>
              <w:br/>
            </w:r>
            <w:r>
              <w:rPr>
                <w:b/>
                <w:bCs/>
                <w:sz w:val="24"/>
                <w:szCs w:val="24"/>
                <w:u w:val="single"/>
              </w:rPr>
              <w:t>The Indiana Court of Appeals has handed MERS another stunning defeat</w:t>
            </w:r>
            <w:r>
              <w:rPr>
                <w:sz w:val="24"/>
                <w:szCs w:val="24"/>
              </w:rPr>
              <w:t xml:space="preserve"> in the case </w:t>
            </w:r>
            <w:r>
              <w:rPr>
                <w:b/>
                <w:bCs/>
                <w:i/>
                <w:iCs/>
                <w:sz w:val="24"/>
                <w:szCs w:val="24"/>
              </w:rPr>
              <w:t>CitiMortgage v. Barabas</w:t>
            </w:r>
            <w:r>
              <w:rPr>
                <w:sz w:val="24"/>
                <w:szCs w:val="24"/>
              </w:rPr>
              <w:t>:</w:t>
            </w:r>
          </w:p>
          <w:p w:rsidR="008858DC" w:rsidRDefault="008858DC">
            <w:pPr>
              <w:jc w:val="center"/>
              <w:rPr>
                <w:sz w:val="24"/>
                <w:szCs w:val="24"/>
              </w:rPr>
            </w:pPr>
            <w:hyperlink r:id="rId33" w:history="1">
              <w:r>
                <w:rPr>
                  <w:color w:val="0000FF"/>
                  <w:sz w:val="24"/>
                  <w:szCs w:val="24"/>
                  <w:u w:val="single"/>
                </w:rPr>
                <w:t>http://www.scribd.com/doc/55829046/CitiMortgage-v-Barabas-2011</w:t>
              </w:r>
            </w:hyperlink>
          </w:p>
          <w:p w:rsidR="008858DC" w:rsidRDefault="008858DC">
            <w:pPr>
              <w:jc w:val="center"/>
              <w:rPr>
                <w:sz w:val="24"/>
                <w:szCs w:val="24"/>
              </w:rPr>
            </w:pPr>
            <w:r>
              <w:rPr>
                <w:b/>
                <w:bCs/>
                <w:sz w:val="24"/>
                <w:szCs w:val="24"/>
                <w:u w:val="single"/>
              </w:rPr>
              <w:t>Here is a case in NY where a motion to dismiss a foreclosure complaint was granted because MERS has no interest in the note,</w:t>
            </w:r>
            <w:r>
              <w:rPr>
                <w:sz w:val="24"/>
                <w:szCs w:val="24"/>
              </w:rPr>
              <w:t xml:space="preserve"> there for the assignment of the mortgage only is a nullity. And it was Judge Schack who ruled.... </w:t>
            </w:r>
            <w:hyperlink r:id="rId34" w:history="1">
              <w:r>
                <w:rPr>
                  <w:color w:val="0000FF"/>
                  <w:sz w:val="24"/>
                  <w:szCs w:val="24"/>
                  <w:u w:val="single"/>
                </w:rPr>
                <w:t>http://www.nycourts.gov/reporter/pdfs/2010/2010_32367.pdf</w:t>
              </w:r>
            </w:hyperlink>
          </w:p>
          <w:p w:rsidR="008858DC" w:rsidRDefault="008858DC">
            <w:pPr>
              <w:jc w:val="center"/>
              <w:rPr>
                <w:sz w:val="24"/>
                <w:szCs w:val="24"/>
              </w:rPr>
            </w:pPr>
            <w:r>
              <w:rPr>
                <w:b/>
                <w:bCs/>
                <w:sz w:val="24"/>
                <w:szCs w:val="24"/>
                <w:u w:val="single"/>
              </w:rPr>
              <w:t>The Oklahoma Court of Appeals has handed MERS another major defeat</w:t>
            </w:r>
            <w:r>
              <w:rPr>
                <w:sz w:val="24"/>
                <w:szCs w:val="24"/>
              </w:rPr>
              <w:t xml:space="preserve"> in its decision in the case </w:t>
            </w:r>
            <w:r>
              <w:rPr>
                <w:b/>
                <w:bCs/>
                <w:i/>
                <w:iCs/>
                <w:sz w:val="24"/>
                <w:szCs w:val="24"/>
              </w:rPr>
              <w:t>BAC Home Loans v. White</w:t>
            </w:r>
            <w:r>
              <w:rPr>
                <w:sz w:val="24"/>
                <w:szCs w:val="24"/>
              </w:rPr>
              <w:t xml:space="preserve">. </w:t>
            </w:r>
          </w:p>
          <w:p w:rsidR="008858DC" w:rsidRDefault="008858DC">
            <w:pPr>
              <w:rPr>
                <w:sz w:val="24"/>
                <w:szCs w:val="24"/>
              </w:rPr>
            </w:pPr>
            <w:hyperlink r:id="rId35" w:history="1">
              <w:r>
                <w:rPr>
                  <w:b/>
                  <w:bCs/>
                  <w:color w:val="0000FF"/>
                  <w:sz w:val="24"/>
                  <w:szCs w:val="24"/>
                  <w:u w:val="single"/>
                </w:rPr>
                <w:t>http://www.scribd.com/doc/45108174/BAC-Home-Loans-v-White-Decision-OK-Court-of-Appeals-03-Dec-2010</w:t>
              </w:r>
            </w:hyperlink>
          </w:p>
        </w:tc>
        <w:tc>
          <w:tcPr>
            <w:tcW w:w="2340" w:type="dxa"/>
            <w:tcBorders>
              <w:top w:val="nil"/>
              <w:left w:val="nil"/>
              <w:bottom w:val="nil"/>
              <w:right w:val="nil"/>
            </w:tcBorders>
          </w:tcPr>
          <w:p w:rsidR="008858DC" w:rsidRDefault="008858DC">
            <w:pPr>
              <w:overflowPunct/>
              <w:rPr>
                <w:sz w:val="24"/>
                <w:szCs w:val="24"/>
              </w:rPr>
            </w:pPr>
          </w:p>
        </w:tc>
        <w:tc>
          <w:tcPr>
            <w:tcW w:w="2340" w:type="dxa"/>
            <w:tcBorders>
              <w:top w:val="nil"/>
              <w:left w:val="nil"/>
              <w:bottom w:val="nil"/>
              <w:right w:val="nil"/>
            </w:tcBorders>
          </w:tcPr>
          <w:p w:rsidR="008858DC" w:rsidRDefault="008858DC">
            <w:pPr>
              <w:overflowPunct/>
              <w:rPr>
                <w:sz w:val="24"/>
                <w:szCs w:val="24"/>
              </w:rPr>
            </w:pPr>
          </w:p>
        </w:tc>
        <w:tc>
          <w:tcPr>
            <w:tcW w:w="2340" w:type="dxa"/>
            <w:tcBorders>
              <w:top w:val="nil"/>
              <w:left w:val="nil"/>
              <w:bottom w:val="nil"/>
              <w:right w:val="nil"/>
            </w:tcBorders>
          </w:tcPr>
          <w:p w:rsidR="008858DC" w:rsidRDefault="008858DC">
            <w:pPr>
              <w:overflowPunct/>
              <w:rPr>
                <w:sz w:val="24"/>
                <w:szCs w:val="24"/>
              </w:rPr>
            </w:pPr>
          </w:p>
        </w:tc>
      </w:tr>
      <w:tr w:rsidR="008858DC">
        <w:tblPrEx>
          <w:tblCellMar>
            <w:top w:w="0" w:type="dxa"/>
            <w:bottom w:w="0" w:type="dxa"/>
          </w:tblCellMar>
        </w:tblPrEx>
        <w:trPr>
          <w:trHeight w:val="1500"/>
        </w:trPr>
        <w:tc>
          <w:tcPr>
            <w:tcW w:w="2340" w:type="dxa"/>
            <w:tcBorders>
              <w:top w:val="nil"/>
              <w:left w:val="nil"/>
              <w:bottom w:val="nil"/>
              <w:right w:val="nil"/>
            </w:tcBorders>
          </w:tcPr>
          <w:p w:rsidR="008858DC" w:rsidRDefault="008858DC">
            <w:pPr>
              <w:rPr>
                <w:sz w:val="24"/>
                <w:szCs w:val="24"/>
              </w:rPr>
            </w:pPr>
            <w:r>
              <w:rPr>
                <w:b/>
                <w:bCs/>
                <w:sz w:val="24"/>
                <w:szCs w:val="24"/>
              </w:rPr>
              <w:t>The U.S. Bankruptcy Court for the District of Massachusetts has handed down yet another adverse decision for MERS</w:t>
            </w:r>
            <w:r>
              <w:rPr>
                <w:sz w:val="24"/>
                <w:szCs w:val="24"/>
              </w:rPr>
              <w:t xml:space="preserve"> in the case </w:t>
            </w:r>
            <w:r>
              <w:rPr>
                <w:b/>
                <w:bCs/>
                <w:i/>
                <w:iCs/>
                <w:sz w:val="24"/>
                <w:szCs w:val="24"/>
              </w:rPr>
              <w:t>In Re Thomas</w:t>
            </w:r>
            <w:r>
              <w:rPr>
                <w:sz w:val="24"/>
                <w:szCs w:val="24"/>
              </w:rPr>
              <w:t xml:space="preserve">: </w:t>
            </w:r>
            <w:r>
              <w:rPr>
                <w:sz w:val="24"/>
                <w:szCs w:val="24"/>
              </w:rPr>
              <w:br/>
            </w:r>
            <w:r>
              <w:rPr>
                <w:sz w:val="24"/>
                <w:szCs w:val="24"/>
                <w:u w:val="single"/>
              </w:rPr>
              <w:t>While the assignment purports to assign both the mortgage and the note, MERS, which is a registry system that tracks the beneficial ownership and servicing of mortgages, was never the holder of the note, and therefore lacked the right to assign it</w:t>
            </w:r>
            <w:r>
              <w:rPr>
                <w:sz w:val="24"/>
                <w:szCs w:val="24"/>
              </w:rPr>
              <w:t xml:space="preserve">. While MERS was the mortgagee of record, it was acting only as nominee for Allied, its successors and assigns. </w:t>
            </w:r>
            <w:r>
              <w:rPr>
                <w:sz w:val="24"/>
                <w:szCs w:val="24"/>
                <w:u w:val="single"/>
              </w:rPr>
              <w:t>MERS is never the owner of the obligation secured by the mortgage for which it is the mortgagee of record.</w:t>
            </w:r>
            <w:r>
              <w:rPr>
                <w:sz w:val="24"/>
                <w:szCs w:val="24"/>
              </w:rPr>
              <w:t xml:space="preserve"> See, e.g., </w:t>
            </w:r>
            <w:r>
              <w:rPr>
                <w:i/>
                <w:iCs/>
                <w:sz w:val="24"/>
                <w:szCs w:val="24"/>
              </w:rPr>
              <w:t>Landmark Nat. Bank v. Kesler</w:t>
            </w:r>
            <w:r>
              <w:rPr>
                <w:sz w:val="24"/>
                <w:szCs w:val="24"/>
              </w:rPr>
              <w:t>, 289 Kan. 528, 536, 216 P.3d 158, 164 (2009) (providing a profile of MERS). [emphasis added]"</w:t>
            </w:r>
            <w:r>
              <w:rPr>
                <w:sz w:val="24"/>
                <w:szCs w:val="24"/>
              </w:rPr>
              <w:br/>
            </w:r>
            <w:r>
              <w:rPr>
                <w:i/>
                <w:iCs/>
                <w:sz w:val="24"/>
                <w:szCs w:val="24"/>
              </w:rPr>
              <w:t>In Re Thomas</w:t>
            </w:r>
            <w:r>
              <w:rPr>
                <w:sz w:val="24"/>
                <w:szCs w:val="24"/>
              </w:rPr>
              <w:t xml:space="preserve"> at page 15. </w:t>
            </w:r>
            <w:hyperlink r:id="rId36" w:history="1">
              <w:r>
                <w:rPr>
                  <w:color w:val="0000FF"/>
                  <w:sz w:val="24"/>
                  <w:szCs w:val="24"/>
                  <w:u w:val="single"/>
                </w:rPr>
                <w:t>http://www.scribd.com/doc/48913412/In-Re-Thomas-Memorandum-Opinion-09-Feb-2011</w:t>
              </w:r>
            </w:hyperlink>
            <w:r>
              <w:rPr>
                <w:sz w:val="24"/>
                <w:szCs w:val="24"/>
              </w:rPr>
              <w:t xml:space="preserve"> </w:t>
            </w:r>
          </w:p>
          <w:p w:rsidR="008858DC" w:rsidRDefault="008858DC">
            <w:pPr>
              <w:rPr>
                <w:rFonts w:ascii="Arial" w:hAnsi="Arial" w:cs="Arial"/>
                <w:color w:val="800080"/>
                <w:sz w:val="28"/>
                <w:szCs w:val="28"/>
              </w:rPr>
            </w:pPr>
            <w:r>
              <w:rPr>
                <w:rFonts w:ascii="Arial" w:hAnsi="Arial" w:cs="Arial"/>
                <w:color w:val="800080"/>
                <w:sz w:val="28"/>
                <w:szCs w:val="28"/>
              </w:rPr>
              <w:t xml:space="preserve">If you wish to unsubscribe, please email </w:t>
            </w:r>
            <w:hyperlink r:id="rId37" w:history="1">
              <w:r>
                <w:rPr>
                  <w:rFonts w:ascii="Arial" w:hAnsi="Arial" w:cs="Arial"/>
                  <w:color w:val="0000FF"/>
                  <w:sz w:val="28"/>
                  <w:szCs w:val="28"/>
                  <w:u w:val="single"/>
                </w:rPr>
                <w:t>ocean11@the-beach.net</w:t>
              </w:r>
            </w:hyperlink>
            <w:r>
              <w:rPr>
                <w:rFonts w:ascii="Arial" w:hAnsi="Arial" w:cs="Arial"/>
                <w:color w:val="800080"/>
                <w:sz w:val="28"/>
                <w:szCs w:val="28"/>
              </w:rPr>
              <w:t xml:space="preserve"> with 'unsubscribe' in the subject line".</w:t>
            </w:r>
          </w:p>
          <w:p w:rsidR="008858DC" w:rsidRDefault="008858DC">
            <w:pPr>
              <w:rPr>
                <w:sz w:val="24"/>
                <w:szCs w:val="24"/>
              </w:rPr>
            </w:pPr>
            <w:r>
              <w:rPr>
                <w:sz w:val="24"/>
                <w:szCs w:val="24"/>
              </w:rPr>
              <w:br/>
            </w:r>
            <w:r>
              <w:rPr>
                <w:sz w:val="24"/>
                <w:szCs w:val="24"/>
              </w:rPr>
              <w:br/>
            </w:r>
            <w:r>
              <w:rPr>
                <w:sz w:val="24"/>
                <w:szCs w:val="24"/>
              </w:rPr>
              <w:br/>
            </w:r>
          </w:p>
        </w:tc>
        <w:tc>
          <w:tcPr>
            <w:tcW w:w="2340" w:type="dxa"/>
            <w:tcBorders>
              <w:top w:val="nil"/>
              <w:left w:val="nil"/>
              <w:bottom w:val="nil"/>
              <w:right w:val="nil"/>
            </w:tcBorders>
            <w:vAlign w:val="center"/>
          </w:tcPr>
          <w:p w:rsidR="008858DC" w:rsidRDefault="008858DC">
            <w:pPr>
              <w:overflowPunct/>
              <w:rPr>
                <w:sz w:val="24"/>
                <w:szCs w:val="24"/>
              </w:rPr>
            </w:pPr>
          </w:p>
        </w:tc>
        <w:tc>
          <w:tcPr>
            <w:tcW w:w="2340" w:type="dxa"/>
            <w:tcBorders>
              <w:top w:val="nil"/>
              <w:left w:val="nil"/>
              <w:bottom w:val="nil"/>
              <w:right w:val="nil"/>
            </w:tcBorders>
            <w:vAlign w:val="center"/>
          </w:tcPr>
          <w:p w:rsidR="008858DC" w:rsidRDefault="008858DC">
            <w:pPr>
              <w:overflowPunct/>
              <w:rPr>
                <w:sz w:val="24"/>
                <w:szCs w:val="24"/>
              </w:rPr>
            </w:pPr>
          </w:p>
        </w:tc>
        <w:tc>
          <w:tcPr>
            <w:tcW w:w="2340" w:type="dxa"/>
            <w:tcBorders>
              <w:top w:val="nil"/>
              <w:left w:val="nil"/>
              <w:bottom w:val="nil"/>
              <w:right w:val="nil"/>
            </w:tcBorders>
            <w:vAlign w:val="center"/>
          </w:tcPr>
          <w:p w:rsidR="008858DC" w:rsidRDefault="008858DC">
            <w:pPr>
              <w:overflowPunct/>
              <w:rPr>
                <w:sz w:val="24"/>
                <w:szCs w:val="24"/>
              </w:rPr>
            </w:pPr>
          </w:p>
        </w:tc>
      </w:tr>
    </w:tbl>
    <w:p w:rsidR="008858DC" w:rsidRDefault="008858DC">
      <w:pPr>
        <w:overflowPunct/>
        <w:rPr>
          <w:sz w:val="24"/>
          <w:szCs w:val="24"/>
        </w:rPr>
      </w:pPr>
    </w:p>
    <w:p w:rsidR="008858DC" w:rsidRDefault="008858DC">
      <w:pPr>
        <w:jc w:val="center"/>
        <w:rPr>
          <w:sz w:val="24"/>
          <w:szCs w:val="24"/>
        </w:rPr>
      </w:pPr>
    </w:p>
    <w:sectPr w:rsidR="008858DC" w:rsidSect="008858DC">
      <w:headerReference w:type="default" r:id="rId38"/>
      <w:footerReference w:type="default" r:id="rId39"/>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8DC" w:rsidRDefault="008858DC" w:rsidP="008858DC">
      <w:r>
        <w:separator/>
      </w:r>
    </w:p>
  </w:endnote>
  <w:endnote w:type="continuationSeparator" w:id="0">
    <w:p w:rsidR="008858DC" w:rsidRDefault="008858DC" w:rsidP="008858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8DC" w:rsidRDefault="008858DC">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8DC" w:rsidRDefault="008858DC" w:rsidP="008858DC">
      <w:r>
        <w:separator/>
      </w:r>
    </w:p>
  </w:footnote>
  <w:footnote w:type="continuationSeparator" w:id="0">
    <w:p w:rsidR="008858DC" w:rsidRDefault="008858DC" w:rsidP="008858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8DC" w:rsidRDefault="008858DC">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8858DC"/>
    <w:rsid w:val="008858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ribd.com/doc/55493444/AppellantsBriefinMERSvNebraskaDeptofBankingFiled15Oct2004" TargetMode="External"/><Relationship Id="rId13" Type="http://schemas.openxmlformats.org/officeDocument/2006/relationships/hyperlink" Target="http://www.scribd.com/doc/32268745/FULL-COURT-TRANSCRIPT-WITH-FEDERAL-JUDGE-IN-NEVEDA-INJUNCTIVE-RELIEF-FOR-MERS-MORTGAGES-WHO-HAVE-UN-NAMES-DEED-TRUSTEE-TRY-AND-FORECLOSE" TargetMode="External"/><Relationship Id="rId18" Type="http://schemas.openxmlformats.org/officeDocument/2006/relationships/hyperlink" Target="http://www.msfraud.org/law/lounge/Arizmendi-v-One-west.pdf" TargetMode="External"/><Relationship Id="rId26" Type="http://schemas.openxmlformats.org/officeDocument/2006/relationships/hyperlink" Target="http://www.scribd.com/doc/56434851/Hooker-v-Northwest-Trustee-Memorandum-of-Law-14-Oct-2010" TargetMode="External"/><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findsenlaw.files.wordpress.com/2011/06/2011-06-06-hendricks-v-u-s-bank-michigan.pdf" TargetMode="External"/><Relationship Id="rId34" Type="http://schemas.openxmlformats.org/officeDocument/2006/relationships/hyperlink" Target="http://www.nycourts.gov/reporter/pdfs/2010/2010_32367.pdf" TargetMode="External"/><Relationship Id="rId7" Type="http://schemas.openxmlformats.org/officeDocument/2006/relationships/hyperlink" Target="http://www.scribd.com/doc/44807159/MERS-Terms-and-Conditions-2008" TargetMode="External"/><Relationship Id="rId12" Type="http://schemas.openxmlformats.org/officeDocument/2006/relationships/hyperlink" Target="http://www.scribd.com/doc/54401078/Depo-Roy-Diaz-Att-MERS-Vice-Pres-signed-Mortgage-Assignment" TargetMode="External"/><Relationship Id="rId17" Type="http://schemas.openxmlformats.org/officeDocument/2006/relationships/hyperlink" Target="http://www.nycourts.gov/reporter/pdfs/2011/2011_31747.pdf" TargetMode="External"/><Relationship Id="rId25" Type="http://schemas.openxmlformats.org/officeDocument/2006/relationships/hyperlink" Target="http://www.scribd.com/doc/56434419/Hooker-v-Northwest-Trustee-Motion-to-Dismiss-14-Oct-2010" TargetMode="External"/><Relationship Id="rId33" Type="http://schemas.openxmlformats.org/officeDocument/2006/relationships/hyperlink" Target="http://www.scribd.com/doc/55829046/CitiMortgage-v-Barabas-2011" TargetMode="External"/><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cholar.google.com/scholar_case?case=6009463802418245406" TargetMode="External"/><Relationship Id="rId20" Type="http://schemas.openxmlformats.org/officeDocument/2006/relationships/hyperlink" Target="http://livinglies.files.wordpress.com/2011/04/mann-order_br_cally_so_dist_salazar_vs_us_bank_denying_mfrs_mers_4_11_2011.pdf" TargetMode="External"/><Relationship Id="rId29" Type="http://schemas.openxmlformats.org/officeDocument/2006/relationships/hyperlink" Target="http://www.scribd.com/doc/58710228/Hooker-v-Northwest-Trustee-DEFs-Declaration-31-Jan-201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cribd.com/doc/44806946/MERS-Rules-of-Membership-June-2009" TargetMode="External"/><Relationship Id="rId11" Type="http://schemas.openxmlformats.org/officeDocument/2006/relationships/hyperlink" Target="http://www.scribd.com/doc/59506769/Depo-MERS-CEO-R-K-ARNOLD-2006" TargetMode="External"/><Relationship Id="rId24" Type="http://schemas.openxmlformats.org/officeDocument/2006/relationships/hyperlink" Target="http://www.scribd.com/doc/56433445/Hooker-v-Northwest-Trustee-Opinion-and-Order-on-Motion-to-Dismiss-25-May-2011" TargetMode="External"/><Relationship Id="rId32" Type="http://schemas.openxmlformats.org/officeDocument/2006/relationships/hyperlink" Target="http://courts.arkansas.gov/court_opinions/sc/2009a/20090319/published/08-1299.pd" TargetMode="External"/><Relationship Id="rId37" Type="http://schemas.openxmlformats.org/officeDocument/2006/relationships/hyperlink" Target="mailto:ocean11@the-beach.net"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mers-servicerid.org/sis/" TargetMode="External"/><Relationship Id="rId23" Type="http://schemas.openxmlformats.org/officeDocument/2006/relationships/hyperlink" Target="http://blogs.wsj.com/developments/2011/05/26/oregon-judge-denies-foreclosure-challenges-mers/" TargetMode="External"/><Relationship Id="rId28" Type="http://schemas.openxmlformats.org/officeDocument/2006/relationships/hyperlink" Target="http://www.mersonline.org/MERS/MININFO/MINVIEWMILES.JSP?P" TargetMode="External"/><Relationship Id="rId36" Type="http://schemas.openxmlformats.org/officeDocument/2006/relationships/hyperlink" Target="http://www.scribd.com/doc/48913412/In-Re-Thomas-Memorandum-Opinion-09-Feb-2011" TargetMode="External"/><Relationship Id="rId10" Type="http://schemas.openxmlformats.org/officeDocument/2006/relationships/hyperlink" Target="http://www.scribd.com/doc/36745301/MERS-Full-Deposition-of-W-Hultman-Mers-Secretary" TargetMode="External"/><Relationship Id="rId19" Type="http://schemas.openxmlformats.org/officeDocument/2006/relationships/hyperlink" Target="http://www.nycourts.gov/reporter/3dseries/2011/2011_50547.htm" TargetMode="External"/><Relationship Id="rId31" Type="http://schemas.openxmlformats.org/officeDocument/2006/relationships/hyperlink" Target="http://www.supremecourt.ohio.gov/rod/docs/pdf/3/2010/2010-Ohio-1266.pdf" TargetMode="External"/><Relationship Id="rId4" Type="http://schemas.openxmlformats.org/officeDocument/2006/relationships/footnotes" Target="footnotes.xml"/><Relationship Id="rId9" Type="http://schemas.openxmlformats.org/officeDocument/2006/relationships/hyperlink" Target="http://scholar.google.com/scholar_case?case=2152232271081837686" TargetMode="External"/><Relationship Id="rId14" Type="http://schemas.openxmlformats.org/officeDocument/2006/relationships/hyperlink" Target="http://scholar.google.com/scholar_case?case=9861944195251341090&amp;q=dalton+v.+citimortgage&amp;hl=en&amp;as_sdt=2,10&amp;as_vis=1" TargetMode="External"/><Relationship Id="rId22" Type="http://schemas.openxmlformats.org/officeDocument/2006/relationships/hyperlink" Target="http://www.nycourts.gov/reporter/3dseries/2011/2011_05002.htm" TargetMode="External"/><Relationship Id="rId27" Type="http://schemas.openxmlformats.org/officeDocument/2006/relationships/hyperlink" Target="http://www.scribd.com/doc/56435133/Hooker-v-Northwest-Trustee-DEFs-Declaration-14-Oct-2010" TargetMode="External"/><Relationship Id="rId30" Type="http://schemas.openxmlformats.org/officeDocument/2006/relationships/hyperlink" Target="http://api.viglink.com/api/click?format=go&amp;key=ccc2217bc2b75c4bdf5f7e57267f0464&amp;loc=http%3A%2F%2Fssgoldstar.websitetoolbox.com%2Fpost%3Fid%3D5375456&amp;v=1&amp;libid=1310032343855&amp;out=http%3A%2F%2Fwww.scribd.com%2Fdoc%2F59032853%2FUS-Bank-NA-v-Flynn-Columbia-Co-Oregon-23-Jun-2011&amp;ref=http%3A%2F%2Fssgoldstar.websitetoolbox.com%2Fsearch%3Fsearchid%3D13551647%26trail%3D100&amp;title=A%20New%20Leak%20in%20the%20MERS%20Dike%20in%20Oregon%3A%20U.S.%20Bank%2C%20N.A.%20v.%20Flynn%20-%20Mortgage%20Servicing%20Fraud%20Forum&amp;txt=http%3A%2F%2Fwww.scribd.com%2Fdoc%2F59032853%2FUS-Bank-NA-v-Flynn-Columbia-Co-Oregon-23-Jun-2011" TargetMode="External"/><Relationship Id="rId35" Type="http://schemas.openxmlformats.org/officeDocument/2006/relationships/hyperlink" Target="http://www.scribd.com/doc/45108174/BAC-Home-Loans-v-White-Decision-OK-Court-of-Appeals-03-Dec-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