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left"/>
      </w:pPr>
      <w:r>
        <w:rPr>
          <w:rFonts w:ascii="Arial" w:cs="Arial" w:eastAsia="Arial" w:hAnsi="Arial"/>
          <w:b/>
          <w:bCs/>
          <w:color w:val="1F2A44"/>
          <w:sz w:val="64"/>
          <w:szCs w:val="64"/>
        </w:rPr>
        <w:t xml:space="preserve">ALPAR AI</w:t>
      </w:r>
    </w:p>
    <w:p>
      <w:pPr>
        <w:spacing w:after="400"/>
      </w:pPr>
      <w:r>
        <w:rPr>
          <w:rFonts w:ascii="Arial" w:cs="Arial" w:eastAsia="Arial" w:hAnsi="Arial"/>
          <w:b/>
          <w:bCs/>
          <w:color w:val="16213A"/>
          <w:sz w:val="32"/>
          <w:szCs w:val="32"/>
        </w:rPr>
        <w:t xml:space="preserve">360° Stratejik Denetim ve Dönüşüm Raporu</w:t>
      </w:r>
    </w:p>
    <w:p>
      <w:pPr>
        <w:spacing w:after="80"/>
      </w:pPr>
      <w:r>
        <w:rPr>
          <w:rFonts w:ascii="Arial" w:cs="Arial" w:eastAsia="Arial" w:hAnsi="Arial"/>
          <w:color w:val="5B6472"/>
          <w:sz w:val="24"/>
          <w:szCs w:val="24"/>
        </w:rPr>
        <w:t xml:space="preserve">Haziran 2026 Güncellemesi — Bağımsız CPO / CTO Değerlendirmesi</w:t>
      </w:r>
    </w:p>
    <w:p>
      <w:pPr>
        <w:spacing w:after="800"/>
      </w:pPr>
      <w:r>
        <w:rPr>
          <w:rFonts w:ascii="Arial" w:cs="Arial" w:eastAsia="Arial" w:hAnsi="Arial"/>
          <w:i/>
          <w:iCs/>
          <w:color w:val="5B6472"/>
          <w:sz w:val="20"/>
          <w:szCs w:val="20"/>
        </w:rPr>
        <w:t xml:space="preserve">Hazırlayan: Claude (Anthropic) · Tarih: 23 Haziran 2026 · Konu: www.alparai.com</w:t>
      </w:r>
    </w:p>
    <w:p>
      <w:pPr>
        <w:pBdr>
          <w:top w:val="single" w:color="1F2A44" w:sz="8"/>
        </w:pBdr>
        <w:spacing w:after="300"/>
      </w:pPr>
    </w:p>
    <w:p>
      <w:pPr>
        <w:spacing w:after="160"/>
      </w:pPr>
      <w:r>
        <w:rPr>
          <w:rFonts w:ascii="Arial" w:cs="Arial" w:eastAsia="Arial" w:hAnsi="Arial"/>
        </w:rPr>
        <w:t xml:space="preserve">Bu rapor, ALPAR AI projesinin Haziran 2026 itibarıyla mevcut durumunu; sağlanan denetim panosu (“dashboard”) verisini, bu verinin bağımsız bir CPO/CTO merceğinden yeniden değerlendirilmesini ve lansman hazırlığı için somut, önceliklendirilmiş bir eylem planını kapsar.</w:t>
      </w:r>
    </w:p>
    <w:p>
      <w:pPr>
        <w:pBdr>
          <w:bottom w:val="single" w:color="B9C2CE" w:sz="6" w:space="1"/>
        </w:pBdr>
        <w:spacing w:after="200" w:before="80"/>
      </w:pPr>
    </w:p>
    <w:p>
      <w:pPr>
        <w:pStyle w:val="Heading3"/>
      </w:pPr>
      <w:r>
        <w:rPr>
          <w:rFonts w:ascii="Arial" w:cs="Arial" w:eastAsia="Arial" w:hAnsi="Arial"/>
        </w:rPr>
        <w:t xml:space="preserve">Yöntem ve Kapsam Notu — Lütfen Önce Okuyun</w:t>
      </w:r>
    </w:p>
    <w:p>
      <w:pPr>
        <w:spacing w:after="160"/>
      </w:pPr>
      <w:r>
        <w:rPr>
          <w:rFonts w:ascii="Arial" w:cs="Arial" w:eastAsia="Arial" w:hAnsi="Arial"/>
        </w:rPr>
        <w:t xml:space="preserve">Bu turda canlı siteye (www.alparai.com) doğrudan tarayıcı erişimi sağlanamadı: site arama motoru indeksinde bulunamadı (büyük olasılıkla lansman-öncesi/düşük trafik durumu) ve bu ortamdaki web-fetch aracı yalnızca arama sonuçlarında çıkan URL'leri açabiliyor. Bu nedenle bu rapor iki kaynağa dayanır:</w:t>
      </w:r>
    </w:p>
    <w:p>
      <w:pPr>
        <w:pStyle w:val="ListParagraph"/>
        <w:numPr>
          <w:ilvl w:val="0"/>
          <w:numId w:val="2"/>
        </w:numPr>
        <w:spacing w:after="90"/>
      </w:pPr>
      <w:r>
        <w:rPr>
          <w:rFonts w:ascii="Arial" w:cs="Arial" w:eastAsia="Arial" w:hAnsi="Arial"/>
          <w:b/>
          <w:bCs/>
        </w:rPr>
        <w:t xml:space="preserve">Doğrulanmış veri: </w:t>
      </w:r>
      <w:r>
        <w:rPr>
          <w:rFonts w:ascii="Arial" w:cs="Arial" w:eastAsia="Arial" w:hAnsi="Arial"/>
        </w:rPr>
        <w:t xml:space="preserve">ekte paylaşılan denetim panosundaki bulgular (“Claude 360° Audit Report v5” sonucu) — bunlar talimatınız uyarınca doğrulanmış veri noktası olarak kabul edilmiştir.</w:t>
      </w:r>
    </w:p>
    <w:p>
      <w:pPr>
        <w:pStyle w:val="ListParagraph"/>
        <w:numPr>
          <w:ilvl w:val="0"/>
          <w:numId w:val="2"/>
        </w:numPr>
        <w:spacing w:after="90"/>
      </w:pPr>
      <w:r>
        <w:rPr>
          <w:rFonts w:ascii="Arial" w:cs="Arial" w:eastAsia="Arial" w:hAnsi="Arial"/>
          <w:b/>
          <w:bCs/>
        </w:rPr>
        <w:t xml:space="preserve">Bağımsız uzman analizi: </w:t>
      </w:r>
      <w:r>
        <w:rPr>
          <w:rFonts w:ascii="Arial" w:cs="Arial" w:eastAsia="Arial" w:hAnsi="Arial"/>
        </w:rPr>
        <w:t xml:space="preserve">bu verilerin üzerine CPO/CTO bakış açısıyla uygulanan kök-neden analizi, yeniden ağırlıklandırılmış skorlama, metin/tasarım revizyonları ve yol haritası.</w:t>
      </w:r>
    </w:p>
    <w:p>
      <w:pPr>
        <w:spacing w:after="160"/>
      </w:pPr>
      <w:r>
        <w:rPr>
          <w:rFonts w:ascii="Arial" w:cs="Arial" w:eastAsia="Arial" w:hAnsi="Arial"/>
          <w:i/>
          <w:iCs/>
          <w:color w:val="5B6472"/>
        </w:rPr>
        <w:t xml:space="preserve">Canlı doğrulama gerektiren her madde metinde açıkça “CANLI DOĞRULAMA GEREKİYOR” şeklinde işaretlenmiştir. Sitenin sayfa kaynağını (HTML/metin) veya ekran görüntülerini paylaşırsanız, bu maddeler aynı oturumda teyit edilip rapor güncellenebilir.</w:t>
      </w:r>
    </w:p>
    <w:p>
      <w:pPr>
        <w:pageBreakBefore/>
        <w:spacing w:after="200"/>
      </w:pPr>
      <w:r>
        <w:rPr>
          <w:rFonts w:ascii="Arial" w:cs="Arial" w:eastAsia="Arial" w:hAnsi="Arial"/>
          <w:b/>
          <w:bCs/>
          <w:color w:val="1F2A44"/>
          <w:sz w:val="30"/>
          <w:szCs w:val="30"/>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Yönetici Özeti</w:t>
      </w:r>
    </w:p>
    <w:p>
      <w:pPr>
        <w:spacing w:after="200"/>
      </w:pPr>
      <w:r>
        <w:rPr>
          <w:rFonts w:ascii="Arial" w:cs="Arial" w:eastAsia="Arial" w:hAnsi="Arial"/>
          <w:i/>
          <w:iCs/>
          <w:color w:val="5B6472"/>
          <w:sz w:val="22"/>
          <w:szCs w:val="22"/>
        </w:rPr>
        <w:t xml:space="preserve">ALPAR AI, son denetim turunda 491'den 634 puana (1000 üzerinden) yükseldi — bu, somut ve gerçek bir ilerleme. Ancak ürünün kendi değer önermesinin (“AI hesap verebilirliği / şeffaflık”) tam ortasına oturan 4 kritik kusur hâlâ açık ve bunlardan biri — Transparency sayfasının 404 vermesi — dört ayrı denetim turu boyunca düzeltilmemiş durumda.</w:t>
      </w:r>
    </w:p>
    <w:p>
      <w:pPr>
        <w:pStyle w:val="Heading2"/>
      </w:pPr>
      <w:r>
        <w:rPr>
          <w:rFonts w:ascii="Arial" w:cs="Arial" w:eastAsia="Arial" w:hAnsi="Arial"/>
        </w:rPr>
        <w:t xml:space="preserve">1.1 Tek Cümlelik Durum</w:t>
      </w:r>
    </w:p>
    <w:p>
      <w:pPr>
        <w:spacing w:after="160"/>
      </w:pPr>
      <w:r>
        <w:rPr>
          <w:rFonts w:ascii="Arial" w:cs="Arial" w:eastAsia="Arial" w:hAnsi="Arial"/>
        </w:rPr>
        <w:t xml:space="preserve">Ürün lansmana “yakın” ama “hazır” değil: kalan 4 P0 maddesinin gerçek mühendislik karşılığı toplam 1 günden az, fakat bu maddelerin tekrar tekrar açık kalması bir teknik borç sorunu değil, bir doğrulama/süreç sorununa işaret ediyor (bkz. Bölüm 2.7).</w:t>
      </w:r>
    </w:p>
    <w:p>
      <w:pPr>
        <w:pStyle w:val="Heading2"/>
      </w:pPr>
      <w:r>
        <w:rPr>
          <w:rFonts w:ascii="Arial" w:cs="Arial" w:eastAsia="Arial" w:hAnsi="Arial"/>
        </w:rPr>
        <w:t xml:space="preserve">1.2 Skor Tablosu — İki Mercek</w:t>
      </w:r>
    </w:p>
    <w:p>
      <w:pPr>
        <w:spacing w:after="160"/>
      </w:pPr>
      <w:r>
        <w:rPr>
          <w:rFonts w:ascii="Arial" w:cs="Arial" w:eastAsia="Arial" w:hAnsi="Arial"/>
        </w:rPr>
        <w:t xml:space="preserve">Panodaki 634/1000, projenin kendi 12-boyutlu iç takip sistemine göredir. Bu raporun 5. Bölümünde, talimatınızdaki 10-kategorili yatırımcı/lansman rubriğine göre yeniden ağırlıklandırılmış bağımsız bir skor da sunuyoruz. İkisi farklı amaçlara hizmet eder — biri ilerlemeyi, diğeri yatırımcı/launch riskini ölçer.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Ölçüt</w:t>
            </w:r>
          </w:p>
        </w:tc>
        <w:tc>
          <w:tcPr>
            <w:tcW w:type="dxa" w:w="312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Panodaki Skor (iç takip)</w:t>
            </w:r>
          </w:p>
        </w:tc>
        <w:tc>
          <w:tcPr>
            <w:tcW w:type="dxa" w:w="312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Bağımsız CPO/CTO Skoru (bu rapor, Böl. 5)</w:t>
            </w:r>
          </w:p>
        </w:tc>
      </w:tr>
      <w:tr>
        <w:tc>
          <w:tcPr>
            <w:tcW w:type="dxa" w:w="312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Toplam puan</w:t>
            </w:r>
          </w:p>
        </w:tc>
        <w:tc>
          <w:tcPr>
            <w:tcW w:type="dxa" w:w="312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color w:val="1E7A4D"/>
                <w:sz w:val="20"/>
                <w:szCs w:val="20"/>
              </w:rPr>
              <w:t xml:space="preserve">634 / 1000  (▲ +143)</w:t>
            </w:r>
          </w:p>
        </w:tc>
        <w:tc>
          <w:tcPr>
            <w:tcW w:type="dxa" w:w="312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color w:val="9C6500"/>
                <w:sz w:val="20"/>
                <w:szCs w:val="20"/>
              </w:rPr>
              <w:t xml:space="preserve">505 / 1000</w:t>
            </w:r>
          </w:p>
        </w:tc>
      </w:tr>
      <w:tr>
        <w:tc>
          <w:tcPr>
            <w:tcW w:type="dxa" w:w="312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20"/>
                <w:szCs w:val="20"/>
              </w:rPr>
              <w:t xml:space="preserve">Ağırlıklandırma mantığı</w:t>
            </w:r>
          </w:p>
        </w:tc>
        <w:tc>
          <w:tcPr>
            <w:tcW w:type="dxa" w:w="312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20"/>
                <w:szCs w:val="20"/>
              </w:rPr>
              <w:t xml:space="preserve">12 ürün boyutu, eşit ağırlık eğilimli</w:t>
            </w:r>
          </w:p>
        </w:tc>
        <w:tc>
          <w:tcPr>
            <w:tcW w:type="dxa" w:w="312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20"/>
                <w:szCs w:val="20"/>
              </w:rPr>
              <w:t xml:space="preserve">10 kategori; Veri Bütünlüğü + Teknik Altyapı tek başına %30 ağırlık taşıyor</w:t>
            </w:r>
          </w:p>
        </w:tc>
      </w:tr>
      <w:tr>
        <w:tc>
          <w:tcPr>
            <w:tcW w:type="dxa" w:w="312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20"/>
                <w:szCs w:val="20"/>
              </w:rPr>
              <w:t xml:space="preserve">Neden farklı?</w:t>
            </w:r>
          </w:p>
        </w:tc>
        <w:tc>
          <w:tcPr>
            <w:tcW w:type="dxa" w:w="312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20"/>
                <w:szCs w:val="20"/>
              </w:rPr>
              <w:t xml:space="preserve">İlerlemeyi (önceki tura göre delta) ölçer</w:t>
            </w:r>
          </w:p>
        </w:tc>
        <w:tc>
          <w:tcPr>
            <w:tcW w:type="dxa" w:w="312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20"/>
                <w:szCs w:val="20"/>
              </w:rPr>
              <w:t xml:space="preserve">Bir yatırımcının/launch jürisinin göreceği mutlak risk seviyesini ölçer; “güven” kıran hatalar (sahte sayaç, 404 transparency) daha ağır cezalandırılır</w:t>
            </w:r>
          </w:p>
        </w:tc>
      </w:tr>
    </w:tbl>
    <w:p>
      <w:pPr>
        <w:pStyle w:val="Heading2"/>
      </w:pPr>
      <w:r>
        <w:rPr>
          <w:rFonts w:ascii="Arial" w:cs="Arial" w:eastAsia="Arial" w:hAnsi="Arial"/>
        </w:rPr>
        <w:t xml:space="preserve">1.3 Üç Cümlede Neden Önemli</w:t>
      </w:r>
    </w:p>
    <w:p>
      <w:pPr>
        <w:pStyle w:val="ListParagraph"/>
        <w:numPr>
          <w:ilvl w:val="0"/>
          <w:numId w:val="3"/>
        </w:numPr>
        <w:spacing w:after="90"/>
      </w:pPr>
      <w:r>
        <w:rPr>
          <w:rFonts w:ascii="Arial" w:cs="Arial" w:eastAsia="Arial" w:hAnsi="Arial"/>
        </w:rPr>
        <w:t xml:space="preserve">İçerik motoru artık gerçek: /incidents sayfası 40+ doğrulanmış, gerçek vakayla (Uber/Volvo, Knight Capital, Character.AI, Grok pasaport vakası vb.) dolu — bu, önceki en kritik açığın kapandığı anlamına gelir ve platformun “canlı” hissettirmesini sağlıyor.</w:t>
      </w:r>
    </w:p>
    <w:p>
      <w:pPr>
        <w:pStyle w:val="ListParagraph"/>
        <w:numPr>
          <w:ilvl w:val="0"/>
          <w:numId w:val="3"/>
        </w:numPr>
        <w:spacing w:after="90"/>
      </w:pPr>
      <w:r>
        <w:rPr>
          <w:rFonts w:ascii="Arial" w:cs="Arial" w:eastAsia="Arial" w:hAnsi="Arial"/>
        </w:rPr>
        <w:t xml:space="preserve">Ama “güven ürünü, güvensiz görünüyor” paradoksu sürüyor: bir AI hesap verebilirliği platformunun kendi ana sayfasındaki sayaç yanlış (“0 Verified”), kendi Transparency sayfası 404 veriyor, kendi incident'larının upvote/view sayaçları hep sıfır. Bunlar küçük buglar değil — ürünün iddiasıyla doğrudan çelişen, ilk izlenimi belirleyen kusurlar.</w:t>
      </w:r>
    </w:p>
    <w:p>
      <w:pPr>
        <w:pStyle w:val="ListParagraph"/>
        <w:numPr>
          <w:ilvl w:val="0"/>
          <w:numId w:val="3"/>
        </w:numPr>
        <w:spacing w:after="90"/>
      </w:pPr>
      <w:r>
        <w:rPr>
          <w:rFonts w:ascii="Arial" w:cs="Arial" w:eastAsia="Arial" w:hAnsi="Arial"/>
        </w:rPr>
        <w:t xml:space="preserve">Leaderboard ve About sayfaları hâlâ eski tasarım sistemiyle yayında; bir kullanıcı bu iki sayfaya geçtiğinde farklı bir siteye girmiş hissi yaşıyor — bu, marka tutarlılığı ve yatırımcı sunumu açısından tek bir görsel QA geçişinde kapatılabilecek, ama gözden kaçırılmaması gereken bir risktir.</w:t>
      </w:r>
    </w:p>
    <w:p>
      <w:pPr>
        <w:pStyle w:val="Heading2"/>
      </w:pPr>
      <w:r>
        <w:rPr>
          <w:rFonts w:ascii="Arial" w:cs="Arial" w:eastAsia="Arial" w:hAnsi="Arial"/>
        </w:rPr>
        <w:t xml:space="preserve">1.4 Lansman Önerisi (özet — detay Bölüm 3)</w:t>
      </w:r>
    </w:p>
    <w:p>
      <w:pPr>
        <w:pStyle w:val="ListParagraph"/>
        <w:numPr>
          <w:ilvl w:val="0"/>
          <w:numId w:val="2"/>
        </w:numPr>
        <w:spacing w:after="90"/>
      </w:pPr>
      <w:r>
        <w:rPr>
          <w:rFonts w:ascii="Arial" w:cs="Arial" w:eastAsia="Arial" w:hAnsi="Arial"/>
          <w:b/>
          <w:bCs/>
        </w:rPr>
        <w:t xml:space="preserve">Şu an: </w:t>
      </w:r>
      <w:r>
        <w:rPr>
          <w:rFonts w:ascii="Arial" w:cs="Arial" w:eastAsia="Arial" w:hAnsi="Arial"/>
        </w:rPr>
        <w:t xml:space="preserve">Genel (public) lansman İÇİN HAYIR. Yatırımcı/erken-erişim demosu İÇİN EVET, aşağıdaki 4 madde kapatıldıktan sonra.</w:t>
      </w:r>
    </w:p>
    <w:p>
      <w:pPr>
        <w:pStyle w:val="ListParagraph"/>
        <w:numPr>
          <w:ilvl w:val="0"/>
          <w:numId w:val="2"/>
        </w:numPr>
        <w:spacing w:after="90"/>
      </w:pPr>
      <w:r>
        <w:rPr>
          <w:rFonts w:ascii="Arial" w:cs="Arial" w:eastAsia="Arial" w:hAnsi="Arial"/>
          <w:b/>
          <w:bCs/>
        </w:rPr>
        <w:t xml:space="preserve">4 P0 düzeltmesi sonrası (tahmini &lt;1 iş günü): </w:t>
      </w:r>
      <w:r>
        <w:rPr>
          <w:rFonts w:ascii="Arial" w:cs="Arial" w:eastAsia="Arial" w:hAnsi="Arial"/>
        </w:rPr>
        <w:t xml:space="preserve">“Soft launch” (HackerNews / Product Hunt tarzı) için hazır.</w:t>
      </w:r>
    </w:p>
    <w:p>
      <w:pPr>
        <w:pStyle w:val="ListParagraph"/>
        <w:numPr>
          <w:ilvl w:val="0"/>
          <w:numId w:val="2"/>
        </w:numPr>
        <w:spacing w:after="90"/>
      </w:pPr>
      <w:r>
        <w:rPr>
          <w:rFonts w:ascii="Arial" w:cs="Arial" w:eastAsia="Arial" w:hAnsi="Arial"/>
          <w:b/>
          <w:bCs/>
        </w:rPr>
        <w:t xml:space="preserve">Tam genel lansman için ek koşul: </w:t>
      </w:r>
      <w:r>
        <w:rPr>
          <w:rFonts w:ascii="Arial" w:cs="Arial" w:eastAsia="Arial" w:hAnsi="Arial"/>
        </w:rPr>
        <w:t xml:space="preserve">mobil ve /tr deneyiminin canlı olarak tek bir QA turunda doğrulanması (bu rapor bunu bir kontrol listesi olarak sağlıyor, ancak bizzat doğrulama henüz yapılamadı — Bölüm 2.3 ve 2.4).</w:t>
      </w:r>
    </w:p>
    <w:p>
      <w:pPr>
        <w:pStyle w:val="Heading1"/>
        <w:pageBreakBefore/>
      </w:pPr>
      <w:r>
        <w:rPr>
          <w:rFonts w:ascii="Arial" w:cs="Arial" w:eastAsia="Arial" w:hAnsi="Arial"/>
        </w:rPr>
        <w:t xml:space="preserve">2. Mevcut Durum Değerlendirmesi</w:t>
      </w:r>
    </w:p>
    <w:p>
      <w:pPr>
        <w:pStyle w:val="Heading2"/>
      </w:pPr>
      <w:r>
        <w:rPr>
          <w:rFonts w:ascii="Arial" w:cs="Arial" w:eastAsia="Arial" w:hAnsi="Arial"/>
        </w:rPr>
        <w:t xml:space="preserve">2.1 Boyut Bazlı Skor Karşılaştırması (Önceki → Güncel)</w:t>
      </w:r>
    </w:p>
    <w:p>
      <w:pPr>
        <w:spacing w:after="160"/>
      </w:pPr>
      <w:r>
        <w:rPr>
          <w:rFonts w:ascii="Arial" w:cs="Arial" w:eastAsia="Arial" w:hAnsi="Arial"/>
        </w:rPr>
        <w:t xml:space="preserve">Kaynak: Denetim panosu, Haziran 2026. Aşağıdaki tablo panodaki 12 ürün boyutunu, değişim yönü ve büyüklüğüyle birlikte gösterir. Kırmızı işaretli iki satır (About, Transparency &amp; hukuk) gerilemeyi temsil eder — bkz.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600"/>
        <w:gridCol w:w="1600"/>
        <w:gridCol w:w="2800"/>
      </w:tblGrid>
      <w:tr>
        <w:trPr>
          <w:tblHeader/>
        </w:trPr>
        <w:tc>
          <w:tcPr>
            <w:tcW w:type="dxa" w:w="336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Boyut</w:t>
            </w:r>
          </w:p>
        </w:tc>
        <w:tc>
          <w:tcPr>
            <w:tcW w:type="dxa" w:w="160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Önceki</w:t>
            </w:r>
          </w:p>
        </w:tc>
        <w:tc>
          <w:tcPr>
            <w:tcW w:type="dxa" w:w="160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Güncel</w:t>
            </w:r>
          </w:p>
        </w:tc>
        <w:tc>
          <w:tcPr>
            <w:tcW w:type="dxa" w:w="280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Değişim</w:t>
            </w:r>
          </w:p>
        </w:tc>
      </w:tr>
      <w:tr>
        <w:tc>
          <w:tcPr>
            <w:tcW w:type="dxa" w:w="3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20"/>
                <w:szCs w:val="20"/>
              </w:rPr>
              <w:t xml:space="preserve">Homepage &amp; Hero</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sz w:val="20"/>
                <w:szCs w:val="20"/>
              </w:rPr>
              <w:t xml:space="preserve">78</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sz w:val="20"/>
                <w:szCs w:val="20"/>
              </w:rPr>
              <w:t xml:space="preserve">93</w:t>
            </w:r>
          </w:p>
        </w:tc>
        <w:tc>
          <w:tcPr>
            <w:tcW w:type="dxa" w:w="28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color w:val="1E7A4D"/>
                <w:sz w:val="20"/>
                <w:szCs w:val="20"/>
              </w:rPr>
              <w:t xml:space="preserve">▲ +15</w:t>
            </w:r>
          </w:p>
        </w:tc>
      </w:tr>
      <w:tr>
        <w:tc>
          <w:tcPr>
            <w:tcW w:type="dxa" w:w="3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20"/>
                <w:szCs w:val="20"/>
              </w:rPr>
              <w:t xml:space="preserve">Incidents sayfası</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sz w:val="20"/>
                <w:szCs w:val="20"/>
              </w:rPr>
              <w:t xml:space="preserve">12</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sz w:val="20"/>
                <w:szCs w:val="20"/>
              </w:rPr>
              <w:t xml:space="preserve">78</w:t>
            </w:r>
          </w:p>
        </w:tc>
        <w:tc>
          <w:tcPr>
            <w:tcW w:type="dxa" w:w="28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color w:val="1E7A4D"/>
                <w:sz w:val="20"/>
                <w:szCs w:val="20"/>
              </w:rPr>
              <w:t xml:space="preserve">▲ +66</w:t>
            </w:r>
          </w:p>
        </w:tc>
      </w:tr>
      <w:tr>
        <w:tc>
          <w:tcPr>
            <w:tcW w:type="dxa" w:w="3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20"/>
                <w:szCs w:val="20"/>
              </w:rPr>
              <w:t xml:space="preserve">Blog &amp; içerik</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sz w:val="20"/>
                <w:szCs w:val="20"/>
              </w:rPr>
              <w:t xml:space="preserve">82</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sz w:val="20"/>
                <w:szCs w:val="20"/>
              </w:rPr>
              <w:t xml:space="preserve">88</w:t>
            </w:r>
          </w:p>
        </w:tc>
        <w:tc>
          <w:tcPr>
            <w:tcW w:type="dxa" w:w="28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color w:val="1E7A4D"/>
                <w:sz w:val="20"/>
                <w:szCs w:val="20"/>
              </w:rPr>
              <w:t xml:space="preserve">▲ +6</w:t>
            </w:r>
          </w:p>
        </w:tc>
      </w:tr>
      <w:tr>
        <w:tc>
          <w:tcPr>
            <w:tcW w:type="dxa" w:w="3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20"/>
                <w:szCs w:val="20"/>
              </w:rPr>
              <w:t xml:space="preserve">Dilemmas sayfası</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sz w:val="20"/>
                <w:szCs w:val="20"/>
              </w:rPr>
              <w:t xml:space="preserve">—</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sz w:val="20"/>
                <w:szCs w:val="20"/>
              </w:rPr>
              <w:t xml:space="preserve">65</w:t>
            </w:r>
          </w:p>
        </w:tc>
        <w:tc>
          <w:tcPr>
            <w:tcW w:type="dxa" w:w="28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color w:val="1B557A"/>
                <w:sz w:val="20"/>
                <w:szCs w:val="20"/>
              </w:rPr>
              <w:t xml:space="preserve">YENİ</w:t>
            </w:r>
          </w:p>
        </w:tc>
      </w:tr>
      <w:tr>
        <w:tc>
          <w:tcPr>
            <w:tcW w:type="dxa" w:w="3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20"/>
                <w:szCs w:val="20"/>
              </w:rPr>
              <w:t xml:space="preserve">Navigasyon tutarlılığı</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sz w:val="20"/>
                <w:szCs w:val="20"/>
              </w:rPr>
              <w:t xml:space="preserve">22</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sz w:val="20"/>
                <w:szCs w:val="20"/>
              </w:rPr>
              <w:t xml:space="preserve">55</w:t>
            </w:r>
          </w:p>
        </w:tc>
        <w:tc>
          <w:tcPr>
            <w:tcW w:type="dxa" w:w="28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color w:val="1E7A4D"/>
                <w:sz w:val="20"/>
                <w:szCs w:val="20"/>
              </w:rPr>
              <w:t xml:space="preserve">▲ +33</w:t>
            </w:r>
          </w:p>
        </w:tc>
      </w:tr>
      <w:tr>
        <w:tc>
          <w:tcPr>
            <w:tcW w:type="dxa" w:w="3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20"/>
                <w:szCs w:val="20"/>
              </w:rPr>
              <w:t xml:space="preserve">Footer &amp; kod tutarlılığı</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sz w:val="20"/>
                <w:szCs w:val="20"/>
              </w:rPr>
              <w:t xml:space="preserve">15</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sz w:val="20"/>
                <w:szCs w:val="20"/>
              </w:rPr>
              <w:t xml:space="preserve">45</w:t>
            </w:r>
          </w:p>
        </w:tc>
        <w:tc>
          <w:tcPr>
            <w:tcW w:type="dxa" w:w="28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color w:val="1E7A4D"/>
                <w:sz w:val="20"/>
                <w:szCs w:val="20"/>
              </w:rPr>
              <w:t xml:space="preserve">▲ +30</w:t>
            </w:r>
          </w:p>
        </w:tc>
      </w:tr>
      <w:tr>
        <w:tc>
          <w:tcPr>
            <w:tcW w:type="dxa" w:w="3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20"/>
                <w:szCs w:val="20"/>
              </w:rPr>
              <w:t xml:space="preserve">Veri tutarlılığı</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sz w:val="20"/>
                <w:szCs w:val="20"/>
              </w:rPr>
              <w:t xml:space="preserve">18</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sz w:val="20"/>
                <w:szCs w:val="20"/>
              </w:rPr>
              <w:t xml:space="preserve">38</w:t>
            </w:r>
          </w:p>
        </w:tc>
        <w:tc>
          <w:tcPr>
            <w:tcW w:type="dxa" w:w="28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color w:val="1E7A4D"/>
                <w:sz w:val="20"/>
                <w:szCs w:val="20"/>
              </w:rPr>
              <w:t xml:space="preserve">▲ +20</w:t>
            </w:r>
          </w:p>
        </w:tc>
      </w:tr>
      <w:tr>
        <w:tc>
          <w:tcPr>
            <w:tcW w:type="dxa" w:w="3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20"/>
                <w:szCs w:val="20"/>
              </w:rPr>
              <w:t xml:space="preserve">Leaderboard sayfası</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sz w:val="20"/>
                <w:szCs w:val="20"/>
              </w:rPr>
              <w:t xml:space="preserve">22</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sz w:val="20"/>
                <w:szCs w:val="20"/>
              </w:rPr>
              <w:t xml:space="preserve">22</w:t>
            </w:r>
          </w:p>
        </w:tc>
        <w:tc>
          <w:tcPr>
            <w:tcW w:type="dxa" w:w="28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color w:val="5B6472"/>
                <w:sz w:val="20"/>
                <w:szCs w:val="20"/>
              </w:rPr>
              <w:t xml:space="preserve">— değişmedi</w:t>
            </w:r>
          </w:p>
        </w:tc>
      </w:tr>
      <w:tr>
        <w:tc>
          <w:tcPr>
            <w:tcW w:type="dxa" w:w="3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20"/>
                <w:szCs w:val="20"/>
              </w:rPr>
              <w:t xml:space="preserve">About sayfası</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sz w:val="20"/>
                <w:szCs w:val="20"/>
              </w:rPr>
              <w:t xml:space="preserve">40</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sz w:val="20"/>
                <w:szCs w:val="20"/>
              </w:rPr>
              <w:t xml:space="preserve">18</w:t>
            </w:r>
          </w:p>
        </w:tc>
        <w:tc>
          <w:tcPr>
            <w:tcW w:type="dxa" w:w="28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color w:val="B0271E"/>
                <w:sz w:val="20"/>
                <w:szCs w:val="20"/>
              </w:rPr>
              <w:t xml:space="preserve">▼ -22  (GERİLEME)</w:t>
            </w:r>
          </w:p>
        </w:tc>
      </w:tr>
      <w:tr>
        <w:tc>
          <w:tcPr>
            <w:tcW w:type="dxa" w:w="3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20"/>
                <w:szCs w:val="20"/>
              </w:rPr>
              <w:t xml:space="preserve">Transparency &amp; hukuk</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sz w:val="20"/>
                <w:szCs w:val="20"/>
              </w:rPr>
              <w:t xml:space="preserve">74</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sz w:val="20"/>
                <w:szCs w:val="20"/>
              </w:rPr>
              <w:t xml:space="preserve">72</w:t>
            </w:r>
          </w:p>
        </w:tc>
        <w:tc>
          <w:tcPr>
            <w:tcW w:type="dxa" w:w="28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color w:val="B0271E"/>
                <w:sz w:val="20"/>
                <w:szCs w:val="20"/>
              </w:rPr>
              <w:t xml:space="preserve">▼ -2  (GERİLEME)</w:t>
            </w:r>
          </w:p>
        </w:tc>
      </w:tr>
      <w:tr>
        <w:tc>
          <w:tcPr>
            <w:tcW w:type="dxa" w:w="3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20"/>
                <w:szCs w:val="20"/>
              </w:rPr>
              <w:t xml:space="preserve">Models dizini</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sz w:val="20"/>
                <w:szCs w:val="20"/>
              </w:rPr>
              <w:t xml:space="preserve">68</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sz w:val="20"/>
                <w:szCs w:val="20"/>
              </w:rPr>
              <w:t xml:space="preserve">68</w:t>
            </w:r>
          </w:p>
        </w:tc>
        <w:tc>
          <w:tcPr>
            <w:tcW w:type="dxa" w:w="28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color w:val="5B6472"/>
                <w:sz w:val="20"/>
                <w:szCs w:val="20"/>
              </w:rPr>
              <w:t xml:space="preserve">— değişmedi</w:t>
            </w:r>
          </w:p>
        </w:tc>
      </w:tr>
      <w:tr>
        <w:tc>
          <w:tcPr>
            <w:tcW w:type="dxa" w:w="3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20"/>
                <w:szCs w:val="20"/>
              </w:rPr>
              <w:t xml:space="preserve">Büyüme &amp; viral</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sz w:val="20"/>
                <w:szCs w:val="20"/>
              </w:rPr>
              <w:t xml:space="preserve">25</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sz w:val="20"/>
                <w:szCs w:val="20"/>
              </w:rPr>
              <w:t xml:space="preserve">32</w:t>
            </w:r>
          </w:p>
        </w:tc>
        <w:tc>
          <w:tcPr>
            <w:tcW w:type="dxa" w:w="28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color w:val="1E7A4D"/>
                <w:sz w:val="20"/>
                <w:szCs w:val="20"/>
              </w:rPr>
              <w:t xml:space="preserve">▲ +7</w:t>
            </w:r>
          </w:p>
        </w:tc>
      </w:tr>
    </w:tbl>
    <w:p>
      <w:pPr>
        <w:pStyle w:val="Heading2"/>
      </w:pPr>
      <w:r>
        <w:rPr>
          <w:rFonts w:ascii="Arial" w:cs="Arial" w:eastAsia="Arial" w:hAnsi="Arial"/>
        </w:rPr>
        <w:t xml:space="preserve">2.2 Sayfa Bazlı Değerlendirme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480"/>
        <w:gridCol w:w="3480"/>
      </w:tblGrid>
      <w:tr>
        <w:trPr>
          <w:tblHeader/>
        </w:trPr>
        <w:tc>
          <w:tcPr>
            <w:tcW w:type="dxa" w:w="150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Sayfa</w:t>
            </w:r>
          </w:p>
        </w:tc>
        <w:tc>
          <w:tcPr>
            <w:tcW w:type="dxa" w:w="90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Skor</w:t>
            </w:r>
          </w:p>
        </w:tc>
        <w:tc>
          <w:tcPr>
            <w:tcW w:type="dxa" w:w="348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Güçlü Yanlar</w:t>
            </w:r>
          </w:p>
        </w:tc>
        <w:tc>
          <w:tcPr>
            <w:tcW w:type="dxa" w:w="348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Açık Sorunlar</w:t>
            </w:r>
          </w:p>
        </w:tc>
      </w:tr>
      <w:tr>
        <w:tc>
          <w:tcPr>
            <w:tcW w:type="dxa" w:w="15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Homepage</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1E7A4D"/>
                <w:sz w:val="20"/>
                <w:szCs w:val="20"/>
              </w:rPr>
              <w:t xml:space="preserve">93/100</w:t>
            </w:r>
          </w:p>
        </w:tc>
        <w:tc>
          <w:tcPr>
            <w:tcW w:type="dxa" w:w="348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Founder hikâyesi güçlü · Incident of the Week · Ecosystem Pulse haber akışı · “Why I Built This” bölümü etkili.</w:t>
            </w:r>
          </w:p>
        </w:tc>
        <w:tc>
          <w:tcPr>
            <w:tcW w:type="dxa" w:w="348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Hero istatistik sayacı hâlâ “0 Verified AI failures” gösteriyor (P0, bkz. 2.5).</w:t>
            </w:r>
          </w:p>
        </w:tc>
      </w:tr>
      <w:tr>
        <w:tc>
          <w:tcPr>
            <w:tcW w:type="dxa" w:w="15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Incidents</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1E7A4D"/>
                <w:sz w:val="20"/>
                <w:szCs w:val="20"/>
              </w:rPr>
              <w:t xml:space="preserve">78/100</w:t>
            </w:r>
          </w:p>
        </w:tc>
        <w:tc>
          <w:tcPr>
            <w:tcW w:type="dxa" w:w="348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40+ gerçek, yayınlanmış vaka · yeni nav/footer ile tutarlı.</w:t>
            </w:r>
          </w:p>
        </w:tc>
        <w:tc>
          <w:tcPr>
            <w:tcW w:type="dxa" w:w="348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Bazı vaka açıklamaları çok kısa · upvote/view sayaçları hep 0 (P1).</w:t>
            </w:r>
          </w:p>
        </w:tc>
      </w:tr>
      <w:tr>
        <w:tc>
          <w:tcPr>
            <w:tcW w:type="dxa" w:w="15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Leaderboard</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B0271E"/>
                <w:sz w:val="20"/>
                <w:szCs w:val="20"/>
              </w:rPr>
              <w:t xml:space="preserve">22/100</w:t>
            </w:r>
          </w:p>
        </w:tc>
        <w:tc>
          <w:tcPr>
            <w:tcW w:type="dxa" w:w="348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w:t>
            </w:r>
          </w:p>
        </w:tc>
        <w:tc>
          <w:tcPr>
            <w:tcW w:type="dxa" w:w="348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Hâlâ eski tasarım sistemi: eski nav (Suggestions/Takedown), eski footer (hello@alparai.online, anomalyco GitHub) · içerik render sorunları (P0).</w:t>
            </w:r>
          </w:p>
        </w:tc>
      </w:tr>
      <w:tr>
        <w:tc>
          <w:tcPr>
            <w:tcW w:type="dxa" w:w="15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About</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B0271E"/>
                <w:sz w:val="20"/>
                <w:szCs w:val="20"/>
              </w:rPr>
              <w:t xml:space="preserve">18/100</w:t>
            </w:r>
          </w:p>
        </w:tc>
        <w:tc>
          <w:tcPr>
            <w:tcW w:type="dxa" w:w="348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w:t>
            </w:r>
          </w:p>
        </w:tc>
        <w:tc>
          <w:tcPr>
            <w:tcW w:type="dxa" w:w="348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Hâlâ eski tasarım sistemi · /en/en/submit kırık linki (çift locale, P0) · içerik sadece 4 madde, founder fotoğrafı yok (P1).</w:t>
            </w:r>
          </w:p>
        </w:tc>
      </w:tr>
      <w:tr>
        <w:tc>
          <w:tcPr>
            <w:tcW w:type="dxa" w:w="15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Blog</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1E7A4D"/>
                <w:sz w:val="20"/>
                <w:szCs w:val="20"/>
              </w:rPr>
              <w:t xml:space="preserve">88/100</w:t>
            </w:r>
          </w:p>
        </w:tc>
        <w:tc>
          <w:tcPr>
            <w:tcW w:type="dxa" w:w="348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6 makale · güçlü SEO yapısı · güncel içerik (örn. “Claude Ban” makalesi) · yeni nav/footer.</w:t>
            </w:r>
          </w:p>
        </w:tc>
        <w:tc>
          <w:tcPr>
            <w:tcW w:type="dxa" w:w="348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Yayın temposunun sürdürülmesi gerekiyor.</w:t>
            </w:r>
          </w:p>
        </w:tc>
      </w:tr>
      <w:tr>
        <w:tc>
          <w:tcPr>
            <w:tcW w:type="dxa" w:w="15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Dilemmas</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1E7A4D"/>
                <w:sz w:val="20"/>
                <w:szCs w:val="20"/>
              </w:rPr>
              <w:t xml:space="preserve">65/100</w:t>
            </w:r>
          </w:p>
        </w:tc>
        <w:tc>
          <w:tcPr>
            <w:tcW w:type="dxa" w:w="348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Yeni sayfa, canlı oylama · 4 etik soru · bayrak soru (“Will AI Destroy Humanity?”) 2.680 oy almış · her soru kendi URL'sine sahip (SEO açısından doğru mimari).</w:t>
            </w:r>
          </w:p>
        </w:tc>
        <w:tc>
          <w:tcPr>
            <w:tcW w:type="dxa" w:w="348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3 yeni soruya henüz 0 oy · footer'da “Suggestions” etiketi yanlışlıkla /dilemmas'a gidiyor (P1).</w:t>
            </w:r>
          </w:p>
        </w:tc>
      </w:tr>
      <w:tr>
        <w:tc>
          <w:tcPr>
            <w:tcW w:type="dxa" w:w="15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Transparency</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B0271E"/>
                <w:sz w:val="20"/>
                <w:szCs w:val="20"/>
              </w:rPr>
              <w:t xml:space="preserve">0/100</w:t>
            </w:r>
          </w:p>
        </w:tc>
        <w:tc>
          <w:tcPr>
            <w:tcW w:type="dxa" w:w="348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w:t>
            </w:r>
          </w:p>
        </w:tc>
        <w:tc>
          <w:tcPr>
            <w:tcW w:type="dxa" w:w="348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Sayfa 404 veriyor — denetim panosuna göre bu, dört ayrı analiz turu boyunca aynı kalan sorun (P0, bkz. 2.7).</w:t>
            </w:r>
          </w:p>
        </w:tc>
      </w:tr>
      <w:tr>
        <w:tc>
          <w:tcPr>
            <w:tcW w:type="dxa" w:w="15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Models</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1E7A4D"/>
                <w:sz w:val="20"/>
                <w:szCs w:val="20"/>
              </w:rPr>
              <w:t xml:space="preserve">68/100</w:t>
            </w:r>
          </w:p>
        </w:tc>
        <w:tc>
          <w:tcPr>
            <w:tcW w:type="dxa" w:w="348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35+ model listelenmiş, dizin canlı.</w:t>
            </w:r>
          </w:p>
        </w:tc>
        <w:tc>
          <w:tcPr>
            <w:tcW w:type="dxa" w:w="348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0 inceleme/feature-request etkileşimi · “ALPAR Autopilot” kendi iç moderasyon sistemi, gerçek bir AI sağlayıcı gibi listeleniyor (P1).</w:t>
            </w:r>
          </w:p>
        </w:tc>
      </w:tr>
    </w:tbl>
    <w:p>
      <w:pPr>
        <w:pStyle w:val="Heading2"/>
      </w:pPr>
      <w:r>
        <w:rPr>
          <w:rFonts w:ascii="Arial" w:cs="Arial" w:eastAsia="Arial" w:hAnsi="Arial"/>
        </w:rPr>
        <w:t xml:space="preserve">2.3 Mobil Deneyim — Doğrulama Kontrol Listesi (CANLI DOĞRULAMA GEREKİYOR)</w:t>
      </w:r>
    </w:p>
    <w:p>
      <w:pPr>
        <w:spacing w:after="160"/>
      </w:pPr>
      <w:r>
        <w:rPr>
          <w:rFonts w:ascii="Arial" w:cs="Arial" w:eastAsia="Arial" w:hAnsi="Arial"/>
        </w:rPr>
        <w:t xml:space="preserve">Bu turda viewport &lt;768px üzerinde gerçek bir tarayıcı/emülatör testi yapılamadı. Aşağıdaki liste, mevcut bulgulardan çıkarılan risk noktalarını önceliklendirir; bir sonraki canlı denetim veya Antigravity bu maddeleri tek tek işaretlemelidir.</w:t>
      </w:r>
    </w:p>
    <w:p>
      <w:pPr>
        <w:pStyle w:val="ListParagraph"/>
        <w:numPr>
          <w:ilvl w:val="0"/>
          <w:numId w:val="2"/>
        </w:numPr>
        <w:spacing w:after="90"/>
      </w:pPr>
      <w:r>
        <w:rPr>
          <w:rFonts w:ascii="Arial" w:cs="Arial" w:eastAsia="Arial" w:hAnsi="Arial"/>
          <w:b/>
          <w:bCs/>
          <w:color w:val="B0271E"/>
        </w:rPr>
        <w:t xml:space="preserve">YÜKSEK RİSK  </w:t>
      </w:r>
      <w:r>
        <w:rPr>
          <w:rFonts w:ascii="Arial" w:cs="Arial" w:eastAsia="Arial" w:hAnsi="Arial"/>
        </w:rPr>
        <w:t xml:space="preserve">Leaderboard ve About sayfaları eski tasarım sistemini kullanıyor (doğrulanmış bulgu). Eski sistemin mobilde responsive olup olmadığı bilinmiyor — bu iki sayfa mobilde manuel olarak açılıp kontrol edilmeli.</w:t>
      </w:r>
    </w:p>
    <w:p>
      <w:pPr>
        <w:pStyle w:val="ListParagraph"/>
        <w:numPr>
          <w:ilvl w:val="0"/>
          <w:numId w:val="2"/>
        </w:numPr>
        <w:spacing w:after="90"/>
      </w:pPr>
      <w:r>
        <w:rPr>
          <w:rFonts w:ascii="Arial" w:cs="Arial" w:eastAsia="Arial" w:hAnsi="Arial"/>
          <w:b/>
          <w:bCs/>
          <w:color w:val="B0271E"/>
        </w:rPr>
        <w:t xml:space="preserve">YÜKSEK RİSK  </w:t>
      </w:r>
      <w:r>
        <w:rPr>
          <w:rFonts w:ascii="Arial" w:cs="Arial" w:eastAsia="Arial" w:hAnsi="Arial"/>
        </w:rPr>
        <w:t xml:space="preserve">Ana CTA'lar (“Report Incident”, “AI Bug Bounty”) hamburger menü içine gömülüyse mobil dönüşüm oranı düşer. Bu CTA'ların mobilde menü dışında, sabit/sticky bir konumda olup olmadığı kontrol edilmeli (bkz. 4.3).</w:t>
      </w:r>
    </w:p>
    <w:p>
      <w:pPr>
        <w:pStyle w:val="ListParagraph"/>
        <w:numPr>
          <w:ilvl w:val="0"/>
          <w:numId w:val="2"/>
        </w:numPr>
        <w:spacing w:after="90"/>
      </w:pPr>
      <w:r>
        <w:rPr>
          <w:rFonts w:ascii="Arial" w:cs="Arial" w:eastAsia="Arial" w:hAnsi="Arial"/>
          <w:b/>
          <w:bCs/>
          <w:color w:val="9C6500"/>
        </w:rPr>
        <w:t xml:space="preserve">ORTA RİSK  </w:t>
      </w:r>
      <w:r>
        <w:rPr>
          <w:rFonts w:ascii="Arial" w:cs="Arial" w:eastAsia="Arial" w:hAnsi="Arial"/>
        </w:rPr>
        <w:t xml:space="preserve">Incidents sayfasındaki TR poll widget'ı sidebar'da; mobilde sidebar genelde ana içeriğin altına/üstüne taşınır — bu taşımanın okunabilirliği ve dokunma hedefi boyutlarını bozup bozmadığı kontrol edilmeli.</w:t>
      </w:r>
    </w:p>
    <w:p>
      <w:pPr>
        <w:pStyle w:val="ListParagraph"/>
        <w:numPr>
          <w:ilvl w:val="0"/>
          <w:numId w:val="2"/>
        </w:numPr>
        <w:spacing w:after="90"/>
      </w:pPr>
      <w:r>
        <w:rPr>
          <w:rFonts w:ascii="Arial" w:cs="Arial" w:eastAsia="Arial" w:hAnsi="Arial"/>
          <w:b/>
          <w:bCs/>
          <w:color w:val="9C6500"/>
        </w:rPr>
        <w:t xml:space="preserve">ORTA RİSK  </w:t>
      </w:r>
      <w:r>
        <w:rPr>
          <w:rFonts w:ascii="Arial" w:cs="Arial" w:eastAsia="Arial" w:hAnsi="Arial"/>
        </w:rPr>
        <w:t xml:space="preserve">Dilemmas sayfasındaki oylama butonları dokunma hedefi açısından (min. 44×44px önerilir) test edilmeli; oy sayıları küçük ekranda kesilmemeli.</w:t>
      </w:r>
    </w:p>
    <w:p>
      <w:pPr>
        <w:pStyle w:val="ListParagraph"/>
        <w:numPr>
          <w:ilvl w:val="0"/>
          <w:numId w:val="2"/>
        </w:numPr>
        <w:spacing w:after="90"/>
      </w:pPr>
      <w:r>
        <w:rPr>
          <w:rFonts w:ascii="Arial" w:cs="Arial" w:eastAsia="Arial" w:hAnsi="Arial"/>
          <w:b/>
          <w:bCs/>
          <w:color w:val="1B557A"/>
        </w:rPr>
        <w:t xml:space="preserve">DÜŞÜK RİSK  </w:t>
      </w:r>
      <w:r>
        <w:rPr>
          <w:rFonts w:ascii="Arial" w:cs="Arial" w:eastAsia="Arial" w:hAnsi="Arial"/>
        </w:rPr>
        <w:t xml:space="preserve">Blog ve Models dizini grid/kart düzenleri muhtemelen responsive (yeni tasarım sisteminde) — yine de tek bir görsel QA turunda teyit edilmeli.</w:t>
      </w:r>
    </w:p>
    <w:p>
      <w:pPr>
        <w:pStyle w:val="Heading2"/>
      </w:pPr>
      <w:r>
        <w:rPr>
          <w:rFonts w:ascii="Arial" w:cs="Arial" w:eastAsia="Arial" w:hAnsi="Arial"/>
        </w:rPr>
        <w:t xml:space="preserve">2.4 İkili Dil (EN / TR) Tutarlılığı — Doğrulama Kontrol Listesi (CANLI DOĞRULAMA GEREKİYOR)</w:t>
      </w:r>
    </w:p>
    <w:p>
      <w:pPr>
        <w:pStyle w:val="ListParagraph"/>
        <w:numPr>
          <w:ilvl w:val="0"/>
          <w:numId w:val="2"/>
        </w:numPr>
        <w:spacing w:after="90"/>
      </w:pPr>
      <w:r>
        <w:rPr>
          <w:rFonts w:ascii="Arial" w:cs="Arial" w:eastAsia="Arial" w:hAnsi="Arial"/>
          <w:b/>
          <w:bCs/>
          <w:color w:val="1E7A4D"/>
        </w:rPr>
        <w:t xml:space="preserve">DOĞRULANMIŞ  </w:t>
      </w:r>
      <w:r>
        <w:rPr>
          <w:rFonts w:ascii="Arial" w:cs="Arial" w:eastAsia="Arial" w:hAnsi="Arial"/>
        </w:rPr>
        <w:t xml:space="preserve">Dil tutarsızlığı: Incidents sayfasındaki sidebar poll başlığı Türkçe (“Yapay Zeka İnsanlığı Yok Eder mi?”), Dilemmas sayfasındaki aynı soru İngilizce (“Will AI Destroy Humanity?”). Aynı içeriğin iki dilde, iki farklı sayfada görünmesi kafa karışıklığı yaratıyor.</w:t>
      </w:r>
    </w:p>
    <w:p>
      <w:pPr>
        <w:pStyle w:val="ListParagraph"/>
        <w:numPr>
          <w:ilvl w:val="0"/>
          <w:numId w:val="2"/>
        </w:numPr>
        <w:spacing w:after="90"/>
      </w:pPr>
      <w:r>
        <w:rPr>
          <w:rFonts w:ascii="Arial" w:cs="Arial" w:eastAsia="Arial" w:hAnsi="Arial"/>
          <w:b/>
          <w:bCs/>
          <w:color w:val="9C6500"/>
        </w:rPr>
        <w:t xml:space="preserve">GEÇMİŞ BULGU — YENİDEN KONTROL  </w:t>
      </w:r>
      <w:r>
        <w:rPr>
          <w:rFonts w:ascii="Arial" w:cs="Arial" w:eastAsia="Arial" w:hAnsi="Arial"/>
        </w:rPr>
        <w:t xml:space="preserve">Önceki analizlerde /tr/contact gibi sayfalarda “ham i18n key” sızıntısı (çevrilmemiş anahtarların ekranda görünmesi) bildirilmiş. Bu turda /tr tarafı canlı açılamadı; bu maddenin hâlâ geçerli olup olmadığı yüksek öncelikli bir kontrol gerektiriyor.</w:t>
      </w:r>
    </w:p>
    <w:p>
      <w:pPr>
        <w:pStyle w:val="ListParagraph"/>
        <w:numPr>
          <w:ilvl w:val="0"/>
          <w:numId w:val="2"/>
        </w:numPr>
        <w:spacing w:after="90"/>
      </w:pPr>
      <w:r>
        <w:rPr>
          <w:rFonts w:ascii="Arial" w:cs="Arial" w:eastAsia="Arial" w:hAnsi="Arial"/>
          <w:b/>
          <w:bCs/>
          <w:color w:val="5B6472"/>
        </w:rPr>
        <w:t xml:space="preserve">KONTROL ÖNERİSİ  </w:t>
      </w:r>
      <w:r>
        <w:rPr>
          <w:rFonts w:ascii="Arial" w:cs="Arial" w:eastAsia="Arial" w:hAnsi="Arial"/>
        </w:rPr>
        <w:t xml:space="preserve">Dil değiştirici her sayfada aynı konumda mı, ve TR'den EN'e geçişte kullanıcı aynı sayfanın karşılığına mı düşüyor yoksa ana sayfaya mı atılıyor? Bu, SEO ve kullanıcı deneyimi için kritik.</w:t>
      </w:r>
    </w:p>
    <w:p>
      <w:pPr>
        <w:pStyle w:val="ListParagraph"/>
        <w:numPr>
          <w:ilvl w:val="0"/>
          <w:numId w:val="2"/>
        </w:numPr>
        <w:spacing w:after="90"/>
      </w:pPr>
      <w:r>
        <w:rPr>
          <w:rFonts w:ascii="Arial" w:cs="Arial" w:eastAsia="Arial" w:hAnsi="Arial"/>
          <w:b/>
          <w:bCs/>
          <w:color w:val="5B6472"/>
        </w:rPr>
        <w:t xml:space="preserve">KONTROL ÖNERİSİ  </w:t>
      </w:r>
      <w:r>
        <w:rPr>
          <w:rFonts w:ascii="Arial" w:cs="Arial" w:eastAsia="Arial" w:hAnsi="Arial"/>
        </w:rPr>
        <w:t xml:space="preserve">TR metinlerin buton genişliklerini taşırıp taşırmadığı (TR karşılıkları genelde %15-25 daha uzun olur) — bkz. 4.3.</w:t>
      </w:r>
    </w:p>
    <w:p>
      <w:pPr>
        <w:pStyle w:val="Heading2"/>
      </w:pPr>
      <w:r>
        <w:rPr>
          <w:rFonts w:ascii="Arial" w:cs="Arial" w:eastAsia="Arial" w:hAnsi="Arial"/>
        </w:rPr>
        <w:t xml:space="preserve">2.5 Veri Bütünlüğü — Derinlemesine İnceleme</w:t>
      </w:r>
    </w:p>
    <w:p>
      <w:pPr>
        <w:spacing w:after="160"/>
      </w:pPr>
      <w:r>
        <w:rPr>
          <w:rFonts w:ascii="Arial" w:cs="Arial" w:eastAsia="Arial" w:hAnsi="Arial"/>
        </w:rPr>
        <w:t xml:space="preserve">ALPAR AI'ın değer önermesi “güvenilir, doğrulanmış kayıt” olduğu için, veri bütünlüğü hataları bu üründe diğer ürünlerden daha pahalıdır — bir e-ticaret sitesinde yanlış bir sayaç can sıkıcıdır, bir hesap verebilirlik platformunda ise temel iddiayı çökertir. Üç ayrı kanıt bunu gösteriyor:</w:t>
      </w:r>
    </w:p>
    <w:p>
      <w:pPr>
        <w:pStyle w:val="ListParagraph"/>
        <w:numPr>
          <w:ilvl w:val="0"/>
          <w:numId w:val="3"/>
        </w:numPr>
        <w:spacing w:after="90"/>
      </w:pPr>
      <w:r>
        <w:rPr>
          <w:rFonts w:ascii="Arial" w:cs="Arial" w:eastAsia="Arial" w:hAnsi="Arial"/>
        </w:rPr>
        <w:t xml:space="preserve">Hero sayacı “0 Verified AI failures” gösteriyor, oysa /incidents sayfasında 40+ yayınlanmış (status=‘published’) vaka var. Kök neden, sayaç sorgusunun published filtresini uygulamaması olarak raporlanmış — tek satır sorgu düzeltmesi (bkz. 4.4'teki test önerisiyle birlikte).</w:t>
      </w:r>
    </w:p>
    <w:p>
      <w:pPr>
        <w:pStyle w:val="ListParagraph"/>
        <w:numPr>
          <w:ilvl w:val="0"/>
          <w:numId w:val="3"/>
        </w:numPr>
        <w:spacing w:after="90"/>
      </w:pPr>
      <w:r>
        <w:rPr>
          <w:rFonts w:ascii="Arial" w:cs="Arial" w:eastAsia="Arial" w:hAnsi="Arial"/>
        </w:rPr>
        <w:t xml:space="preserve">Her incident'ın upvote/view sayacı sürekli 0 görünüyor. Bu, sosyal kanıt mekanizmasını tamamen devre dışı bırakıyor ve muhtemelen “verified” sayacıyla aynı kök nedenden (sayım/agregasyon katmanı) kaynaklanıyor.</w:t>
      </w:r>
    </w:p>
    <w:p>
      <w:pPr>
        <w:pStyle w:val="ListParagraph"/>
        <w:numPr>
          <w:ilvl w:val="0"/>
          <w:numId w:val="3"/>
        </w:numPr>
        <w:spacing w:after="90"/>
      </w:pPr>
      <w:r>
        <w:rPr>
          <w:rFonts w:ascii="Arial" w:cs="Arial" w:eastAsia="Arial" w:hAnsi="Arial"/>
        </w:rPr>
        <w:t xml:space="preserve">Ana sayfadaki “Featured / Cited In” bölümünde MIT Tech Review, Stanford, Ars Technica logoları var ama gerçek haber linkleri doğrulanamadı. Bir hesap verebilirlik platformu için doğrulanamayan otorite işaretleri, tam da önlemeye çalıştığı sorunun bir örneğini kendi üzerinde taşır: link varsa eklenmeli, yoksa kaldırılmalı.</w:t>
      </w:r>
    </w:p>
    <w:p>
      <w:pPr>
        <w:pStyle w:val="Heading2"/>
      </w:pPr>
      <w:r>
        <w:rPr>
          <w:rFonts w:ascii="Arial" w:cs="Arial" w:eastAsia="Arial" w:hAnsi="Arial"/>
        </w:rPr>
        <w:t xml:space="preserve">2.6 Regresyon Analizi — Skoru Düşen Alanlar</w:t>
      </w:r>
    </w:p>
    <w:p>
      <w:pPr>
        <w:spacing w:after="160"/>
      </w:pPr>
      <w:r>
        <w:rPr>
          <w:rFonts w:ascii="Arial" w:cs="Arial" w:eastAsia="Arial" w:hAnsi="Arial"/>
        </w:rPr>
        <w:t xml:space="preserve">Genel skor yükselirken, iki boyutta puan düşüşü kayıtlı. Bu, ilerlemenin tek yönlü olmadığını gösteriyor: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Boyut</w:t>
            </w:r>
          </w:p>
        </w:tc>
        <w:tc>
          <w:tcPr>
            <w:tcW w:type="dxa" w:w="160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Değişim</w:t>
            </w:r>
          </w:p>
        </w:tc>
        <w:tc>
          <w:tcPr>
            <w:tcW w:type="dxa" w:w="556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Olası Açıklama</w:t>
            </w:r>
          </w:p>
        </w:tc>
      </w:tr>
      <w:tr>
        <w:tc>
          <w:tcPr>
            <w:tcW w:type="dxa" w:w="22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About sayfası</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B0271E"/>
                <w:sz w:val="20"/>
                <w:szCs w:val="20"/>
              </w:rPr>
              <w:t xml:space="preserve">40 → 18</w:t>
            </w:r>
          </w:p>
        </w:tc>
        <w:tc>
          <w:tcPr>
            <w:tcW w:type="dxa" w:w="55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En büyük tekil gerileme. Sayfa hâlâ eski tasarım sisteminde kaldığı için, sitenin diğer kısımları ilerlerken About görece daha eski/eksik görünüyor; ayrıca /en/en/submit kırık linkinin bu turda yeniden tespit edilmiş olması skoru aşağı çekmiş olabilir.</w:t>
            </w:r>
          </w:p>
        </w:tc>
      </w:tr>
      <w:tr>
        <w:tc>
          <w:tcPr>
            <w:tcW w:type="dxa" w:w="22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Transparency &amp; hukuk</w:t>
            </w:r>
          </w:p>
        </w:tc>
        <w:tc>
          <w:tcPr>
            <w:tcW w:type="dxa" w:w="16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B0271E"/>
                <w:sz w:val="20"/>
                <w:szCs w:val="20"/>
              </w:rPr>
              <w:t xml:space="preserve">74 → 72</w:t>
            </w:r>
          </w:p>
        </w:tc>
        <w:tc>
          <w:tcPr>
            <w:tcW w:type="dxa" w:w="55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Küçük ama anlamlı düşüş. Bu boyut Legal sayfaları ve Transparency'yi birlikte ölçtüğü için, Legal taraf muhtemelen sağlam ama Transparency'nin 4. turdur 404 vermesi ortalamayı aşağı çekmeye devam ediyor.</w:t>
            </w:r>
          </w:p>
        </w:tc>
      </w:tr>
    </w:tbl>
    <w:p>
      <w:pPr>
        <w:spacing w:after="160"/>
      </w:pPr>
      <w:r>
        <w:rPr>
          <w:rFonts w:ascii="Arial" w:cs="Arial" w:eastAsia="Arial" w:hAnsi="Arial"/>
        </w:rPr>
        <w:t xml:space="preserve">Pratik sonuç: bu iki alan bir sonraki sprintte “dur, daha fazla bozulmasın” önceliğiyle izlenmeli; ilerleme metriği yalnızca artan skorlara değil, düşüşlere de eşit ağırlıkla bakmalı.</w:t>
      </w:r>
    </w:p>
    <w:p>
      <w:pPr>
        <w:pStyle w:val="Heading2"/>
      </w:pPr>
      <w:r>
        <w:rPr>
          <w:rFonts w:ascii="Arial" w:cs="Arial" w:eastAsia="Arial" w:hAnsi="Arial"/>
        </w:rPr>
        <w:t xml:space="preserve">2.7 Kök Neden Analizi — Neden Aynı Buglar Tekrar Tekrar Çıkıyor?</w:t>
      </w:r>
    </w:p>
    <w:p>
      <w:pPr>
        <w:spacing w:after="160"/>
      </w:pPr>
      <w:r>
        <w:rPr>
          <w:rFonts w:ascii="Arial" w:cs="Arial" w:eastAsia="Arial" w:hAnsi="Arial"/>
        </w:rPr>
        <w:t xml:space="preserve">Bu raporun en önemli bulgusu bireysel bir bug değil, bir kalıptır: Transparency 404 hatası dört ayrı analiz turu boyunca aynı kalmış. Leaderboard ve About sayfalarının eski tasarımda kalması da birden fazla tur boyunca rapor edilmiş görünüyor. Birden fazla bağımsız AI modelinin aynı sorunu tekrar tekrar bulması ama sorunun kapanmaması, klasik bir “süreç/doğrulama açığı” imzasıdır — olası dört kök neden:</w:t>
      </w:r>
    </w:p>
    <w:p>
      <w:pPr>
        <w:pStyle w:val="ListParagraph"/>
        <w:numPr>
          <w:ilvl w:val="0"/>
          <w:numId w:val="3"/>
        </w:numPr>
        <w:spacing w:after="90"/>
      </w:pPr>
      <w:r>
        <w:rPr>
          <w:rFonts w:ascii="Arial" w:cs="Arial" w:eastAsia="Arial" w:hAnsi="Arial"/>
        </w:rPr>
        <w:t xml:space="preserve">Doğrulama eksikliği: bir kod ajanı (örn. Antigravity) bir düzeltmeyi “tamamlandı” olarak işaretleyebilir, ama bu düzeltmenin gerçekten production'a deploy edildiği ve canlı URL'de göründüğü ayrıca doğrulanmıyor olabilir.</w:t>
      </w:r>
    </w:p>
    <w:p>
      <w:pPr>
        <w:pStyle w:val="ListParagraph"/>
        <w:numPr>
          <w:ilvl w:val="0"/>
          <w:numId w:val="3"/>
        </w:numPr>
        <w:spacing w:after="90"/>
      </w:pPr>
      <w:r>
        <w:rPr>
          <w:rFonts w:ascii="Arial" w:cs="Arial" w:eastAsia="Arial" w:hAnsi="Arial"/>
        </w:rPr>
        <w:t xml:space="preserve">Kimlik/süreklilik eksikliği: her AI denetimi sorunu kendi cümleleriyle yeniden anlatıyor, sabit bir issue ID olmadan. Bu, “bu, geçen turda bulunanla aynı mı?” sorusunu belirsiz hale getirir ve aynı kök nedene farklı yamalar uygulanmasına yol açabilir.</w:t>
      </w:r>
    </w:p>
    <w:p>
      <w:pPr>
        <w:pStyle w:val="ListParagraph"/>
        <w:numPr>
          <w:ilvl w:val="0"/>
          <w:numId w:val="3"/>
        </w:numPr>
        <w:spacing w:after="90"/>
      </w:pPr>
      <w:r>
        <w:rPr>
          <w:rFonts w:ascii="Arial" w:cs="Arial" w:eastAsia="Arial" w:hAnsi="Arial"/>
        </w:rPr>
        <w:t xml:space="preserve">Regresyon koruması yok: 4 P0 maddesi için otomatik bir smoke-test/CI kontrolü olmadığından, ilgisiz bir değişiklik bu sayfaları sessizce yeniden bozabilir (About'taki 40→18 düşüşü buna işaret edebilir).</w:t>
      </w:r>
    </w:p>
    <w:p>
      <w:pPr>
        <w:pStyle w:val="ListParagraph"/>
        <w:numPr>
          <w:ilvl w:val="0"/>
          <w:numId w:val="3"/>
        </w:numPr>
        <w:spacing w:after="90"/>
      </w:pPr>
      <w:r>
        <w:rPr>
          <w:rFonts w:ascii="Arial" w:cs="Arial" w:eastAsia="Arial" w:hAnsi="Arial"/>
        </w:rPr>
        <w:t xml:space="preserve">“Definition of Done” belirsizliği: “Transparency sayfası oluştur” gibi bir görev, neyin yeterli olduğu net tanımlanmadan verildiğinde, bir kod ajanı minimal/yanlış bir çözümle görevi kapatabilir.</w:t>
      </w:r>
    </w:p>
    <w:p>
      <w:pPr>
        <w:spacing w:after="160"/>
      </w:pPr>
      <w:r>
        <w:rPr>
          <w:rFonts w:ascii="Arial" w:cs="Arial" w:eastAsia="Arial" w:hAnsi="Arial"/>
          <w:b/>
          <w:bCs/>
        </w:rPr>
        <w:t xml:space="preserve">Doğrudan sonuç: </w:t>
      </w:r>
      <w:r>
        <w:rPr>
          <w:rFonts w:ascii="Arial" w:cs="Arial" w:eastAsia="Arial" w:hAnsi="Arial"/>
        </w:rPr>
        <w:t xml:space="preserve">bu sorunu çözmek bir bug-fix değil, bir süreç değişikliği gerektiriyor — bkz. Bölüm 4.4 (CI/CD önerileri) ve Ek A (çoklu-AI denetim sistemi); bu ikisi birlikte tam olarak bu kalıbı kırmak için tasarlandı.</w:t>
      </w:r>
    </w:p>
    <w:p>
      <w:pPr>
        <w:pStyle w:val="Heading2"/>
      </w:pPr>
      <w:r>
        <w:rPr>
          <w:rFonts w:ascii="Arial" w:cs="Arial" w:eastAsia="Arial" w:hAnsi="Arial"/>
        </w:rPr>
        <w:t xml:space="preserve">2.8 DORA Elite Seviyesi Uygunluk Değerlendirmesi</w:t>
      </w:r>
    </w:p>
    <w:p>
      <w:pPr>
        <w:spacing w:after="160"/>
      </w:pPr>
      <w:r>
        <w:rPr>
          <w:rFonts w:ascii="Arial" w:cs="Arial" w:eastAsia="Arial" w:hAnsi="Arial"/>
        </w:rPr>
        <w:t xml:space="preserve">DORA “Elite” seviyesi; günde birden çok deploy, 1 saatin altında lead time, düşük değişiklik hata oranı ve 1 saatin altında servis kurtarma süresi gerektirir. Mevcut kanıtlarla ALPAR AI bu seviyeden uzak görünüyor — sebep dağıtım sıklığı değil, dağıtım sonrası doğrulama eksikliği:</w:t>
      </w:r>
    </w:p>
    <w:p>
      <w:pPr>
        <w:pStyle w:val="ListParagraph"/>
        <w:numPr>
          <w:ilvl w:val="0"/>
          <w:numId w:val="2"/>
        </w:numPr>
        <w:spacing w:after="90"/>
      </w:pPr>
      <w:r>
        <w:rPr>
          <w:rFonts w:ascii="Arial" w:cs="Arial" w:eastAsia="Arial" w:hAnsi="Arial"/>
        </w:rPr>
        <w:t xml:space="preserve">Değişiklik hata oranı sinyali: aynı 4 P0'ın 4 turdur açık kalması, ya değişiklikler deploy edilmiyor ya da deploy edilen değişiklikler işe yaramıyor — DORA'nın “değişiklik hata oranı” metriğinde ciddi bir kırmızı bayrak.</w:t>
      </w:r>
    </w:p>
    <w:p>
      <w:pPr>
        <w:pStyle w:val="ListParagraph"/>
        <w:numPr>
          <w:ilvl w:val="0"/>
          <w:numId w:val="2"/>
        </w:numPr>
        <w:spacing w:after="90"/>
      </w:pPr>
      <w:r>
        <w:rPr>
          <w:rFonts w:ascii="Arial" w:cs="Arial" w:eastAsia="Arial" w:hAnsi="Arial"/>
        </w:rPr>
        <w:t xml:space="preserve">Kurtarma süresi sinyali: Transparency 404'ü gibi kullanıcı karşısındaki bir hata için “kurtarma süresi” ölçülemez durumda, çünkü hiç kurtarılmamış.</w:t>
      </w:r>
    </w:p>
    <w:p>
      <w:pPr>
        <w:pStyle w:val="ListParagraph"/>
        <w:numPr>
          <w:ilvl w:val="0"/>
          <w:numId w:val="2"/>
        </w:numPr>
        <w:spacing w:after="90"/>
      </w:pPr>
      <w:r>
        <w:rPr>
          <w:rFonts w:ascii="Arial" w:cs="Arial" w:eastAsia="Arial" w:hAnsi="Arial"/>
        </w:rPr>
        <w:t xml:space="preserve">Önerilen Elite-seviye pratikler: otomatik dağıtım-sonrası health-check (4 P0'ı içeren bir smoke test), her PR'da görsel regresyon testi, ve bir “deploy = doğrulandı” kapısı (bkz. 4.4).</w:t>
      </w:r>
    </w:p>
    <w:p>
      <w:pPr>
        <w:pStyle w:val="Heading2"/>
      </w:pPr>
      <w:r>
        <w:rPr>
          <w:rFonts w:ascii="Arial" w:cs="Arial" w:eastAsia="Arial" w:hAnsi="Arial"/>
        </w:rPr>
        <w:t xml:space="preserve">2.9 Pazar ve Rekabet Konumlandırması</w:t>
      </w:r>
    </w:p>
    <w:p>
      <w:pPr>
        <w:spacing w:after="160"/>
      </w:pPr>
      <w:r>
        <w:rPr>
          <w:rFonts w:ascii="Arial" w:cs="Arial" w:eastAsia="Arial" w:hAnsi="Arial"/>
        </w:rPr>
        <w:t xml:space="preserve">Panodaki kanıtlara göre ALPAR AI'ın benzersiz konumu şu üç unsurun kesişimi: (1) AI Incident Database tarzı kurumsal/akademik incident kataloglarının erişilebilirliğini, (2) Trustpilot tarzı topluluk-odaklı, oylanabilir, paylaşılabilir bir formatla, (3) bir AI sağlayıcı/leaderboard'una bağlayarak sunmak. Bu üçünü aynı anda yapan başka bir oyuncu şu an bilinmiyor.</w:t>
      </w:r>
    </w:p>
    <w:p>
      <w:pPr>
        <w:pStyle w:val="ListParagraph"/>
        <w:numPr>
          <w:ilvl w:val="0"/>
          <w:numId w:val="2"/>
        </w:numPr>
        <w:spacing w:after="90"/>
      </w:pPr>
      <w:r>
        <w:rPr>
          <w:rFonts w:ascii="Arial" w:cs="Arial" w:eastAsia="Arial" w:hAnsi="Arial"/>
        </w:rPr>
        <w:t xml:space="preserve">Akademik/kurumsal incident veritabanlarına göre fark: ALPAR AI'da oylama, paylaşım ve “dilemma” formatı var — viral/SEO odaklı bir katman ekliyor.</w:t>
      </w:r>
    </w:p>
    <w:p>
      <w:pPr>
        <w:pStyle w:val="ListParagraph"/>
        <w:numPr>
          <w:ilvl w:val="0"/>
          <w:numId w:val="2"/>
        </w:numPr>
        <w:spacing w:after="90"/>
      </w:pPr>
      <w:r>
        <w:rPr>
          <w:rFonts w:ascii="Arial" w:cs="Arial" w:eastAsia="Arial" w:hAnsi="Arial"/>
        </w:rPr>
        <w:t xml:space="preserve">Genel review platformlarına (Trustpilot vb.) göre fark: ALPAR AI, incelemeleri bir AI sağlayıcı + modeline bağlıyor ve bunu bir leaderboard'a oturtuyor — B2B güven sinyali olarak kullanılabilir.</w:t>
      </w:r>
    </w:p>
    <w:p>
      <w:pPr>
        <w:pStyle w:val="ListParagraph"/>
        <w:numPr>
          <w:ilvl w:val="0"/>
          <w:numId w:val="2"/>
        </w:numPr>
        <w:spacing w:after="90"/>
      </w:pPr>
      <w:r>
        <w:rPr>
          <w:rFonts w:ascii="Arial" w:cs="Arial" w:eastAsia="Arial" w:hAnsi="Arial"/>
        </w:rPr>
        <w:t xml:space="preserve">Risk: “ALPAR Autopilot” gibi kendi iç sistemini gerçek sağlayıcılarla aynı leaderboard'a koymak, tarafsızlık iddiasını zayıflatıyor — bir hakemin kendi adını skor tablosuna yazması gibi okunabilir (bkz. 4.1, ALP-005).</w:t>
      </w:r>
    </w:p>
    <w:p>
      <w:pPr>
        <w:pStyle w:val="Heading1"/>
        <w:pageBreakBefore/>
      </w:pPr>
      <w:r>
        <w:rPr>
          <w:rFonts w:ascii="Arial" w:cs="Arial" w:eastAsia="Arial" w:hAnsi="Arial"/>
        </w:rPr>
        <w:t xml:space="preserve">3. Lansman Hazırlık Raporu</w:t>
      </w:r>
    </w:p>
    <w:p>
      <w:pPr>
        <w:pStyle w:val="Heading2"/>
      </w:pPr>
      <w:r>
        <w:rPr>
          <w:rFonts w:ascii="Arial" w:cs="Arial" w:eastAsia="Arial" w:hAnsi="Arial"/>
        </w:rPr>
        <w:t xml:space="preserve">3.1 Kalan P0 Blokerler</w:t>
      </w:r>
    </w:p>
    <w:p>
      <w:pPr>
        <w:spacing w:after="160"/>
      </w:pPr>
      <w:r>
        <w:rPr>
          <w:rFonts w:ascii="Arial" w:cs="Arial" w:eastAsia="Arial" w:hAnsi="Arial"/>
        </w:rPr>
        <w:t xml:space="preserve">Aşağıdaki 4 madde, denetim panosunda “lansmanı engelleyici” (kırmızı) olarak işaretlenmiş ve bu raporda doğrulanmış veri olarak ele alınmıştır. Tahmini efor ve puan etkisi panodaki aksiyon planından alınmıştır.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1750"/>
        <w:gridCol w:w="3960"/>
        <w:gridCol w:w="1300"/>
        <w:gridCol w:w="1400"/>
      </w:tblGrid>
      <w:tr>
        <w:trPr>
          <w:tblHeader/>
        </w:trPr>
        <w:tc>
          <w:tcPr>
            <w:tcW w:type="dxa" w:w="95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ID</w:t>
            </w:r>
          </w:p>
        </w:tc>
        <w:tc>
          <w:tcPr>
            <w:tcW w:type="dxa" w:w="175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Konum</w:t>
            </w:r>
          </w:p>
        </w:tc>
        <w:tc>
          <w:tcPr>
            <w:tcW w:type="dxa" w:w="396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Sorun</w:t>
            </w:r>
          </w:p>
        </w:tc>
        <w:tc>
          <w:tcPr>
            <w:tcW w:type="dxa" w:w="130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Efor</w:t>
            </w:r>
          </w:p>
        </w:tc>
        <w:tc>
          <w:tcPr>
            <w:tcW w:type="dxa" w:w="140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Puan Etkisi</w:t>
            </w:r>
          </w:p>
        </w:tc>
      </w:tr>
      <w:tr>
        <w:tc>
          <w:tcPr>
            <w:tcW w:type="dxa" w:w="95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color w:val="B0271E"/>
                <w:sz w:val="20"/>
                <w:szCs w:val="20"/>
              </w:rPr>
              <w:t xml:space="preserve">ALP-001</w:t>
            </w:r>
          </w:p>
        </w:tc>
        <w:tc>
          <w:tcPr>
            <w:tcW w:type="dxa" w:w="175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Leaderboard + About</w:t>
            </w:r>
          </w:p>
        </w:tc>
        <w:tc>
          <w:tcPr>
            <w:tcW w:type="dxa" w:w="39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Hâlâ eski tasarım sistemi: eski nav (Suggestions/Takedown), eski footer (hello@alparai.online, anomalyco GitHub). Kullanıcı bu iki sayfada farklı bir siteye girmiş hissi yaşıyor.</w:t>
            </w:r>
          </w:p>
        </w:tc>
        <w:tc>
          <w:tcPr>
            <w:tcW w:type="dxa" w:w="13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~1 saat</w:t>
            </w:r>
          </w:p>
        </w:tc>
        <w:tc>
          <w:tcPr>
            <w:tcW w:type="dxa" w:w="14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color w:val="1E7A4D"/>
                <w:sz w:val="19"/>
                <w:szCs w:val="19"/>
              </w:rPr>
              <w:t xml:space="preserve">+33 puan</w:t>
            </w:r>
          </w:p>
        </w:tc>
      </w:tr>
      <w:tr>
        <w:tc>
          <w:tcPr>
            <w:tcW w:type="dxa" w:w="95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color w:val="B0271E"/>
                <w:sz w:val="20"/>
                <w:szCs w:val="20"/>
              </w:rPr>
              <w:t xml:space="preserve">ALP-002</w:t>
            </w:r>
          </w:p>
        </w:tc>
        <w:tc>
          <w:tcPr>
            <w:tcW w:type="dxa" w:w="175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Homepage / Hero</w:t>
            </w:r>
          </w:p>
        </w:tc>
        <w:tc>
          <w:tcPr>
            <w:tcW w:type="dxa" w:w="39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“0 Verified AI failures” sayacı, published incident'ları saymıyor. 40+ gerçek vaka varken “0” göstermek platform güvenini zedeliyor.</w:t>
            </w:r>
          </w:p>
        </w:tc>
        <w:tc>
          <w:tcPr>
            <w:tcW w:type="dxa" w:w="13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~1-2 saat</w:t>
            </w:r>
          </w:p>
        </w:tc>
        <w:tc>
          <w:tcPr>
            <w:tcW w:type="dxa" w:w="14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color w:val="1E7A4D"/>
                <w:sz w:val="19"/>
                <w:szCs w:val="19"/>
              </w:rPr>
              <w:t xml:space="preserve">+20 puan</w:t>
            </w:r>
          </w:p>
        </w:tc>
      </w:tr>
      <w:tr>
        <w:tc>
          <w:tcPr>
            <w:tcW w:type="dxa" w:w="95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color w:val="B0271E"/>
                <w:sz w:val="20"/>
                <w:szCs w:val="20"/>
              </w:rPr>
              <w:t xml:space="preserve">ALP-003</w:t>
            </w:r>
          </w:p>
        </w:tc>
        <w:tc>
          <w:tcPr>
            <w:tcW w:type="dxa" w:w="175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/transparency</w:t>
            </w:r>
          </w:p>
        </w:tc>
        <w:tc>
          <w:tcPr>
            <w:tcW w:type="dxa" w:w="39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404 hatası — 4 analiz turudur aynı sorun. Bir şeffaflık platformunun transparency sayfasının yok olması doğrudan marka çelişkisi.</w:t>
            </w:r>
          </w:p>
        </w:tc>
        <w:tc>
          <w:tcPr>
            <w:tcW w:type="dxa" w:w="13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Bugün (minimal içerik yeterli)</w:t>
            </w:r>
          </w:p>
        </w:tc>
        <w:tc>
          <w:tcPr>
            <w:tcW w:type="dxa" w:w="14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color w:val="1E7A4D"/>
                <w:sz w:val="19"/>
                <w:szCs w:val="19"/>
              </w:rPr>
              <w:t xml:space="preserve">+15 puan</w:t>
            </w:r>
          </w:p>
        </w:tc>
      </w:tr>
      <w:tr>
        <w:tc>
          <w:tcPr>
            <w:tcW w:type="dxa" w:w="95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color w:val="B0271E"/>
                <w:sz w:val="20"/>
                <w:szCs w:val="20"/>
              </w:rPr>
              <w:t xml:space="preserve">ALP-004</w:t>
            </w:r>
          </w:p>
        </w:tc>
        <w:tc>
          <w:tcPr>
            <w:tcW w:type="dxa" w:w="175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About → /en/en/submit</w:t>
            </w:r>
          </w:p>
        </w:tc>
        <w:tc>
          <w:tcPr>
            <w:tcW w:type="dxa" w:w="39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Çift locale (“/en/en/”) içeren kırık link, kullanıcıyı 404'e düşürüyor.</w:t>
            </w:r>
          </w:p>
        </w:tc>
        <w:tc>
          <w:tcPr>
            <w:tcW w:type="dxa" w:w="13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~5 dakika</w:t>
            </w:r>
          </w:p>
        </w:tc>
        <w:tc>
          <w:tcPr>
            <w:tcW w:type="dxa" w:w="14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color w:val="1E7A4D"/>
                <w:sz w:val="19"/>
                <w:szCs w:val="19"/>
              </w:rPr>
              <w:t xml:space="preserve">+5 puan</w:t>
            </w:r>
          </w:p>
        </w:tc>
      </w:tr>
    </w:tbl>
    <w:p>
      <w:pPr>
        <w:spacing w:after="160"/>
      </w:pPr>
      <w:r>
        <w:rPr>
          <w:rFonts w:ascii="Arial" w:cs="Arial" w:eastAsia="Arial" w:hAnsi="Arial"/>
          <w:i/>
          <w:iCs/>
        </w:rPr>
        <w:t xml:space="preserve">Toplam: bu 4 madde, tahmini 1 iş gününden az efor karşılığında +73 puan ve 4 ayrı “güven kırıcı” kullanıcı karşılaşmasının ortadan kalkması anlamına geliyor. Bölüm 2.7'deki kök neden analizi göz önünde bulundurularak, her madde kapatıldığında canlı URL üzerinden doğrulama yapılması (bkz. Ek A) şarttır.</w:t>
      </w:r>
    </w:p>
    <w:p>
      <w:pPr>
        <w:pStyle w:val="Heading2"/>
      </w:pPr>
      <w:r>
        <w:rPr>
          <w:rFonts w:ascii="Arial" w:cs="Arial" w:eastAsia="Arial" w:hAnsi="Arial"/>
        </w:rPr>
        <w:t xml:space="preserve">3.2 Lansman Kararı</w:t>
      </w:r>
    </w:p>
    <w:p>
      <w:pPr>
        <w:spacing w:after="160"/>
      </w:pPr>
      <w:r>
        <w:rPr>
          <w:rFonts w:ascii="Arial" w:cs="Arial" w:eastAsia="Arial" w:hAnsi="Arial"/>
          <w:b/>
          <w:bCs/>
          <w:color w:val="B0271E"/>
        </w:rPr>
        <w:t xml:space="preserve">Genel halka açık lansman: </w:t>
      </w:r>
      <w:r>
        <w:rPr>
          <w:rFonts w:ascii="Arial" w:cs="Arial" w:eastAsia="Arial" w:hAnsi="Arial"/>
        </w:rPr>
        <w:t xml:space="preserve">HAYIR, şu an için. Ürünün kendi iddiasıyla (doğrulanmış, şeffaf kayıt) doğrudan çelişen 4 madde açıkken geniş çaplı bir lansman (HackerNews, basın, ücretli trafik) itibar riskini gereksiz büyütür.</w:t>
      </w:r>
    </w:p>
    <w:p>
      <w:pPr>
        <w:spacing w:after="160"/>
      </w:pPr>
      <w:r>
        <w:rPr>
          <w:rFonts w:ascii="Arial" w:cs="Arial" w:eastAsia="Arial" w:hAnsi="Arial"/>
          <w:b/>
          <w:bCs/>
          <w:color w:val="9C6500"/>
        </w:rPr>
        <w:t xml:space="preserve">4 P0 kapatıldıktan sonra: </w:t>
      </w:r>
      <w:r>
        <w:rPr>
          <w:rFonts w:ascii="Arial" w:cs="Arial" w:eastAsia="Arial" w:hAnsi="Arial"/>
        </w:rPr>
        <w:t xml:space="preserve">“Soft launch” için EVET (Show HN tarzı, organik, küçük ölçekli). Bu noktada ürün hikâyesi (“Why I Built This”, 40+ gerçek vaka) taşıyıcı güçte.</w:t>
      </w:r>
    </w:p>
    <w:p>
      <w:pPr>
        <w:spacing w:after="160"/>
      </w:pPr>
      <w:r>
        <w:rPr>
          <w:rFonts w:ascii="Arial" w:cs="Arial" w:eastAsia="Arial" w:hAnsi="Arial"/>
          <w:b/>
          <w:bCs/>
          <w:color w:val="1E7A4D"/>
        </w:rPr>
        <w:t xml:space="preserve">Tam genel lansman / basın / ücretli kampanya: </w:t>
      </w:r>
      <w:r>
        <w:rPr>
          <w:rFonts w:ascii="Arial" w:cs="Arial" w:eastAsia="Arial" w:hAnsi="Arial"/>
        </w:rPr>
        <w:t xml:space="preserve">yukarıdakine ek olarak mobil (2.3) ve /tr (2.4) kontrol listelerinin canlı olarak doğrulanmış olması koşuluyla.</w:t>
      </w:r>
    </w:p>
    <w:p>
      <w:pPr>
        <w:pStyle w:val="Heading2"/>
      </w:pPr>
      <w:r>
        <w:rPr>
          <w:rFonts w:ascii="Arial" w:cs="Arial" w:eastAsia="Arial" w:hAnsi="Arial"/>
        </w:rPr>
        <w:t xml:space="preserve">Lansman Blokerleri — Kategori Bazlı Özet</w:t>
      </w:r>
    </w:p>
    <w:p>
      <w:pPr>
        <w:pStyle w:val="ListParagraph"/>
        <w:numPr>
          <w:ilvl w:val="0"/>
          <w:numId w:val="2"/>
        </w:numPr>
        <w:spacing w:after="90"/>
      </w:pPr>
      <w:r>
        <w:rPr>
          <w:rFonts w:ascii="Arial" w:cs="Arial" w:eastAsia="Arial" w:hAnsi="Arial"/>
          <w:b/>
          <w:bCs/>
        </w:rPr>
        <w:t xml:space="preserve">Mobil: </w:t>
      </w:r>
      <w:r>
        <w:rPr>
          <w:rFonts w:ascii="Arial" w:cs="Arial" w:eastAsia="Arial" w:hAnsi="Arial"/>
        </w:rPr>
        <w:t xml:space="preserve">Bu turda canlı doğrulama yapılamadı (araç kısıtı). En yüksek risk, eski tasarımdaki Leaderboard/About sayfalarının mobil davranışı ve ana CTA'ların hamburger menüde gömülü olup olmadığı. Genel lansmandan önce P0 olarak ele alınmalı.</w:t>
      </w:r>
    </w:p>
    <w:p>
      <w:pPr>
        <w:pStyle w:val="ListParagraph"/>
        <w:numPr>
          <w:ilvl w:val="0"/>
          <w:numId w:val="2"/>
        </w:numPr>
        <w:spacing w:after="90"/>
      </w:pPr>
      <w:r>
        <w:rPr>
          <w:rFonts w:ascii="Arial" w:cs="Arial" w:eastAsia="Arial" w:hAnsi="Arial"/>
          <w:b/>
          <w:bCs/>
        </w:rPr>
        <w:t xml:space="preserve">i18n: </w:t>
      </w:r>
      <w:r>
        <w:rPr>
          <w:rFonts w:ascii="Arial" w:cs="Arial" w:eastAsia="Arial" w:hAnsi="Arial"/>
        </w:rPr>
        <w:t xml:space="preserve">Doğrulanmış poll dil tutarsızlığı + geçmişte bildirilen ham i18n key sızıntısı, TR kullanıcılarını yabancılaştırma riski taşıyor. TR'ye yönelik herhangi bir pazarlama/PR hareketinden önce /tr tarafının uçtan uca yeniden kontrolü gerekiyor.</w:t>
      </w:r>
    </w:p>
    <w:p>
      <w:pPr>
        <w:pStyle w:val="Heading2"/>
      </w:pPr>
      <w:r>
        <w:rPr>
          <w:rFonts w:ascii="Arial" w:cs="Arial" w:eastAsia="Arial" w:hAnsi="Arial"/>
        </w:rPr>
        <w:t xml:space="preserve">3.3 İlk 24 Saat Risk Azaltma Planı</w:t>
      </w:r>
    </w:p>
    <w:p>
      <w:pPr>
        <w:spacing w:after="160"/>
      </w:pPr>
      <w:r>
        <w:rPr>
          <w:rFonts w:ascii="Arial" w:cs="Arial" w:eastAsia="Arial" w:hAnsi="Arial"/>
        </w:rPr>
        <w:t xml:space="preserve">4 P0 kapatılıp bir soft-launch yapıldığında, ilk 24 saat için izleme planı:</w:t>
      </w:r>
    </w:p>
    <w:p>
      <w:pPr>
        <w:pStyle w:val="ListParagraph"/>
        <w:numPr>
          <w:ilvl w:val="0"/>
          <w:numId w:val="3"/>
        </w:numPr>
        <w:spacing w:after="90"/>
      </w:pPr>
      <w:r>
        <w:rPr>
          <w:rFonts w:ascii="Arial" w:cs="Arial" w:eastAsia="Arial" w:hAnsi="Arial"/>
        </w:rPr>
        <w:t xml:space="preserve">Saat 0-2: Deploy sonrası, 4 P0'ın canlı URL'de manuel/otomatik doğrulanması (smoke test, bkz. Ek A). Hata izleme (örn. Sentry benzeri bir araç) ve temel analitik (sayfa görüntüleme, /submit tamamlanma oranı) açık olmalı.</w:t>
      </w:r>
    </w:p>
    <w:p>
      <w:pPr>
        <w:pStyle w:val="ListParagraph"/>
        <w:numPr>
          <w:ilvl w:val="0"/>
          <w:numId w:val="3"/>
        </w:numPr>
        <w:spacing w:after="90"/>
      </w:pPr>
      <w:r>
        <w:rPr>
          <w:rFonts w:ascii="Arial" w:cs="Arial" w:eastAsia="Arial" w:hAnsi="Arial"/>
        </w:rPr>
        <w:t xml:space="preserve">Saat 2-8: Hero sayacının ve incident upvote/view sayaçlarının gerçek zamanlı doğru güncellendiğini birkaç kez manuel kontrol et — bu, ilk kullanıcıların en çok fark edeceği alan.</w:t>
      </w:r>
    </w:p>
    <w:p>
      <w:pPr>
        <w:pStyle w:val="ListParagraph"/>
        <w:numPr>
          <w:ilvl w:val="0"/>
          <w:numId w:val="3"/>
        </w:numPr>
        <w:spacing w:after="90"/>
      </w:pPr>
      <w:r>
        <w:rPr>
          <w:rFonts w:ascii="Arial" w:cs="Arial" w:eastAsia="Arial" w:hAnsi="Arial"/>
        </w:rPr>
        <w:t xml:space="preserve">Saat 8-24: Mobil trafik oranı ve hemen çıkma (bounce) oranını cihaz/viewport bazında izle; /tr trafiğinde hata oranını ayrıca takip et (i18n riski TR kullanıcılarında daha görünür olacaktır).</w:t>
      </w:r>
    </w:p>
    <w:p>
      <w:pPr>
        <w:pStyle w:val="ListParagraph"/>
        <w:numPr>
          <w:ilvl w:val="0"/>
          <w:numId w:val="3"/>
        </w:numPr>
        <w:spacing w:after="90"/>
      </w:pPr>
      <w:r>
        <w:rPr>
          <w:rFonts w:ascii="Arial" w:cs="Arial" w:eastAsia="Arial" w:hAnsi="Arial"/>
        </w:rPr>
        <w:t xml:space="preserve">Geri alma (rollback) planı: yeni layout veya counter değişikliklerinden biri canlıda beklenmeyen bir hata üretirse, önceki stabil deploy'a dönecek hazır bir rollback adımı tanımlanmış olmalı — “dört kez tekrar eden bug” kalıbının bir benzerinin beşinci kez yaşanmaması için.</w:t>
      </w:r>
    </w:p>
    <w:p>
      <w:pPr>
        <w:pStyle w:val="ListParagraph"/>
        <w:numPr>
          <w:ilvl w:val="0"/>
          <w:numId w:val="3"/>
        </w:numPr>
        <w:spacing w:after="90"/>
      </w:pPr>
      <w:r>
        <w:rPr>
          <w:rFonts w:ascii="Arial" w:cs="Arial" w:eastAsia="Arial" w:hAnsi="Arial"/>
        </w:rPr>
        <w:t xml:space="preserve">Sosyal dinleme: HackerNews/Product Hunt tarzı bir lansmanda yorumlar genellikle ürünün iddiasını test eder (“bu sayı gerçek mi?”). İlk yorumlara hızlı, şeffaf yanıt vermeye hazır biri (founder) atanmalı — bu ürün için itibar, hızdan daha değerli.</w:t>
      </w:r>
    </w:p>
    <w:p>
      <w:pPr>
        <w:pStyle w:val="Heading1"/>
        <w:pageBreakBefore/>
      </w:pPr>
      <w:r>
        <w:rPr>
          <w:rFonts w:ascii="Arial" w:cs="Arial" w:eastAsia="Arial" w:hAnsi="Arial"/>
        </w:rPr>
        <w:t xml:space="preserve">4. Detaylı İyileştirme Planı</w:t>
      </w:r>
    </w:p>
    <w:p>
      <w:pPr>
        <w:pStyle w:val="Heading2"/>
      </w:pPr>
      <w:r>
        <w:rPr>
          <w:rFonts w:ascii="Arial" w:cs="Arial" w:eastAsia="Arial" w:hAnsi="Arial"/>
        </w:rPr>
        <w:t xml:space="preserve">4.1 1000 / 1000 Yol Haritası</w:t>
      </w:r>
    </w:p>
    <w:p>
      <w:pPr>
        <w:spacing w:after="160"/>
      </w:pPr>
      <w:r>
        <w:rPr>
          <w:rFonts w:ascii="Arial" w:cs="Arial" w:eastAsia="Arial" w:hAnsi="Arial"/>
        </w:rPr>
        <w:t xml:space="preserve">Panodaki aksiyon listesi, aşağıda faz/sahiplik mantığıyla yeniden gruplandı. Puan etkileri panodan alınmıştır; süre tahminleri yuvarlanmıştır.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360"/>
        <w:gridCol w:w="1300"/>
      </w:tblGrid>
      <w:tr>
        <w:trPr>
          <w:tblHeader/>
        </w:trPr>
        <w:tc>
          <w:tcPr>
            <w:tcW w:type="dxa" w:w="170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Zaman</w:t>
            </w:r>
          </w:p>
        </w:tc>
        <w:tc>
          <w:tcPr>
            <w:tcW w:type="dxa" w:w="636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Görev</w:t>
            </w:r>
          </w:p>
        </w:tc>
        <w:tc>
          <w:tcPr>
            <w:tcW w:type="dxa" w:w="130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Puan</w:t>
            </w:r>
          </w:p>
        </w:tc>
      </w:tr>
      <w:tr>
        <w:tc>
          <w:tcPr>
            <w:tcW w:type="dxa" w:w="17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Bugün (1 saat)</w:t>
            </w:r>
          </w:p>
        </w:tc>
        <w:tc>
          <w:tcPr>
            <w:tcW w:type="dxa" w:w="6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Leaderboard + About sayfalarını yeni tasarım sistemine taşı; nav/footer tutarlılığını tamamla.</w:t>
            </w:r>
          </w:p>
        </w:tc>
        <w:tc>
          <w:tcPr>
            <w:tcW w:type="dxa" w:w="13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1E7A4D"/>
                <w:sz w:val="20"/>
                <w:szCs w:val="20"/>
              </w:rPr>
              <w:t xml:space="preserve">+33</w:t>
            </w:r>
          </w:p>
        </w:tc>
      </w:tr>
      <w:tr>
        <w:tc>
          <w:tcPr>
            <w:tcW w:type="dxa" w:w="17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Bugün (1-2 saat)</w:t>
            </w:r>
          </w:p>
        </w:tc>
        <w:tc>
          <w:tcPr>
            <w:tcW w:type="dxa" w:w="6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Hero sayaç sorgusunu published filtresiyle düzelt.</w:t>
            </w:r>
          </w:p>
        </w:tc>
        <w:tc>
          <w:tcPr>
            <w:tcW w:type="dxa" w:w="13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1E7A4D"/>
                <w:sz w:val="20"/>
                <w:szCs w:val="20"/>
              </w:rPr>
              <w:t xml:space="preserve">+20</w:t>
            </w:r>
          </w:p>
        </w:tc>
      </w:tr>
      <w:tr>
        <w:tc>
          <w:tcPr>
            <w:tcW w:type="dxa" w:w="17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Bugün</w:t>
            </w:r>
          </w:p>
        </w:tc>
        <w:tc>
          <w:tcPr>
            <w:tcW w:type="dxa" w:w="6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Transparency sayfasına minimal içerik ekle (moderasyon süreci + aylık özet) — 404'ü kapat.</w:t>
            </w:r>
          </w:p>
        </w:tc>
        <w:tc>
          <w:tcPr>
            <w:tcW w:type="dxa" w:w="13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1E7A4D"/>
                <w:sz w:val="20"/>
                <w:szCs w:val="20"/>
              </w:rPr>
              <w:t xml:space="preserve">+15</w:t>
            </w:r>
          </w:p>
        </w:tc>
      </w:tr>
      <w:tr>
        <w:tc>
          <w:tcPr>
            <w:tcW w:type="dxa" w:w="17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Bu hafta (5 dk)</w:t>
            </w:r>
          </w:p>
        </w:tc>
        <w:tc>
          <w:tcPr>
            <w:tcW w:type="dxa" w:w="6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About sayfasındaki /en/en/submit linkini /en/submit olarak düzelt.</w:t>
            </w:r>
          </w:p>
        </w:tc>
        <w:tc>
          <w:tcPr>
            <w:tcW w:type="dxa" w:w="13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1E7A4D"/>
                <w:sz w:val="20"/>
                <w:szCs w:val="20"/>
              </w:rPr>
              <w:t xml:space="preserve">+5</w:t>
            </w:r>
          </w:p>
        </w:tc>
      </w:tr>
      <w:tr>
        <w:tc>
          <w:tcPr>
            <w:tcW w:type="dxa" w:w="17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Bu hafta</w:t>
            </w:r>
          </w:p>
        </w:tc>
        <w:tc>
          <w:tcPr>
            <w:tcW w:type="dxa" w:w="6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MIT/Stanford/Ars Technica logolarını doğrula (gerçek link ekle) veya kaldır.</w:t>
            </w:r>
          </w:p>
        </w:tc>
        <w:tc>
          <w:tcPr>
            <w:tcW w:type="dxa" w:w="13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1E7A4D"/>
                <w:sz w:val="20"/>
                <w:szCs w:val="20"/>
              </w:rPr>
              <w:t xml:space="preserve">+15</w:t>
            </w:r>
          </w:p>
        </w:tc>
      </w:tr>
      <w:tr>
        <w:tc>
          <w:tcPr>
            <w:tcW w:type="dxa" w:w="17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Bu hafta</w:t>
            </w:r>
          </w:p>
        </w:tc>
        <w:tc>
          <w:tcPr>
            <w:tcW w:type="dxa" w:w="6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“ALPAR Autopilot”'ı Leaderboard'daki sağlayıcı listesinden çıkar.</w:t>
            </w:r>
          </w:p>
        </w:tc>
        <w:tc>
          <w:tcPr>
            <w:tcW w:type="dxa" w:w="13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1E7A4D"/>
                <w:sz w:val="20"/>
                <w:szCs w:val="20"/>
              </w:rPr>
              <w:t xml:space="preserve">+8</w:t>
            </w:r>
          </w:p>
        </w:tc>
      </w:tr>
      <w:tr>
        <w:tc>
          <w:tcPr>
            <w:tcW w:type="dxa" w:w="17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Bu ay</w:t>
            </w:r>
          </w:p>
        </w:tc>
        <w:tc>
          <w:tcPr>
            <w:tcW w:type="dxa" w:w="6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About sayfasını zenginleştir: founder fotoğrafı, CTO profili, zaman çizelgesi, manifesto.</w:t>
            </w:r>
          </w:p>
        </w:tc>
        <w:tc>
          <w:tcPr>
            <w:tcW w:type="dxa" w:w="13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1E7A4D"/>
                <w:sz w:val="20"/>
                <w:szCs w:val="20"/>
              </w:rPr>
              <w:t xml:space="preserve">+20</w:t>
            </w:r>
          </w:p>
        </w:tc>
      </w:tr>
      <w:tr>
        <w:tc>
          <w:tcPr>
            <w:tcW w:type="dxa" w:w="17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Bu ay</w:t>
            </w:r>
          </w:p>
        </w:tc>
        <w:tc>
          <w:tcPr>
            <w:tcW w:type="dxa" w:w="6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Incident upvote/view sayaçlarını canlı/doğru çalışır hale getir.</w:t>
            </w:r>
          </w:p>
        </w:tc>
        <w:tc>
          <w:tcPr>
            <w:tcW w:type="dxa" w:w="13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1E7A4D"/>
                <w:sz w:val="20"/>
                <w:szCs w:val="20"/>
              </w:rPr>
              <w:t xml:space="preserve">+12</w:t>
            </w:r>
          </w:p>
        </w:tc>
      </w:tr>
      <w:tr>
        <w:tc>
          <w:tcPr>
            <w:tcW w:type="dxa" w:w="17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Bu ay</w:t>
            </w:r>
          </w:p>
        </w:tc>
        <w:tc>
          <w:tcPr>
            <w:tcW w:type="dxa" w:w="6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Her incident için paylaşım butonları (X/LinkedIn) + otomatik OG kartı ekle.</w:t>
            </w:r>
          </w:p>
        </w:tc>
        <w:tc>
          <w:tcPr>
            <w:tcW w:type="dxa" w:w="13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1E7A4D"/>
                <w:sz w:val="20"/>
                <w:szCs w:val="20"/>
              </w:rPr>
              <w:t xml:space="preserve">+25</w:t>
            </w:r>
          </w:p>
        </w:tc>
      </w:tr>
      <w:tr>
        <w:tc>
          <w:tcPr>
            <w:tcW w:type="dxa" w:w="17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Sonraki sprint</w:t>
            </w:r>
          </w:p>
        </w:tc>
        <w:tc>
          <w:tcPr>
            <w:tcW w:type="dxa" w:w="6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Dilemmas'a 5 yeni soru ekle (otonom silahlar, otonom araçlar, biyometrik gözetim, AGI yönetişimi vb.) — her biri ayrı SEO sayfası.</w:t>
            </w:r>
          </w:p>
        </w:tc>
        <w:tc>
          <w:tcPr>
            <w:tcW w:type="dxa" w:w="13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1E7A4D"/>
                <w:sz w:val="20"/>
                <w:szCs w:val="20"/>
              </w:rPr>
              <w:t xml:space="preserve">+15</w:t>
            </w:r>
          </w:p>
        </w:tc>
      </w:tr>
      <w:tr>
        <w:tc>
          <w:tcPr>
            <w:tcW w:type="dxa" w:w="17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Sonraki sprint</w:t>
            </w:r>
          </w:p>
        </w:tc>
        <w:tc>
          <w:tcPr>
            <w:tcW w:type="dxa" w:w="6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Developer API katmanı (/en/developers, $99/ay) — ilk gelir kalemi.</w:t>
            </w:r>
          </w:p>
        </w:tc>
        <w:tc>
          <w:tcPr>
            <w:tcW w:type="dxa" w:w="13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1E7A4D"/>
                <w:sz w:val="20"/>
                <w:szCs w:val="20"/>
              </w:rPr>
              <w:t xml:space="preserve">+25</w:t>
            </w:r>
          </w:p>
        </w:tc>
      </w:tr>
      <w:tr>
        <w:tc>
          <w:tcPr>
            <w:tcW w:type="dxa" w:w="17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Sonraki ay</w:t>
            </w:r>
          </w:p>
        </w:tc>
        <w:tc>
          <w:tcPr>
            <w:tcW w:type="dxa" w:w="6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HackerNews “Show HN” lansmanı (“Trustpilot for AI incidents”).</w:t>
            </w:r>
          </w:p>
        </w:tc>
        <w:tc>
          <w:tcPr>
            <w:tcW w:type="dxa" w:w="13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1E7A4D"/>
                <w:sz w:val="20"/>
                <w:szCs w:val="20"/>
              </w:rPr>
              <w:t xml:space="preserve">+30</w:t>
            </w:r>
          </w:p>
        </w:tc>
      </w:tr>
      <w:tr>
        <w:tc>
          <w:tcPr>
            <w:tcW w:type="dxa" w:w="17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Sonraki sprint</w:t>
            </w:r>
          </w:p>
        </w:tc>
        <w:tc>
          <w:tcPr>
            <w:tcW w:type="dxa" w:w="6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invest.alparai.com — tek sayfalık yatırımcı portalı.</w:t>
            </w:r>
          </w:p>
        </w:tc>
        <w:tc>
          <w:tcPr>
            <w:tcW w:type="dxa" w:w="13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1E7A4D"/>
                <w:sz w:val="20"/>
                <w:szCs w:val="20"/>
              </w:rPr>
              <w:t xml:space="preserve">+20</w:t>
            </w:r>
          </w:p>
        </w:tc>
      </w:tr>
      <w:tr>
        <w:tc>
          <w:tcPr>
            <w:tcW w:type="dxa" w:w="17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Sonraki ay</w:t>
            </w:r>
          </w:p>
        </w:tc>
        <w:tc>
          <w:tcPr>
            <w:tcW w:type="dxa" w:w="63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İncident sayısını 100'den 400'e çıkar; tüm AIID kategorilerini doldur, Leaderboard'u anlamlı hale getir.</w:t>
            </w:r>
          </w:p>
        </w:tc>
        <w:tc>
          <w:tcPr>
            <w:tcW w:type="dxa" w:w="13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1E7A4D"/>
                <w:sz w:val="20"/>
                <w:szCs w:val="20"/>
              </w:rPr>
              <w:t xml:space="preserve">+25</w:t>
            </w:r>
          </w:p>
        </w:tc>
      </w:tr>
    </w:tbl>
    <w:p>
      <w:pPr>
        <w:pStyle w:val="Heading2"/>
      </w:pPr>
      <w:r>
        <w:rPr>
          <w:rFonts w:ascii="Arial" w:cs="Arial" w:eastAsia="Arial" w:hAnsi="Arial"/>
        </w:rPr>
        <w:t xml:space="preserve">4.2 İçerik ve Metin Revizyonu (EN &amp; TR)</w:t>
      </w:r>
    </w:p>
    <w:p>
      <w:pPr>
        <w:pStyle w:val="Heading3"/>
      </w:pPr>
      <w:r>
        <w:rPr>
          <w:rFonts w:ascii="Arial" w:cs="Arial" w:eastAsia="Arial" w:hAnsi="Arial"/>
        </w:rPr>
        <w:t xml:space="preserve">Ana Slogan</w:t>
      </w:r>
    </w:p>
    <w:p>
      <w:pPr>
        <w:spacing w:after="160"/>
      </w:pPr>
      <w:r>
        <w:rPr>
          <w:rFonts w:ascii="Arial" w:cs="Arial" w:eastAsia="Arial" w:hAnsi="Arial"/>
        </w:rPr>
        <w:t xml:space="preserve">Mevcut yön (“AI Lied to You...”) duygusal açıdan güçlü ama tek başına iddialı kalabilir; “kanıt” vurgusuyla güçlendirilebilir. Üç EN alternatif:</w:t>
      </w:r>
    </w:p>
    <w:p>
      <w:pPr>
        <w:pStyle w:val="ListParagraph"/>
        <w:numPr>
          <w:ilvl w:val="0"/>
          <w:numId w:val="2"/>
        </w:numPr>
        <w:spacing w:after="90"/>
      </w:pPr>
      <w:r>
        <w:rPr>
          <w:rFonts w:ascii="Arial" w:cs="Arial" w:eastAsia="Arial" w:hAnsi="Arial"/>
        </w:rPr>
        <w:t xml:space="preserve">“AI Lied to You. We Have the Receipts.” — iddiayı kanıtla birleştirir.</w:t>
      </w:r>
    </w:p>
    <w:p>
      <w:pPr>
        <w:pStyle w:val="ListParagraph"/>
        <w:numPr>
          <w:ilvl w:val="0"/>
          <w:numId w:val="2"/>
        </w:numPr>
        <w:spacing w:after="90"/>
      </w:pPr>
      <w:r>
        <w:rPr>
          <w:rFonts w:ascii="Arial" w:cs="Arial" w:eastAsia="Arial" w:hAnsi="Arial"/>
        </w:rPr>
        <w:t xml:space="preserve">“When AI Fails, We Document It.” — daha sakin, kurumsal/yatırımcı dostu ton.</w:t>
      </w:r>
    </w:p>
    <w:p>
      <w:pPr>
        <w:pStyle w:val="ListParagraph"/>
        <w:numPr>
          <w:ilvl w:val="0"/>
          <w:numId w:val="2"/>
        </w:numPr>
        <w:spacing w:after="90"/>
      </w:pPr>
      <w:r>
        <w:rPr>
          <w:rFonts w:ascii="Arial" w:cs="Arial" w:eastAsia="Arial" w:hAnsi="Arial"/>
        </w:rPr>
        <w:t xml:space="preserve">“The Verified Record of AI Gone Wrong.” — “verified” kelimesini öne çıkararak veri bütünlüğü vurgusunu pekiştirir (bkz. 2.5 — sayaç sorunu çözülmeden bu kelimeyi öne çıkarmak riskli, önce ALP-002 kapatılmalı).</w:t>
      </w:r>
    </w:p>
    <w:p>
      <w:pPr>
        <w:spacing w:after="160"/>
      </w:pPr>
      <w:r>
        <w:rPr>
          <w:rFonts w:ascii="Arial" w:cs="Arial" w:eastAsia="Arial" w:hAnsi="Arial"/>
        </w:rPr>
        <w:t xml:space="preserve">TR adaptasyonu doğrudan çeviri olmamalı — Türkçe okurda “yalan söyledi” kelimesi çok agresif/komplo-teorisi çağrışımı yapabilir; “kanıt/belge” çerçevesi daha güvenilir durabilir:</w:t>
      </w:r>
    </w:p>
    <w:p>
      <w:pPr>
        <w:pStyle w:val="ListParagraph"/>
        <w:numPr>
          <w:ilvl w:val="0"/>
          <w:numId w:val="2"/>
        </w:numPr>
        <w:spacing w:after="90"/>
      </w:pPr>
      <w:r>
        <w:rPr>
          <w:rFonts w:ascii="Arial" w:cs="Arial" w:eastAsia="Arial" w:hAnsi="Arial"/>
        </w:rPr>
        <w:t xml:space="preserve">“Yapay Zeka Hata Yaptı. Biz Belgeledik.”</w:t>
      </w:r>
    </w:p>
    <w:p>
      <w:pPr>
        <w:pStyle w:val="ListParagraph"/>
        <w:numPr>
          <w:ilvl w:val="0"/>
          <w:numId w:val="2"/>
        </w:numPr>
        <w:spacing w:after="90"/>
      </w:pPr>
      <w:r>
        <w:rPr>
          <w:rFonts w:ascii="Arial" w:cs="Arial" w:eastAsia="Arial" w:hAnsi="Arial"/>
        </w:rPr>
        <w:t xml:space="preserve">“Yapay Zekanın Sözünü Değil, Kaydını Tut.”</w:t>
      </w:r>
    </w:p>
    <w:p>
      <w:pPr>
        <w:spacing w:after="160"/>
      </w:pPr>
      <w:r>
        <w:rPr>
          <w:rFonts w:ascii="Arial" w:cs="Arial" w:eastAsia="Arial" w:hAnsi="Arial"/>
          <w:i/>
          <w:iCs/>
          <w:color w:val="5B6472"/>
        </w:rPr>
        <w:t xml:space="preserve">Öneri: iki TR varyantını küçük bir A/B testiyle (örn. iki farklı UTM linkiyle paylaşılan sosyal post) gerçek veriyle karşılaştırın; bu metin tercihi kültürel sezgiye dayanıyor, kesin değil.</w:t>
      </w:r>
    </w:p>
    <w:p>
      <w:pPr>
        <w:pStyle w:val="Heading3"/>
      </w:pPr>
      <w:r>
        <w:rPr>
          <w:rFonts w:ascii="Arial" w:cs="Arial" w:eastAsia="Arial" w:hAnsi="Arial"/>
        </w:rPr>
        <w:t xml:space="preserve">“How it Works”</w:t>
      </w:r>
    </w:p>
    <w:p>
      <w:pPr>
        <w:spacing w:after="160"/>
      </w:pPr>
      <w:r>
        <w:rPr>
          <w:rFonts w:ascii="Arial" w:cs="Arial" w:eastAsia="Arial" w:hAnsi="Arial"/>
        </w:rPr>
        <w:t xml:space="preserve">Mevcut 4 adım + “Why this matters” istatistik bloğu (Hinton %10-20, Harvard %96) doğru bir bağlam kuruyor — bu korunmalı. Adım metinleri somutlaştırılabilir, örnek EN:</w:t>
      </w:r>
    </w:p>
    <w:p>
      <w:pPr>
        <w:pStyle w:val="ListParagraph"/>
        <w:numPr>
          <w:ilvl w:val="0"/>
          <w:numId w:val="3"/>
        </w:numPr>
        <w:spacing w:after="90"/>
      </w:pPr>
      <w:r>
        <w:rPr>
          <w:rFonts w:ascii="Arial" w:cs="Arial" w:eastAsia="Arial" w:hAnsi="Arial"/>
        </w:rPr>
        <w:t xml:space="preserve">Witness or experience an AI failure.</w:t>
      </w:r>
    </w:p>
    <w:p>
      <w:pPr>
        <w:pStyle w:val="ListParagraph"/>
        <w:numPr>
          <w:ilvl w:val="0"/>
          <w:numId w:val="3"/>
        </w:numPr>
        <w:spacing w:after="90"/>
      </w:pPr>
      <w:r>
        <w:rPr>
          <w:rFonts w:ascii="Arial" w:cs="Arial" w:eastAsia="Arial" w:hAnsi="Arial"/>
        </w:rPr>
        <w:t xml:space="preserve">Submit it with evidence — screenshots, logs, links.</w:t>
      </w:r>
    </w:p>
    <w:p>
      <w:pPr>
        <w:pStyle w:val="ListParagraph"/>
        <w:numPr>
          <w:ilvl w:val="0"/>
          <w:numId w:val="3"/>
        </w:numPr>
        <w:spacing w:after="90"/>
      </w:pPr>
      <w:r>
        <w:rPr>
          <w:rFonts w:ascii="Arial" w:cs="Arial" w:eastAsia="Arial" w:hAnsi="Arial"/>
        </w:rPr>
        <w:t xml:space="preserve">The community verifies and votes.</w:t>
      </w:r>
    </w:p>
    <w:p>
      <w:pPr>
        <w:pStyle w:val="ListParagraph"/>
        <w:numPr>
          <w:ilvl w:val="0"/>
          <w:numId w:val="3"/>
        </w:numPr>
        <w:spacing w:after="90"/>
      </w:pPr>
      <w:r>
        <w:rPr>
          <w:rFonts w:ascii="Arial" w:cs="Arial" w:eastAsia="Arial" w:hAnsi="Arial"/>
        </w:rPr>
        <w:t xml:space="preserve">It becomes part of the public, permanent record.</w:t>
      </w:r>
    </w:p>
    <w:p>
      <w:pPr>
        <w:spacing w:after="160"/>
      </w:pPr>
      <w:r>
        <w:rPr>
          <w:rFonts w:ascii="Arial" w:cs="Arial" w:eastAsia="Arial" w:hAnsi="Arial"/>
        </w:rPr>
        <w:t xml:space="preserve">TR: “1) Bir yapay zeka hatasına şahit ol veya bizzat yaşa · 2) Kanıtla birlikte bildir · 3) Topluluk doğrulasın ve oylasın · 4) Kalıcı, herkese açık kayda geçsin.”</w:t>
      </w:r>
    </w:p>
    <w:p>
      <w:pPr>
        <w:pStyle w:val="Heading3"/>
      </w:pPr>
      <w:r>
        <w:rPr>
          <w:rFonts w:ascii="Arial" w:cs="Arial" w:eastAsia="Arial" w:hAnsi="Arial"/>
        </w:rPr>
        <w:t xml:space="preserve">“Why I Built This”</w:t>
      </w:r>
    </w:p>
    <w:p>
      <w:pPr>
        <w:spacing w:after="160"/>
      </w:pPr>
      <w:r>
        <w:rPr>
          <w:rFonts w:ascii="Arial" w:cs="Arial" w:eastAsia="Arial" w:hAnsi="Arial"/>
        </w:rPr>
        <w:t xml:space="preserve">Bu bölüm panoya göre platformun en güçlü varlığı; tam metin değiştirilmemeli. Tek öneri: TR çevirisinin de aynı duygusal ağırlığı taşıdığından emin olun — “I had no recourse. So I built one.” gibi kısa, vurucu cümleler Türkçeye birebir çevrildiğinde gücünü kaybedebilir. Doğrudan çeviri yerine aynı duyguyu Türkçenin kendi ritmiyle kuran bir yeniden yazım önerilir, örn. “Başvuracak bir yer yoktu. Ben kurdum.” gibi kısa, eşdeğer vurgulu bir cümle — birebir çeviri değil, eşdeğer duygusal yoğunluk arayın.</w:t>
      </w:r>
    </w:p>
    <w:p>
      <w:pPr>
        <w:pStyle w:val="Heading3"/>
      </w:pPr>
      <w:r>
        <w:rPr>
          <w:rFonts w:ascii="Arial" w:cs="Arial" w:eastAsia="Arial" w:hAnsi="Arial"/>
        </w:rPr>
        <w:t xml:space="preserve">CTA Buton Metinleri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Mevcut / Sorun</w:t>
            </w:r>
          </w:p>
        </w:tc>
        <w:tc>
          <w:tcPr>
            <w:tcW w:type="dxa" w:w="318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EN Alternatif</w:t>
            </w:r>
          </w:p>
        </w:tc>
        <w:tc>
          <w:tcPr>
            <w:tcW w:type="dxa" w:w="318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TR Alternatif</w:t>
            </w:r>
          </w:p>
        </w:tc>
      </w:tr>
      <w:tr>
        <w:tc>
          <w:tcPr>
            <w:tcW w:type="dxa" w:w="30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“Become a Founding Reporter” — yanlışlıkla /suggestions'a gidiyor</w:t>
            </w:r>
          </w:p>
        </w:tc>
        <w:tc>
          <w:tcPr>
            <w:tcW w:type="dxa" w:w="318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“Join as a Founding Reporter” (ayrı /reporters sayfasına bağlı)</w:t>
            </w:r>
          </w:p>
        </w:tc>
        <w:tc>
          <w:tcPr>
            <w:tcW w:type="dxa" w:w="318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“Kurucu Muhabir Ol”</w:t>
            </w:r>
          </w:p>
        </w:tc>
      </w:tr>
      <w:tr>
        <w:tc>
          <w:tcPr>
            <w:tcW w:type="dxa" w:w="30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Footer “Suggestions” — yanlışlıkla /dilemmas'a gidiyor</w:t>
            </w:r>
          </w:p>
        </w:tc>
        <w:tc>
          <w:tcPr>
            <w:tcW w:type="dxa" w:w="318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Ya etiketi “Ethical Dilemmas” yapın ya da hedefi /suggestions yapın</w:t>
            </w:r>
          </w:p>
        </w:tc>
        <w:tc>
          <w:tcPr>
            <w:tcW w:type="dxa" w:w="318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“Etik Sorular” / “Öneriler” (hedefe göre)</w:t>
            </w:r>
          </w:p>
        </w:tc>
      </w:tr>
      <w:tr>
        <w:tc>
          <w:tcPr>
            <w:tcW w:type="dxa" w:w="30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Submit CTA</w:t>
            </w:r>
          </w:p>
        </w:tc>
        <w:tc>
          <w:tcPr>
            <w:tcW w:type="dxa" w:w="318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“Report What Happened”</w:t>
            </w:r>
          </w:p>
        </w:tc>
        <w:tc>
          <w:tcPr>
            <w:tcW w:type="dxa" w:w="318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“Yaşananı Bildir”</w:t>
            </w:r>
          </w:p>
        </w:tc>
      </w:tr>
    </w:tbl>
    <w:p>
      <w:pPr>
        <w:pStyle w:val="Heading2"/>
      </w:pPr>
      <w:r>
        <w:rPr>
          <w:rFonts w:ascii="Arial" w:cs="Arial" w:eastAsia="Arial" w:hAnsi="Arial"/>
        </w:rPr>
        <w:t xml:space="preserve">4.3 Tasarım ve Marka Deneyimi Revizyonu</w:t>
      </w:r>
    </w:p>
    <w:p>
      <w:pPr>
        <w:pStyle w:val="Heading3"/>
      </w:pPr>
      <w:r>
        <w:rPr>
          <w:rFonts w:ascii="Arial" w:cs="Arial" w:eastAsia="Arial" w:hAnsi="Arial"/>
        </w:rPr>
        <w:t xml:space="preserve">Masaüstü — Üst Navigasyon Sadeleştirmesi</w:t>
      </w:r>
    </w:p>
    <w:p>
      <w:pPr>
        <w:spacing w:after="160"/>
      </w:pPr>
      <w:r>
        <w:rPr>
          <w:rFonts w:ascii="Arial" w:cs="Arial" w:eastAsia="Arial" w:hAnsi="Arial"/>
        </w:rPr>
        <w:t xml:space="preserve">Orijinal talimatta belirtilen “dağınık, asimetrik üst nav” sorununa önerilen yapı:</w:t>
      </w:r>
    </w:p>
    <w:p>
      <w:pPr>
        <w:pStyle w:val="ListParagraph"/>
        <w:numPr>
          <w:ilvl w:val="0"/>
          <w:numId w:val="2"/>
        </w:numPr>
        <w:spacing w:after="90"/>
      </w:pPr>
      <w:r>
        <w:rPr>
          <w:rFonts w:ascii="Arial" w:cs="Arial" w:eastAsia="Arial" w:hAnsi="Arial"/>
        </w:rPr>
        <w:t xml:space="preserve">Sol: Logo. Orta: en fazla 4-5 birincil bağlantı (Incidents, Leaderboard, Dilemmas, Blog) — Models ve Suggestions gibi ikincil sayfalar bir “Daha Fazla” açılır menüsüne alınabilir.</w:t>
      </w:r>
    </w:p>
    <w:p>
      <w:pPr>
        <w:pStyle w:val="ListParagraph"/>
        <w:numPr>
          <w:ilvl w:val="0"/>
          <w:numId w:val="2"/>
        </w:numPr>
        <w:spacing w:after="90"/>
      </w:pPr>
      <w:r>
        <w:rPr>
          <w:rFonts w:ascii="Arial" w:cs="Arial" w:eastAsia="Arial" w:hAnsi="Arial"/>
        </w:rPr>
        <w:t xml:space="preserve">Sağ: dil değiştirici + “AI Bug Bounty” (vurgulu, ikon + renkli rozet/pill biçiminde, birincil CTA'nın hemen yanında) + dolu (filled) birincil CTA “Report Incident”.</w:t>
      </w:r>
    </w:p>
    <w:p>
      <w:pPr>
        <w:pStyle w:val="ListParagraph"/>
        <w:numPr>
          <w:ilvl w:val="0"/>
          <w:numId w:val="2"/>
        </w:numPr>
        <w:spacing w:after="90"/>
      </w:pPr>
      <w:r>
        <w:rPr>
          <w:rFonts w:ascii="Arial" w:cs="Arial" w:eastAsia="Arial" w:hAnsi="Arial"/>
        </w:rPr>
        <w:t xml:space="preserve">“AI Bug Bounty” şu an gömülüyse, görünürlüğünü garantilemek için ayrıca ana sayfa hero bölümünde ikinci bir referans (örn. küçük bir şerit/banner: “$X ödül havuzu — AI Bug Bounty'ye katıl”) eklenmesi önerilir; bu, farklılaştırıcı bir özelliğin tek bir nav öğesine gömülüp kaybolmasını önler.</w:t>
      </w:r>
    </w:p>
    <w:p>
      <w:pPr>
        <w:pStyle w:val="Heading3"/>
      </w:pPr>
      <w:r>
        <w:rPr>
          <w:rFonts w:ascii="Arial" w:cs="Arial" w:eastAsia="Arial" w:hAnsi="Arial"/>
        </w:rPr>
        <w:t xml:space="preserve">Mobil — Navigasyon</w:t>
      </w:r>
    </w:p>
    <w:p>
      <w:pPr>
        <w:pStyle w:val="ListParagraph"/>
        <w:numPr>
          <w:ilvl w:val="0"/>
          <w:numId w:val="2"/>
        </w:numPr>
        <w:spacing w:after="90"/>
      </w:pPr>
      <w:r>
        <w:rPr>
          <w:rFonts w:ascii="Arial" w:cs="Arial" w:eastAsia="Arial" w:hAnsi="Arial"/>
        </w:rPr>
        <w:t xml:space="preserve">Hamburger menü: birincil 4-5 link + dil değiştirici içeride olsun; ama “Report Incident” CTA'sı menü DIŞINDA, üstte sabit (sticky header) bir buton olarak kalmalı — dönüşüm kritik bir eylemi üç tıklamanın arkasına gömmeyin.</w:t>
      </w:r>
    </w:p>
    <w:p>
      <w:pPr>
        <w:pStyle w:val="ListParagraph"/>
        <w:numPr>
          <w:ilvl w:val="0"/>
          <w:numId w:val="2"/>
        </w:numPr>
        <w:spacing w:after="90"/>
      </w:pPr>
      <w:r>
        <w:rPr>
          <w:rFonts w:ascii="Arial" w:cs="Arial" w:eastAsia="Arial" w:hAnsi="Arial"/>
        </w:rPr>
        <w:t xml:space="preserve">Leaderboard ve About yeni tasarıma taşındığında, mobil nav otomatik olarak tutarlı hale gelecek — bu, P0 ALP-001'in dolaylı bir mobil faydası.</w:t>
      </w:r>
    </w:p>
    <w:p>
      <w:pPr>
        <w:pStyle w:val="Heading3"/>
      </w:pPr>
      <w:r>
        <w:rPr>
          <w:rFonts w:ascii="Arial" w:cs="Arial" w:eastAsia="Arial" w:hAnsi="Arial"/>
        </w:rPr>
        <w:t xml:space="preserve">İkili Dil UI Uyarlaması</w:t>
      </w:r>
    </w:p>
    <w:p>
      <w:pPr>
        <w:pStyle w:val="ListParagraph"/>
        <w:numPr>
          <w:ilvl w:val="0"/>
          <w:numId w:val="2"/>
        </w:numPr>
        <w:spacing w:after="90"/>
      </w:pPr>
      <w:r>
        <w:rPr>
          <w:rFonts w:ascii="Arial" w:cs="Arial" w:eastAsia="Arial" w:hAnsi="Arial"/>
        </w:rPr>
        <w:t xml:space="preserve">Buton genişliklerini sabit piksel yerine içerik+padding ile esnetin; TR metinler EN'e göre ortalama %15-25 daha uzun olur (örn. “Become a Founding Reporter” → “Kurucu Muhabir Ol” kısa kalabilir ama “Report an AI Incident” → “Bir Yapay Zeka Olayı Bildir” gibi örnekler taşabilir).</w:t>
      </w:r>
    </w:p>
    <w:p>
      <w:pPr>
        <w:pStyle w:val="ListParagraph"/>
        <w:numPr>
          <w:ilvl w:val="0"/>
          <w:numId w:val="2"/>
        </w:numPr>
        <w:spacing w:after="90"/>
      </w:pPr>
      <w:r>
        <w:rPr>
          <w:rFonts w:ascii="Arial" w:cs="Arial" w:eastAsia="Arial" w:hAnsi="Arial"/>
        </w:rPr>
        <w:t xml:space="preserve">Dil değiştirici her zaman aynı sayfanın karşılığına yönlendirmeli (örn. /en/dilemmas ↔ /tr/dilemmas), ana sayfaya değil — bu hem UX hem SEO için önemli.</w:t>
      </w:r>
    </w:p>
    <w:p>
      <w:pPr>
        <w:pStyle w:val="Heading2"/>
      </w:pPr>
      <w:r>
        <w:rPr>
          <w:rFonts w:ascii="Arial" w:cs="Arial" w:eastAsia="Arial" w:hAnsi="Arial"/>
        </w:rPr>
        <w:t xml:space="preserve">4.4 CI/CD ve Otomasyon Önerileri</w:t>
      </w:r>
    </w:p>
    <w:p>
      <w:pPr>
        <w:spacing w:after="160"/>
      </w:pPr>
      <w:r>
        <w:rPr>
          <w:rFonts w:ascii="Arial" w:cs="Arial" w:eastAsia="Arial" w:hAnsi="Arial"/>
        </w:rPr>
        <w:t xml:space="preserve">Bölüm 2.7'deki kök neden analizini doğrudan adresleyen, somut otomasyon önerileri:</w:t>
      </w:r>
    </w:p>
    <w:p>
      <w:pPr>
        <w:pStyle w:val="ListParagraph"/>
        <w:numPr>
          <w:ilvl w:val="0"/>
          <w:numId w:val="2"/>
        </w:numPr>
        <w:spacing w:after="90"/>
      </w:pPr>
      <w:r>
        <w:rPr>
          <w:rFonts w:ascii="Arial" w:cs="Arial" w:eastAsia="Arial" w:hAnsi="Arial"/>
          <w:b/>
          <w:bCs/>
        </w:rPr>
        <w:t xml:space="preserve">P0 Smoke Test (en yüksek öncelik): </w:t>
      </w:r>
      <w:r>
        <w:rPr>
          <w:rFonts w:ascii="Arial" w:cs="Arial" w:eastAsia="Arial" w:hAnsi="Arial"/>
        </w:rPr>
        <w:t xml:space="preserve">her deploy sonrası otomatik çalışan bir script; (a) /transparency'nin 200 döndürdüğünü, (b) hero sayaç değerinin /incidents'taki published sayısıyla eşleştiğini, (c) /en/en/submit gibi çift-locale linklerin sitede bulunmadığını, (d) Leaderboard ve About sayfalarının yeni layout'a ait belirli bir CSS sınıfı/işaretçisi içerdiğini kontrol etsin. Bkz. Ek A'daki örnek script.</w:t>
      </w:r>
    </w:p>
    <w:p>
      <w:pPr>
        <w:pStyle w:val="ListParagraph"/>
        <w:numPr>
          <w:ilvl w:val="0"/>
          <w:numId w:val="2"/>
        </w:numPr>
        <w:spacing w:after="90"/>
      </w:pPr>
      <w:r>
        <w:rPr>
          <w:rFonts w:ascii="Arial" w:cs="Arial" w:eastAsia="Arial" w:hAnsi="Arial"/>
          <w:b/>
          <w:bCs/>
        </w:rPr>
        <w:t xml:space="preserve">i18n-lint: </w:t>
      </w:r>
      <w:r>
        <w:rPr>
          <w:rFonts w:ascii="Arial" w:cs="Arial" w:eastAsia="Arial" w:hAnsi="Arial"/>
        </w:rPr>
        <w:t xml:space="preserve">render edilmiş HTML çıktısında “xxx.yyy.zzz” veya “xxx.yyy*” gibi ham çeviri-anahtarı desenlerini arayan bir regex testi; bulunursa build'i kırsın.</w:t>
      </w:r>
    </w:p>
    <w:p>
      <w:pPr>
        <w:pStyle w:val="ListParagraph"/>
        <w:numPr>
          <w:ilvl w:val="0"/>
          <w:numId w:val="2"/>
        </w:numPr>
        <w:spacing w:after="90"/>
      </w:pPr>
      <w:r>
        <w:rPr>
          <w:rFonts w:ascii="Arial" w:cs="Arial" w:eastAsia="Arial" w:hAnsi="Arial"/>
          <w:b/>
          <w:bCs/>
        </w:rPr>
        <w:t xml:space="preserve">Veri tutarlılığı testi: </w:t>
      </w:r>
      <w:r>
        <w:rPr>
          <w:rFonts w:ascii="Arial" w:cs="Arial" w:eastAsia="Arial" w:hAnsi="Arial"/>
        </w:rPr>
        <w:t xml:space="preserve">/en/incidents toplam sayısı ile her /en/brand/{slug} sayfasındaki sayının topluca tutarlı olduğunu doğrulayan bir entegrasyon testi.</w:t>
      </w:r>
    </w:p>
    <w:p>
      <w:pPr>
        <w:pStyle w:val="ListParagraph"/>
        <w:numPr>
          <w:ilvl w:val="0"/>
          <w:numId w:val="2"/>
        </w:numPr>
        <w:spacing w:after="90"/>
      </w:pPr>
      <w:r>
        <w:rPr>
          <w:rFonts w:ascii="Arial" w:cs="Arial" w:eastAsia="Arial" w:hAnsi="Arial"/>
          <w:b/>
          <w:bCs/>
        </w:rPr>
        <w:t xml:space="preserve">Görsel regresyon: </w:t>
      </w:r>
      <w:r>
        <w:rPr>
          <w:rFonts w:ascii="Arial" w:cs="Arial" w:eastAsia="Arial" w:hAnsi="Arial"/>
        </w:rPr>
        <w:t xml:space="preserve">Leaderboard, About gibi “eski tasarım” sayfalarının her PR'da bir önceki onaylı görüntüyle piksel bazında karşılaştırılması — tasarım sistemi geçişinin sessizce geri alınmasını önler.</w:t>
      </w:r>
    </w:p>
    <w:p>
      <w:pPr>
        <w:pStyle w:val="ListParagraph"/>
        <w:numPr>
          <w:ilvl w:val="0"/>
          <w:numId w:val="2"/>
        </w:numPr>
        <w:spacing w:after="90"/>
      </w:pPr>
      <w:r>
        <w:rPr>
          <w:rFonts w:ascii="Arial" w:cs="Arial" w:eastAsia="Arial" w:hAnsi="Arial"/>
          <w:b/>
          <w:bCs/>
        </w:rPr>
        <w:t xml:space="preserve">Link-checker: </w:t>
      </w:r>
      <w:r>
        <w:rPr>
          <w:rFonts w:ascii="Arial" w:cs="Arial" w:eastAsia="Arial" w:hAnsi="Arial"/>
        </w:rPr>
        <w:t xml:space="preserve">sitemap üzerinden tüm dahili linkleri tarayan, 404/redirect zincirlerini raporlayan bir CI adımı (her PR önizleme deploy'unda).</w:t>
      </w:r>
    </w:p>
    <w:p>
      <w:pPr>
        <w:pStyle w:val="Heading2"/>
      </w:pPr>
      <w:r>
        <w:rPr>
          <w:rFonts w:ascii="Arial" w:cs="Arial" w:eastAsia="Arial" w:hAnsi="Arial"/>
        </w:rPr>
        <w:t xml:space="preserve">4.5 Ölçeklenebilirlik ve Gelecek Planları</w:t>
      </w:r>
    </w:p>
    <w:p>
      <w:pPr>
        <w:pStyle w:val="ListParagraph"/>
        <w:numPr>
          <w:ilvl w:val="0"/>
          <w:numId w:val="2"/>
        </w:numPr>
        <w:spacing w:after="90"/>
      </w:pPr>
      <w:r>
        <w:rPr>
          <w:rFonts w:ascii="Arial" w:cs="Arial" w:eastAsia="Arial" w:hAnsi="Arial"/>
        </w:rPr>
        <w:t xml:space="preserve">İncident/sayaç sorunu büyük olasılıkla ölçek değil sorgu mantığı sorunu; ancak hedef 400 incident'a çıkarken status/brand kolonlarında index ve sayaçların önceden hesaplanıp cache'lenmesi (her sayfa yüklemesinde canlı COUNT yerine periyodik yeniden hesaplama) önerilir.</w:t>
      </w:r>
    </w:p>
    <w:p>
      <w:pPr>
        <w:pStyle w:val="ListParagraph"/>
        <w:numPr>
          <w:ilvl w:val="0"/>
          <w:numId w:val="2"/>
        </w:numPr>
        <w:spacing w:after="90"/>
      </w:pPr>
      <w:r>
        <w:rPr>
          <w:rFonts w:ascii="Arial" w:cs="Arial" w:eastAsia="Arial" w:hAnsi="Arial"/>
        </w:rPr>
        <w:t xml:space="preserve">UGC (kullanıcı üretimi içerik) doğası nedeniyle /submit için rate-limiting ve moderasyon kuyruğunun, incident hacmi büyüdükçe ölçeklenecek bir tasarımda olması gerekir.</w:t>
      </w:r>
    </w:p>
    <w:p>
      <w:pPr>
        <w:pStyle w:val="ListParagraph"/>
        <w:numPr>
          <w:ilvl w:val="0"/>
          <w:numId w:val="2"/>
        </w:numPr>
        <w:spacing w:after="90"/>
      </w:pPr>
      <w:r>
        <w:rPr>
          <w:rFonts w:ascii="Arial" w:cs="Arial" w:eastAsia="Arial" w:hAnsi="Arial"/>
        </w:rPr>
        <w:t xml:space="preserve">Blog ve Incidents gibi büyük ölçüde statik/yarı-statik içerik için CDN önbellekleme, sayfa hızını ve SEO sinyallerini güçlendirir.</w:t>
      </w:r>
    </w:p>
    <w:p>
      <w:pPr>
        <w:pStyle w:val="Heading1"/>
        <w:pageBreakBefore/>
      </w:pPr>
      <w:r>
        <w:rPr>
          <w:rFonts w:ascii="Arial" w:cs="Arial" w:eastAsia="Arial" w:hAnsi="Arial"/>
        </w:rPr>
        <w:t xml:space="preserve">5. Büyüme ve Yatırım Stratejisi</w:t>
      </w:r>
    </w:p>
    <w:p>
      <w:pPr>
        <w:pStyle w:val="Heading2"/>
      </w:pPr>
      <w:r>
        <w:rPr>
          <w:rFonts w:ascii="Arial" w:cs="Arial" w:eastAsia="Arial" w:hAnsi="Arial"/>
        </w:rPr>
        <w:t xml:space="preserve">5.1 1000 Puanlık Kapsamlı Skorlama (Bağımsız Rubrik)</w:t>
      </w:r>
    </w:p>
    <w:p>
      <w:pPr>
        <w:spacing w:after="160"/>
      </w:pPr>
      <w:r>
        <w:rPr>
          <w:rFonts w:ascii="Arial" w:cs="Arial" w:eastAsia="Arial" w:hAnsi="Arial"/>
        </w:rPr>
        <w:t xml:space="preserve">Bu tablo, talimatınızdaki 10 kategorili ağırlıklandırmayı kullanır ve panodaki 12 boyutu bu kategorilere yeniden dağıtır. Skorlar, panodaki kanıtlara ve bu raporun 2. Bölümündeki analize dayanır; canlı yeniden doğrulama yapılamadığı için muhafazakâr (ihtiyatlı) taraflı yuvarlanmıştır.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900"/>
        <w:gridCol w:w="4560"/>
      </w:tblGrid>
      <w:tr>
        <w:trPr>
          <w:tblHeader/>
        </w:trPr>
        <w:tc>
          <w:tcPr>
            <w:tcW w:type="dxa" w:w="300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Kategori</w:t>
            </w:r>
          </w:p>
        </w:tc>
        <w:tc>
          <w:tcPr>
            <w:tcW w:type="dxa" w:w="90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Ağırlık</w:t>
            </w:r>
          </w:p>
        </w:tc>
        <w:tc>
          <w:tcPr>
            <w:tcW w:type="dxa" w:w="90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Puan</w:t>
            </w:r>
          </w:p>
        </w:tc>
        <w:tc>
          <w:tcPr>
            <w:tcW w:type="dxa" w:w="4560"/>
            <w:tcBorders>
              <w:top w:val="single" w:color="D4D7DC" w:sz="2"/>
              <w:left w:val="single" w:color="D4D7DC" w:sz="2"/>
              <w:bottom w:val="single" w:color="D4D7DC" w:sz="2"/>
              <w:right w:val="single" w:color="D4D7DC" w:sz="2"/>
            </w:tcBorders>
            <w:shd w:fill="1F2A44"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Gerekçe</w:t>
            </w:r>
          </w:p>
        </w:tc>
      </w:tr>
      <w:tr>
        <w:tc>
          <w:tcPr>
            <w:tcW w:type="dxa" w:w="30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UI/UX &amp; Tasarım</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sz w:val="20"/>
                <w:szCs w:val="20"/>
              </w:rPr>
              <w:t xml:space="preserve">150</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1E7A4D"/>
                <w:sz w:val="20"/>
                <w:szCs w:val="20"/>
              </w:rPr>
              <w:t xml:space="preserve">90</w:t>
            </w:r>
          </w:p>
        </w:tc>
        <w:tc>
          <w:tcPr>
            <w:tcW w:type="dxa" w:w="45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Homepage/Incidents/Blog/Dilemmas tutarlı yeni sistemde (60-93/100); Leaderboard ve About hâlâ eski sistemde (22, 18/100) — ortalamayı aşağı çekiyor.</w:t>
            </w:r>
          </w:p>
        </w:tc>
      </w:tr>
      <w:tr>
        <w:tc>
          <w:tcPr>
            <w:tcW w:type="dxa" w:w="30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Teknik Altyapı &amp; Performans</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sz w:val="20"/>
                <w:szCs w:val="20"/>
              </w:rPr>
              <w:t xml:space="preserve">150</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9C6500"/>
                <w:sz w:val="20"/>
                <w:szCs w:val="20"/>
              </w:rPr>
              <w:t xml:space="preserve">75</w:t>
            </w:r>
          </w:p>
        </w:tc>
        <w:tc>
          <w:tcPr>
            <w:tcW w:type="dxa" w:w="45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Sert performans verisi (Lighthouse vb.) bu turda toplanamadı (CANLI DOĞRULAMA GEREKİYOR); nav/footer tutarlılığı (55, 45/100) orta seviye bir mühendislik disiplinine işaret ediyor.</w:t>
            </w:r>
          </w:p>
        </w:tc>
      </w:tr>
      <w:tr>
        <w:tc>
          <w:tcPr>
            <w:tcW w:type="dxa" w:w="30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Veri Bütünlüğü &amp; Güvenilirlik</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sz w:val="20"/>
                <w:szCs w:val="20"/>
              </w:rPr>
              <w:t xml:space="preserve">150</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9C6500"/>
                <w:sz w:val="20"/>
                <w:szCs w:val="20"/>
              </w:rPr>
              <w:t xml:space="preserve">57</w:t>
            </w:r>
          </w:p>
        </w:tc>
        <w:tc>
          <w:tcPr>
            <w:tcW w:type="dxa" w:w="45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Doğrudan “veri tutarlılığı” boyutuyla (38/100) hizalı; hero sayacı, upvote/view sayaçları ve doğrulanmamış medya logoları bu kategoriyi doğrudan vuruyor (bkz. 2.5).</w:t>
            </w:r>
          </w:p>
        </w:tc>
      </w:tr>
      <w:tr>
        <w:tc>
          <w:tcPr>
            <w:tcW w:type="dxa" w:w="30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İçerik &amp; Metin Yazarlığı</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sz w:val="20"/>
                <w:szCs w:val="20"/>
              </w:rPr>
              <w:t xml:space="preserve">100</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1E7A4D"/>
                <w:sz w:val="20"/>
                <w:szCs w:val="20"/>
              </w:rPr>
              <w:t xml:space="preserve">78</w:t>
            </w:r>
          </w:p>
        </w:tc>
        <w:tc>
          <w:tcPr>
            <w:tcW w:type="dxa" w:w="45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Blog (88) ve Homepage hero metni (“Why I Built This”) güçlü; About'un minimal içeriği (18) ortalamayı düşürüyor.</w:t>
            </w:r>
          </w:p>
        </w:tc>
      </w:tr>
      <w:tr>
        <w:tc>
          <w:tcPr>
            <w:tcW w:type="dxa" w:w="30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Dönüşüm &amp; Kullanıcı Akışları</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sz w:val="20"/>
                <w:szCs w:val="20"/>
              </w:rPr>
              <w:t xml:space="preserve">100</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9C6500"/>
                <w:sz w:val="20"/>
                <w:szCs w:val="20"/>
              </w:rPr>
              <w:t xml:space="preserve">50</w:t>
            </w:r>
          </w:p>
        </w:tc>
        <w:tc>
          <w:tcPr>
            <w:tcW w:type="dxa" w:w="45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Submit, Founding Reporter ve footer linklerinde birden fazla kırık/yanlış yönlendirme — her biri bir dönüşüm noktasında kullanıcı kaybı riski.</w:t>
            </w:r>
          </w:p>
        </w:tc>
      </w:tr>
      <w:tr>
        <w:tc>
          <w:tcPr>
            <w:tcW w:type="dxa" w:w="30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SEO &amp; Büyüme Mekanikleri</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sz w:val="20"/>
                <w:szCs w:val="20"/>
              </w:rPr>
              <w:t xml:space="preserve">100</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9C6500"/>
                <w:sz w:val="20"/>
                <w:szCs w:val="20"/>
              </w:rPr>
              <w:t xml:space="preserve">42</w:t>
            </w:r>
          </w:p>
        </w:tc>
        <w:tc>
          <w:tcPr>
            <w:tcW w:type="dxa" w:w="45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Dilemmas'ın her sorusu için ayrı URL doğru bir SEO mimarisi; ancak paylaşım butonları, OG kartları ve viral döngü henüz yok (büyüme/viral boyutu 32/100).</w:t>
            </w:r>
          </w:p>
        </w:tc>
      </w:tr>
      <w:tr>
        <w:tc>
          <w:tcPr>
            <w:tcW w:type="dxa" w:w="30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Yasal Uyumluluk &amp; Güven</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sz w:val="20"/>
                <w:szCs w:val="20"/>
              </w:rPr>
              <w:t xml:space="preserve">100</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9C6500"/>
                <w:sz w:val="20"/>
                <w:szCs w:val="20"/>
              </w:rPr>
              <w:t xml:space="preserve">55</w:t>
            </w:r>
          </w:p>
        </w:tc>
        <w:tc>
          <w:tcPr>
            <w:tcW w:type="dxa" w:w="45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Legal sayfaları görece sağlam göründüğü için boyut skoru 72/100; ancak markalı “Transparency” sayfasının 404 vermesi, bir güven ürünü için orantısız bir itibar riski taşıdığından bu kategoride ayrıca cezalandırıldı.</w:t>
            </w:r>
          </w:p>
        </w:tc>
      </w:tr>
      <w:tr>
        <w:tc>
          <w:tcPr>
            <w:tcW w:type="dxa" w:w="30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i18n &amp; Yerelleştirme</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sz w:val="20"/>
                <w:szCs w:val="20"/>
              </w:rPr>
              <w:t xml:space="preserve">50</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9C6500"/>
                <w:sz w:val="20"/>
                <w:szCs w:val="20"/>
              </w:rPr>
              <w:t xml:space="preserve">25</w:t>
            </w:r>
          </w:p>
        </w:tc>
        <w:tc>
          <w:tcPr>
            <w:tcW w:type="dxa" w:w="45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Doğrulanmış poll dil tutarsızlığı + geçmiş ham-key bulgusunun bu turda yeniden doğrulanamamış olması, ihtiyatlı bir orta-altı puanı gerektiriyor.</w:t>
            </w:r>
          </w:p>
        </w:tc>
      </w:tr>
      <w:tr>
        <w:tc>
          <w:tcPr>
            <w:tcW w:type="dxa" w:w="30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Proje Yönetimi &amp; Teknik Borç</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sz w:val="20"/>
                <w:szCs w:val="20"/>
              </w:rPr>
              <w:t xml:space="preserve">50</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9C6500"/>
                <w:sz w:val="20"/>
                <w:szCs w:val="20"/>
              </w:rPr>
              <w:t xml:space="preserve">18</w:t>
            </w:r>
          </w:p>
        </w:tc>
        <w:tc>
          <w:tcPr>
            <w:tcW w:type="dxa" w:w="45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İki paralel tasarım sisteminin sürmesi ve aynı 4 P0'ın 4 denetim turu boyunca açık kalması, ciddi bir süreç/teknik borç sinyali (bkz. 2.7).</w:t>
            </w:r>
          </w:p>
        </w:tc>
      </w:tr>
      <w:tr>
        <w:tc>
          <w:tcPr>
            <w:tcW w:type="dxa" w:w="30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bCs/>
                <w:i w:val="false"/>
                <w:iCs w:val="false"/>
                <w:sz w:val="20"/>
                <w:szCs w:val="20"/>
              </w:rPr>
              <w:t xml:space="preserve">Topluluk &amp; Viral Mekanikler</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val="false"/>
                <w:bCs w:val="false"/>
                <w:i w:val="false"/>
                <w:iCs w:val="false"/>
                <w:sz w:val="20"/>
                <w:szCs w:val="20"/>
              </w:rPr>
              <w:t xml:space="preserve">50</w:t>
            </w:r>
          </w:p>
        </w:tc>
        <w:tc>
          <w:tcPr>
            <w:tcW w:type="dxa" w:w="90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center"/>
            </w:pPr>
            <w:r>
              <w:rPr>
                <w:rFonts w:ascii="Arial" w:cs="Arial" w:eastAsia="Arial" w:hAnsi="Arial"/>
                <w:b/>
                <w:bCs/>
                <w:i w:val="false"/>
                <w:iCs w:val="false"/>
                <w:color w:val="B0271E"/>
                <w:sz w:val="20"/>
                <w:szCs w:val="20"/>
              </w:rPr>
              <w:t xml:space="preserve">15</w:t>
            </w:r>
          </w:p>
        </w:tc>
        <w:tc>
          <w:tcPr>
            <w:tcW w:type="dxa" w:w="4560"/>
            <w:tcBorders>
              <w:top w:val="single" w:color="D4D7DC" w:sz="2"/>
              <w:left w:val="single" w:color="D4D7DC" w:sz="2"/>
              <w:bottom w:val="single" w:color="D4D7DC" w:sz="2"/>
              <w:right w:val="single" w:color="D4D7DC" w:sz="2"/>
            </w:tcBorders>
            <w:tcMar>
              <w:top w:type="dxa" w:w="90"/>
              <w:left w:type="dxa" w:w="130"/>
              <w:bottom w:type="dxa" w:w="90"/>
              <w:right w:type="dxa" w:w="130"/>
            </w:tcMar>
            <w:vAlign w:val="center"/>
          </w:tcPr>
          <w:p>
            <w:pPr>
              <w:jc w:val="left"/>
            </w:pPr>
            <w:r>
              <w:rPr>
                <w:rFonts w:ascii="Arial" w:cs="Arial" w:eastAsia="Arial" w:hAnsi="Arial"/>
                <w:b w:val="false"/>
                <w:bCs w:val="false"/>
                <w:i w:val="false"/>
                <w:iCs w:val="false"/>
                <w:sz w:val="19"/>
                <w:szCs w:val="19"/>
              </w:rPr>
              <w:t xml:space="preserve">Bayrak Dilemma sorusu 2.680 oy almış — gerçek etkileşim var; ancak paylaşım/viral altyapısı eksik (büyüme/viral 32/100 ile uyumlu).</w:t>
            </w:r>
          </w:p>
        </w:tc>
      </w:tr>
    </w:tbl>
    <w:p>
      <w:pPr>
        <w:spacing w:after="160"/>
      </w:pPr>
      <w:r>
        <w:rPr>
          <w:rFonts w:ascii="Arial" w:cs="Arial" w:eastAsia="Arial" w:hAnsi="Arial"/>
          <w:b/>
          <w:bCs/>
          <w:color w:val="1F2A44"/>
          <w:sz w:val="26"/>
          <w:szCs w:val="26"/>
        </w:rPr>
        <w:t xml:space="preserve">TOPLAM: 505 / 1000</w:t>
      </w:r>
    </w:p>
    <w:p>
      <w:pPr>
        <w:spacing w:after="160"/>
      </w:pPr>
      <w:r>
        <w:rPr>
          <w:rFonts w:ascii="Arial" w:cs="Arial" w:eastAsia="Arial" w:hAnsi="Arial"/>
          <w:i/>
          <w:iCs/>
          <w:color w:val="5B6472"/>
        </w:rPr>
        <w:t xml:space="preserve">Not: bu sayı panodaki 634'ün “yanlış” olduğu anlamına gelmez — farklı bir soruyu yanıtlıyor. Panodaki skor “ne kadar ilerledik” sorusuna, buradaki skor “bir yatırımcı/launch jürisi bugün ne görür” sorusuna cevap veriyor. İkisi birlikte okunmalı.</w:t>
      </w:r>
    </w:p>
    <w:p>
      <w:pPr>
        <w:pStyle w:val="Heading2"/>
      </w:pPr>
      <w:r>
        <w:rPr>
          <w:rFonts w:ascii="Arial" w:cs="Arial" w:eastAsia="Arial" w:hAnsi="Arial"/>
        </w:rPr>
        <w:t xml:space="preserve">5.2 Yatırımcı ve Hissedar İletişimi</w:t>
      </w:r>
    </w:p>
    <w:p>
      <w:pPr>
        <w:spacing w:after="160"/>
      </w:pPr>
      <w:r>
        <w:rPr>
          <w:rFonts w:ascii="Arial" w:cs="Arial" w:eastAsia="Arial" w:hAnsi="Arial"/>
        </w:rPr>
        <w:t xml:space="preserve">Bir yatırımcı görüşmesinde bu denetimin sonuçları şöyle çevrilebilir:</w:t>
      </w:r>
    </w:p>
    <w:p>
      <w:pPr>
        <w:pStyle w:val="ListParagraph"/>
        <w:numPr>
          <w:ilvl w:val="0"/>
          <w:numId w:val="2"/>
        </w:numPr>
        <w:spacing w:after="90"/>
      </w:pPr>
      <w:r>
        <w:rPr>
          <w:rFonts w:ascii="Arial" w:cs="Arial" w:eastAsia="Arial" w:hAnsi="Arial"/>
          <w:b/>
          <w:bCs/>
        </w:rPr>
        <w:t xml:space="preserve">Güçlü taraf: </w:t>
      </w:r>
      <w:r>
        <w:rPr>
          <w:rFonts w:ascii="Arial" w:cs="Arial" w:eastAsia="Arial" w:hAnsi="Arial"/>
        </w:rPr>
        <w:t xml:space="preserve">içerik motoru gerçek ve canlı (40+ vaka), founder hikâyesi farklılaştırıcı, SEO mimarisi (Dilemmas) doğru kurulmuş. Bunlar “ürün-pazar uyumu sinyali” olarak sunulabilir.</w:t>
      </w:r>
    </w:p>
    <w:p>
      <w:pPr>
        <w:pStyle w:val="ListParagraph"/>
        <w:numPr>
          <w:ilvl w:val="0"/>
          <w:numId w:val="2"/>
        </w:numPr>
        <w:spacing w:after="90"/>
      </w:pPr>
      <w:r>
        <w:rPr>
          <w:rFonts w:ascii="Arial" w:cs="Arial" w:eastAsia="Arial" w:hAnsi="Arial"/>
          <w:b/>
          <w:bCs/>
        </w:rPr>
        <w:t xml:space="preserve">Açık risk (saklanmamalı): </w:t>
      </w:r>
      <w:r>
        <w:rPr>
          <w:rFonts w:ascii="Arial" w:cs="Arial" w:eastAsia="Arial" w:hAnsi="Arial"/>
        </w:rPr>
        <w:t xml:space="preserve">4 P0 madde ve bunların 4 denetim turu boyunca tekrarlanması, bir yatırımcıya “mühendislik disiplini” sorusunu açar. Bu raporun Ek A'sındaki çoklu-AI denetim sistemi ve doğrulama protokolü, bu soruya doğrudan bir yanıt olarak sunulabilir — “sorunu gördük ve sürece gömdük” demek, “sorun yok” demekten daha güvenilirdir.</w:t>
      </w:r>
    </w:p>
    <w:p>
      <w:pPr>
        <w:pStyle w:val="ListParagraph"/>
        <w:numPr>
          <w:ilvl w:val="0"/>
          <w:numId w:val="2"/>
        </w:numPr>
        <w:spacing w:after="90"/>
      </w:pPr>
      <w:r>
        <w:rPr>
          <w:rFonts w:ascii="Arial" w:cs="Arial" w:eastAsia="Arial" w:hAnsi="Arial"/>
          <w:b/>
          <w:bCs/>
        </w:rPr>
        <w:t xml:space="preserve">Mobil ve i18n: </w:t>
      </w:r>
      <w:r>
        <w:rPr>
          <w:rFonts w:ascii="Arial" w:cs="Arial" w:eastAsia="Arial" w:hAnsi="Arial"/>
        </w:rPr>
        <w:t xml:space="preserve">bu raporda canlı doğrulanamayan tek iki alan; bir yatırımcı sunumundan önce bu ikisinin kapatılmış olması, sunumun “kanıtlanmış” hissetmesini sağlar.</w:t>
      </w:r>
    </w:p>
    <w:p>
      <w:pPr>
        <w:pStyle w:val="Heading2"/>
      </w:pPr>
      <w:r>
        <w:rPr>
          <w:rFonts w:ascii="Arial" w:cs="Arial" w:eastAsia="Arial" w:hAnsi="Arial"/>
        </w:rPr>
        <w:t xml:space="preserve">5.3 Büyüme Motoru Önerileri</w:t>
      </w:r>
    </w:p>
    <w:p>
      <w:pPr>
        <w:pStyle w:val="ListParagraph"/>
        <w:numPr>
          <w:ilvl w:val="0"/>
          <w:numId w:val="2"/>
        </w:numPr>
        <w:spacing w:after="90"/>
      </w:pPr>
      <w:r>
        <w:rPr>
          <w:rFonts w:ascii="Arial" w:cs="Arial" w:eastAsia="Arial" w:hAnsi="Arial"/>
        </w:rPr>
        <w:t xml:space="preserve">Paylaşım butonları + otomatik OG kartı (roadmap'te zaten var, +25 puan) — şu an platformun tek gerçek viral eksiği bu; bayrak Dilemma sorusunun 2.680 oy alması organik ilginin var olduğunu, ama yayılma mekanizmasının eksik olduğunu gösteriyor.</w:t>
      </w:r>
    </w:p>
    <w:p>
      <w:pPr>
        <w:pStyle w:val="ListParagraph"/>
        <w:numPr>
          <w:ilvl w:val="0"/>
          <w:numId w:val="2"/>
        </w:numPr>
        <w:spacing w:after="90"/>
      </w:pPr>
      <w:r>
        <w:rPr>
          <w:rFonts w:ascii="Arial" w:cs="Arial" w:eastAsia="Arial" w:hAnsi="Arial"/>
        </w:rPr>
        <w:t xml:space="preserve">Developer API katmanı ($99/ay) ilk gelir kalemi olarak doğru hedefleniyor — güvenlik araştırmacıları zaten bu tür platformların doğal erken-benimseyicisi.</w:t>
      </w:r>
    </w:p>
    <w:p>
      <w:pPr>
        <w:pStyle w:val="ListParagraph"/>
        <w:numPr>
          <w:ilvl w:val="0"/>
          <w:numId w:val="2"/>
        </w:numPr>
        <w:spacing w:after="90"/>
      </w:pPr>
      <w:r>
        <w:rPr>
          <w:rFonts w:ascii="Arial" w:cs="Arial" w:eastAsia="Arial" w:hAnsi="Arial"/>
        </w:rPr>
        <w:t xml:space="preserve">HackerNews lansımı, 4 P0 kapandıktan SONRA yapılmalı; HN topluluğu özellikle “bu sayı gerçek mi” tarzı doğrulama yapan bir kitledir — hero sayacı düzelmeden bu kitleye çıkmak yüksek risk taşır.</w:t>
      </w:r>
    </w:p>
    <w:p>
      <w:pPr>
        <w:pStyle w:val="ListParagraph"/>
        <w:numPr>
          <w:ilvl w:val="0"/>
          <w:numId w:val="2"/>
        </w:numPr>
        <w:spacing w:after="90"/>
      </w:pPr>
      <w:r>
        <w:rPr>
          <w:rFonts w:ascii="Arial" w:cs="Arial" w:eastAsia="Arial" w:hAnsi="Arial"/>
        </w:rPr>
        <w:t xml:space="preserve">invest.alparai.com tek-sayfa yatırımcı portalı, bu raporun 5.1 ve 5.2 bölümlerindeki çerçeveyi (güçlü taraf + açık risk + çözüm süreci) doğrudan kullanabilir.</w:t>
      </w:r>
    </w:p>
    <w:p>
      <w:pPr>
        <w:pStyle w:val="Heading1"/>
        <w:pageBreakBefore/>
      </w:pPr>
      <w:r>
        <w:rPr>
          <w:rFonts w:ascii="Arial" w:cs="Arial" w:eastAsia="Arial" w:hAnsi="Arial"/>
        </w:rPr>
        <w:t xml:space="preserve">6. Sonuç ve Vizyon</w:t>
      </w:r>
    </w:p>
    <w:p>
      <w:pPr>
        <w:spacing w:after="160"/>
      </w:pPr>
      <w:r>
        <w:rPr>
          <w:rFonts w:ascii="Arial" w:cs="Arial" w:eastAsia="Arial" w:hAnsi="Arial"/>
        </w:rPr>
        <w:t xml:space="preserve">ALPAR AI, üç ay öncesine kıyasla artık gerçek bir ürün: boş bir incident sayfası yerine 40+ doğrulanmış vaka, otantik bir founder hikâyesi ve doğru kurulmuş bir SEO mimarisi var. Bu, çoğu erken aşama projenin başaramadığı bir eşik.</w:t>
      </w:r>
    </w:p>
    <w:p>
      <w:pPr>
        <w:spacing w:after="160"/>
      </w:pPr>
      <w:r>
        <w:rPr>
          <w:rFonts w:ascii="Arial" w:cs="Arial" w:eastAsia="Arial" w:hAnsi="Arial"/>
        </w:rPr>
        <w:t xml:space="preserve">Ama platformun hikâyesi “yapay zekanın hesap verebilirliğini sağlıyoruz” olduğu için, kendi sitesindeki güven kırıcı 4 kusur — sıfır gösteren sayaç, 404 transparency sayfası, çift sistem yaşayan iki sayfa, kırık bir link — sadece “bug” değil, ürünün temel iddiasına karşı bir kanıt olarak okunma riski taşıyor. İyi haber: bunların hepsi, toplamda bir iş gününden daha az mühendislik eforuyla kapatılabilecek kadar küçük ve net tanımlı.</w:t>
      </w:r>
    </w:p>
    <w:p>
      <w:pPr>
        <w:spacing w:after="160"/>
      </w:pPr>
      <w:r>
        <w:rPr>
          <w:rFonts w:ascii="Arial" w:cs="Arial" w:eastAsia="Arial" w:hAnsi="Arial"/>
        </w:rPr>
        <w:t xml:space="preserve">Daha büyük resimde, bu denetimin asıl önerdiği değişiklik tek bir sayfa veya buton değil: aynı 4 sorunun 4 kez yeniden bulunmasını imkânsız kılan bir doğrulama disiplini. Ek A'daki çoklu-AI denetim sistemi tam olarak bunu hedefliyor — her bulgunun sabit bir kimliği olsun, her “düzeltildi” iddiası bir sonraki bağımsız turda canlı olarak teyit edilsin.</w:t>
      </w:r>
    </w:p>
    <w:p>
      <w:pPr>
        <w:spacing w:after="160"/>
      </w:pPr>
      <w:r>
        <w:rPr>
          <w:rFonts w:ascii="Arial" w:cs="Arial" w:eastAsia="Arial" w:hAnsi="Arial"/>
          <w:b/>
          <w:bCs/>
          <w:color w:val="1F2A44"/>
        </w:rPr>
        <w:t xml:space="preserve">Vizyon: </w:t>
      </w:r>
      <w:r>
        <w:rPr>
          <w:rFonts w:ascii="Arial" w:cs="Arial" w:eastAsia="Arial" w:hAnsi="Arial"/>
        </w:rPr>
        <w:t xml:space="preserve">ALPAR AI, “yapay zekanın hatalarını belgeleyen Trustpilot” konumunu gerçekten hak edecek kadar güçlü bir içerik ve hikâye temeline sahip. Bu temelin üzerine, kendi ürününün kendi iddiasıyla tutarlı olduğu görsel ve verisel bir bütünlük inşa edildiğinde, lansman sadece hazır değil, savunulabilir olacak.</w:t>
      </w:r>
    </w:p>
    <w:p>
      <w:pPr>
        <w:pStyle w:val="Heading1"/>
        <w:pageBreakBefore/>
      </w:pPr>
      <w:r>
        <w:rPr>
          <w:rFonts w:ascii="Arial" w:cs="Arial" w:eastAsia="Arial" w:hAnsi="Arial"/>
        </w:rPr>
        <w:t xml:space="preserve">Ek A — Çoklu Yapay Zeka Denetim Sistemi (Proje Klasörü İçin Format Önerisi)</w:t>
      </w:r>
    </w:p>
    <w:p>
      <w:pPr>
        <w:spacing w:after="160"/>
      </w:pPr>
      <w:r>
        <w:rPr>
          <w:rFonts w:ascii="Arial" w:cs="Arial" w:eastAsia="Arial" w:hAnsi="Arial"/>
        </w:rPr>
        <w:t xml:space="preserve">Bu bölüm, sizin 3. maddede talep ettiğiniz “farklı AI modellerinin analizlerini proje klasöründe standart bir şekilde toplama ve Antigravity'ye okutma” ihtiyacına doğrudan cevap. Tam uygulanabilir dosyalar bu raporla birlikte ayrıca teslim edildi (bkz. sohbetteki dosya listesi); burada sistemin mantığı özetleniyor.</w:t>
      </w:r>
    </w:p>
    <w:p>
      <w:pPr>
        <w:pStyle w:val="Heading2"/>
      </w:pPr>
      <w:r>
        <w:rPr>
          <w:rFonts w:ascii="Arial" w:cs="Arial" w:eastAsia="Arial" w:hAnsi="Arial"/>
        </w:rPr>
        <w:t xml:space="preserve">Neden Tek Bir Format Gerekli?</w:t>
      </w:r>
    </w:p>
    <w:p>
      <w:pPr>
        <w:spacing w:after="160"/>
      </w:pPr>
      <w:r>
        <w:rPr>
          <w:rFonts w:ascii="Arial" w:cs="Arial" w:eastAsia="Arial" w:hAnsi="Arial"/>
        </w:rPr>
        <w:t xml:space="preserve">Bölüm 2.7'de gösterildiği gibi, farklı AI modellerinin her seferinde sorunu kendi cümleleriyle yeniden anlatması, aynı bug'ın “yeni” gibi görünüp tekrar tekrar açılıp kapanmasına yol açıyor. Çözüm, serbest metin raporları sabit kimlikli, durumu takip edilen maddelere dönüştürmek.</w:t>
      </w:r>
    </w:p>
    <w:p>
      <w:pPr>
        <w:pStyle w:val="Heading2"/>
      </w:pPr>
      <w:r>
        <w:rPr>
          <w:rFonts w:ascii="Arial" w:cs="Arial" w:eastAsia="Arial" w:hAnsi="Arial"/>
        </w:rPr>
        <w:t xml:space="preserve">Önerilen Klasör Yapısı</w:t>
      </w:r>
    </w:p>
    <w:p>
      <w:pPr>
        <w:pStyle w:val="ListParagraph"/>
        <w:numPr>
          <w:ilvl w:val="0"/>
          <w:numId w:val="2"/>
        </w:numPr>
        <w:spacing w:after="90"/>
      </w:pPr>
      <w:r>
        <w:rPr>
          <w:rFonts w:ascii="Arial" w:cs="Arial" w:eastAsia="Arial" w:hAnsi="Arial"/>
        </w:rPr>
        <w:t xml:space="preserve">/ai-audits/README.md — sistemin nasıl çalıştığı (bu Ek'in kısa hâli).</w:t>
      </w:r>
    </w:p>
    <w:p>
      <w:pPr>
        <w:pStyle w:val="ListParagraph"/>
        <w:numPr>
          <w:ilvl w:val="0"/>
          <w:numId w:val="2"/>
        </w:numPr>
        <w:spacing w:after="90"/>
      </w:pPr>
      <w:r>
        <w:rPr>
          <w:rFonts w:ascii="Arial" w:cs="Arial" w:eastAsia="Arial" w:hAnsi="Arial"/>
        </w:rPr>
        <w:t xml:space="preserve">/ai-audits/AUDIT_TEMPLATE.md — her yeni AI denetiminin doldurması gereken sabit şablon (YAML başlık + standart bölümler).</w:t>
      </w:r>
    </w:p>
    <w:p>
      <w:pPr>
        <w:pStyle w:val="ListParagraph"/>
        <w:numPr>
          <w:ilvl w:val="0"/>
          <w:numId w:val="2"/>
        </w:numPr>
        <w:spacing w:after="90"/>
      </w:pPr>
      <w:r>
        <w:rPr>
          <w:rFonts w:ascii="Arial" w:cs="Arial" w:eastAsia="Arial" w:hAnsi="Arial"/>
        </w:rPr>
        <w:t xml:space="preserve">/ai-audits/MASTER_CHECKLIST.md — TEK doğruluk kaynağı: sabit ID'li (ALP-001, ALP-002…), durumu (Açık/Düzeltildi-doğrulanmamış/Doğrulandı) takip edilen canlı liste. Antigravity, ham raporları değil, BU dosyayı okumalı.</w:t>
      </w:r>
    </w:p>
    <w:p>
      <w:pPr>
        <w:pStyle w:val="ListParagraph"/>
        <w:numPr>
          <w:ilvl w:val="0"/>
          <w:numId w:val="2"/>
        </w:numPr>
        <w:spacing w:after="90"/>
      </w:pPr>
      <w:r>
        <w:rPr>
          <w:rFonts w:ascii="Arial" w:cs="Arial" w:eastAsia="Arial" w:hAnsi="Arial"/>
        </w:rPr>
        <w:t xml:space="preserve">/ai-audits/reports/{tarih}_{model}_v{n}.md — her bireysel AI denetiminin tam çıktısı, şablona göre, arşiv/kanıt amaçlı.</w:t>
      </w:r>
    </w:p>
    <w:p>
      <w:pPr>
        <w:pStyle w:val="ListParagraph"/>
        <w:numPr>
          <w:ilvl w:val="0"/>
          <w:numId w:val="2"/>
        </w:numPr>
        <w:spacing w:after="90"/>
      </w:pPr>
      <w:r>
        <w:rPr>
          <w:rFonts w:ascii="Arial" w:cs="Arial" w:eastAsia="Arial" w:hAnsi="Arial"/>
        </w:rPr>
        <w:t xml:space="preserve">/ai-audits/scripts/smoke-test-p0.sh — 4 P0 maddesini otomatik kontrol eden örnek script (CI'ya eklenebilir).</w:t>
      </w:r>
    </w:p>
    <w:p>
      <w:pPr>
        <w:pStyle w:val="Heading2"/>
      </w:pPr>
      <w:r>
        <w:rPr>
          <w:rFonts w:ascii="Arial" w:cs="Arial" w:eastAsia="Arial" w:hAnsi="Arial"/>
        </w:rPr>
        <w:t xml:space="preserve">Kritik Kural: “Düzeltildi” İki Aşamalıdır</w:t>
      </w:r>
    </w:p>
    <w:p>
      <w:pPr>
        <w:spacing w:after="160"/>
      </w:pPr>
      <w:r>
        <w:rPr>
          <w:rFonts w:ascii="Arial" w:cs="Arial" w:eastAsia="Arial" w:hAnsi="Arial"/>
        </w:rPr>
        <w:t xml:space="preserve">Bir kod ajanı bir görevi tamamladığında durumu doğrudan “✅ Doğrulandı” yapamaz — sadece “🟢 Düzeltildi-doğrulanmadı” yapabilir. “✅ Doğrulandı” etiketi yalnızca BİR SONRAKİ bağımsız AI denetiminde, canlı sitede görülerek verilir. Bu tek kural, bu raporun 2.7'de tespit ettiği döngüyü kırmak için tasarlandı.</w:t>
      </w:r>
    </w:p>
    <w:p>
      <w:pPr>
        <w:pStyle w:val="Heading1"/>
        <w:pageBreakBefore/>
      </w:pPr>
      <w:r>
        <w:rPr>
          <w:rFonts w:ascii="Arial" w:cs="Arial" w:eastAsia="Arial" w:hAnsi="Arial"/>
        </w:rPr>
        <w:t xml:space="preserve">Ek B — Doğrulama Metodolojisi ve Güven Seviyeleri</w:t>
      </w:r>
    </w:p>
    <w:p>
      <w:pPr>
        <w:spacing w:after="160"/>
      </w:pPr>
      <w:r>
        <w:rPr>
          <w:rFonts w:ascii="Arial" w:cs="Arial" w:eastAsia="Arial" w:hAnsi="Arial"/>
        </w:rPr>
        <w:t xml:space="preserve">Bu raporda kullanılan etiketler:</w:t>
      </w:r>
    </w:p>
    <w:p>
      <w:pPr>
        <w:pStyle w:val="ListParagraph"/>
        <w:numPr>
          <w:ilvl w:val="0"/>
          <w:numId w:val="2"/>
        </w:numPr>
        <w:spacing w:after="90"/>
      </w:pPr>
      <w:r>
        <w:rPr>
          <w:rFonts w:ascii="Arial" w:cs="Arial" w:eastAsia="Arial" w:hAnsi="Arial"/>
          <w:b/>
          <w:bCs/>
          <w:color w:val="1E7A4D"/>
        </w:rPr>
        <w:t xml:space="preserve">DOĞRULANMIŞ: </w:t>
      </w:r>
      <w:r>
        <w:rPr>
          <w:rFonts w:ascii="Arial" w:cs="Arial" w:eastAsia="Arial" w:hAnsi="Arial"/>
        </w:rPr>
        <w:t xml:space="preserve">denetim panosunda doğrudan belirtilmiş, bu raporda kanıt olarak kabul edilmiş bulgu.</w:t>
      </w:r>
    </w:p>
    <w:p>
      <w:pPr>
        <w:pStyle w:val="ListParagraph"/>
        <w:numPr>
          <w:ilvl w:val="0"/>
          <w:numId w:val="2"/>
        </w:numPr>
        <w:spacing w:after="90"/>
      </w:pPr>
      <w:r>
        <w:rPr>
          <w:rFonts w:ascii="Arial" w:cs="Arial" w:eastAsia="Arial" w:hAnsi="Arial"/>
          <w:b/>
          <w:bCs/>
          <w:color w:val="9C6500"/>
        </w:rPr>
        <w:t xml:space="preserve">CANLI DOĞRULAMA GEREKİYOR: </w:t>
      </w:r>
      <w:r>
        <w:rPr>
          <w:rFonts w:ascii="Arial" w:cs="Arial" w:eastAsia="Arial" w:hAnsi="Arial"/>
        </w:rPr>
        <w:t xml:space="preserve">bu turda tarayıcı/HTML erişimi sağlanamadığı için doğrudan teyit edilemeyen, ama mevcut kanıtlardan mantıksal olarak çıkarılan risk/öneri.</w:t>
      </w:r>
    </w:p>
    <w:p>
      <w:pPr>
        <w:pStyle w:val="ListParagraph"/>
        <w:numPr>
          <w:ilvl w:val="0"/>
          <w:numId w:val="2"/>
        </w:numPr>
        <w:spacing w:after="90"/>
      </w:pPr>
      <w:r>
        <w:rPr>
          <w:rFonts w:ascii="Arial" w:cs="Arial" w:eastAsia="Arial" w:hAnsi="Arial"/>
          <w:b/>
          <w:bCs/>
          <w:color w:val="9C6500"/>
        </w:rPr>
        <w:t xml:space="preserve">GEÇMİŞ BULGU — YENİDEN KONTROL: </w:t>
      </w:r>
      <w:r>
        <w:rPr>
          <w:rFonts w:ascii="Arial" w:cs="Arial" w:eastAsia="Arial" w:hAnsi="Arial"/>
        </w:rPr>
        <w:t xml:space="preserve">önceki denetim turlarında raporlanmış ama bu turda canlı olarak yeniden test edilememiş madde.</w:t>
      </w:r>
    </w:p>
    <w:p>
      <w:pPr>
        <w:spacing w:after="160"/>
      </w:pPr>
      <w:r>
        <w:rPr>
          <w:rFonts w:ascii="Arial" w:cs="Arial" w:eastAsia="Arial" w:hAnsi="Arial"/>
        </w:rPr>
        <w:t xml:space="preserve">Bir sonraki oturumda sitenin HTML kaynağını, ekran görüntülerini veya bir tarayıcı/otomasyon bağlantısını paylaşırsanız, yukarıdaki “CANLI DOĞRULAMA GEREKİYOR” etiketli tüm maddeler tek bir turda kapatılıp bu rapor güncellenebilir.</w:t>
      </w:r>
    </w:p>
    <w:p>
      <w:pPr>
        <w:pBdr>
          <w:top w:val="single" w:color="B9C2CE" w:sz="6"/>
        </w:pBdr>
        <w:spacing w:before="400"/>
      </w:pPr>
      <w:r>
        <w:rPr>
          <w:rFonts w:ascii="Arial" w:cs="Arial" w:eastAsia="Arial" w:hAnsi="Arial"/>
          <w:i/>
          <w:iCs/>
          <w:color w:val="5B6472"/>
          <w:sz w:val="18"/>
          <w:szCs w:val="18"/>
        </w:rPr>
        <w:t xml:space="preserve">ALPAR AI 360° Stratejik Denetim Raporu · Haziran 2026 · Hazırlayan: Claude (Anthropic)</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3A3"/>
        <w:sz w:val="16"/>
        <w:szCs w:val="16"/>
      </w:rPr>
      <w:t xml:space="preserve">Sayfa </w:t>
    </w:r>
    <w:r>
      <w:rPr>
        <w:rFonts w:ascii="Arial" w:cs="Arial" w:eastAsia="Arial" w:hAnsi="Arial"/>
        <w:color w:val="8A93A3"/>
        <w:sz w:val="16"/>
        <w:szCs w:val="16"/>
      </w:rPr>
      <w:fldChar w:fldCharType="begin"/>
      <w:instrText xml:space="preserve">PAGE</w:instrText>
      <w:fldChar w:fldCharType="separate"/>
      <w:fldChar w:fldCharType="end"/>
    </w:r>
    <w:r>
      <w:rPr>
        <w:rFonts w:ascii="Arial" w:cs="Arial" w:eastAsia="Arial" w:hAnsi="Arial"/>
        <w:color w:val="8A93A3"/>
        <w:sz w:val="16"/>
        <w:szCs w:val="16"/>
      </w:rPr>
      <w:t xml:space="preserve"> / </w:t>
    </w:r>
    <w:r>
      <w:rPr>
        <w:rFonts w:ascii="Arial" w:cs="Arial" w:eastAsia="Arial" w:hAnsi="Arial"/>
        <w:color w:val="8A93A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color w:val="8A93A3"/>
        <w:sz w:val="16"/>
        <w:szCs w:val="16"/>
      </w:rPr>
      <w:t xml:space="preserve">ALPAR AI — 360° Stratejik Denetim Raporu</w:t>
    </w:r>
    <w:r>
      <w:rPr>
        <w:rFonts w:ascii="Arial" w:cs="Arial" w:eastAsia="Arial" w:hAnsi="Arial"/>
        <w:color w:val="8A93A3"/>
        <w:sz w:val="16"/>
        <w:szCs w:val="16"/>
      </w:rPr>
      <w:t xml:space="preserve">	Haziran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2A44" w:sz="8" w:space="4"/>
      </w:pBdr>
      <w:spacing w:after="220" w:before="320"/>
      <w:outlineLvl w:val="0"/>
    </w:pPr>
    <w:rPr>
      <w:rFonts w:ascii="Arial" w:cs="Arial" w:eastAsia="Arial" w:hAnsi="Arial"/>
      <w:b/>
      <w:bCs/>
      <w:color w:val="1F2A44"/>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1F2A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949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2026-06-23T11:22:32.300Z</dcterms:created>
  <dcterms:modified xsi:type="dcterms:W3CDTF">2026-06-23T11:22:32.300Z</dcterms:modified>
</cp:coreProperties>
</file>

<file path=docProps/custom.xml><?xml version="1.0" encoding="utf-8"?>
<Properties xmlns="http://schemas.openxmlformats.org/officeDocument/2006/custom-properties" xmlns:vt="http://schemas.openxmlformats.org/officeDocument/2006/docPropsVTypes"/>
</file>