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2C660E">
      <w:pPr>
        <w:pStyle w:val="2"/>
        <w:rPr>
          <w:rFonts w:hint="default" w:eastAsiaTheme="majorEastAsia"/>
          <w:lang w:val="en-US" w:eastAsia="zh-CN"/>
        </w:rPr>
      </w:pPr>
      <w:bookmarkStart w:id="0" w:name="OLE_LINK5"/>
      <w:r>
        <w:rPr>
          <w:rFonts w:hint="eastAsia"/>
          <w:lang w:val="en-US" w:eastAsia="zh-CN"/>
        </w:rPr>
        <w:t>上接正文</w:t>
      </w:r>
    </w:p>
    <w:p w14:paraId="4562B730">
      <w:pPr>
        <w:pStyle w:val="2"/>
      </w:pPr>
      <w:r>
        <w:rPr>
          <w:rFonts w:hint="eastAsia"/>
        </w:rPr>
        <w:t>含主动车轮外倾的圈速优化建模</w:t>
      </w:r>
    </w:p>
    <w:p w14:paraId="771A914A">
      <w:pPr>
        <w:pStyle w:val="12"/>
        <w:ind w:firstLine="420"/>
        <w:rPr>
          <w:sz w:val="21"/>
        </w:rPr>
      </w:pPr>
      <w:r>
        <w:rPr>
          <w:rFonts w:hint="eastAsia"/>
          <w:sz w:val="21"/>
        </w:rPr>
        <w:t>本文采用基于非线性最优控制理论的逆动力学研究方法，该方法所求解的问题也称为圈速优化问题</w:t>
      </w:r>
      <w:r>
        <w:rPr>
          <w:sz w:val="21"/>
          <w:vertAlign w:val="superscript"/>
        </w:rPr>
        <w:t xml:space="preserve"> [</w:t>
      </w:r>
      <w:r>
        <w:rPr>
          <w:rFonts w:hint="eastAsia"/>
          <w:sz w:val="21"/>
          <w:vertAlign w:val="superscript"/>
        </w:rPr>
        <w:t>12-16</w:t>
      </w:r>
      <w:r>
        <w:rPr>
          <w:sz w:val="21"/>
          <w:vertAlign w:val="superscript"/>
        </w:rPr>
        <w:t>]</w:t>
      </w:r>
      <w:r>
        <w:rPr>
          <w:rFonts w:hint="eastAsia"/>
          <w:sz w:val="21"/>
        </w:rPr>
        <w:t>。通过等式与不等式约束，对</w:t>
      </w:r>
      <w:r>
        <w:rPr>
          <w:rFonts w:hint="eastAsia" w:ascii="宋体" w:hAnsi="宋体"/>
          <w:sz w:val="21"/>
        </w:rPr>
        <w:t>赛车手-赛车-赛道</w:t>
      </w:r>
      <w:r>
        <w:rPr>
          <w:rFonts w:hint="eastAsia"/>
          <w:sz w:val="21"/>
        </w:rPr>
        <w:t>系统进行全局建模，以单圈用时最短为优化目标，求解得到单圈用时最短的赛车手操纵与控制系统输入。本文所构建的圈速优化模型以三自由度车辆动力学模型为基础，轮胎模型选用魔术公式</w:t>
      </w:r>
      <w:r>
        <w:rPr>
          <w:rFonts w:hint="eastAsia"/>
          <w:sz w:val="21"/>
          <w:vertAlign w:val="superscript"/>
        </w:rPr>
        <w:t>[17]</w:t>
      </w:r>
      <w:r>
        <w:rPr>
          <w:rFonts w:hint="eastAsia"/>
          <w:sz w:val="21"/>
        </w:rPr>
        <w:t>描述轮胎力与轮胎外倾角等参数的数学关系，构建了准稳态悬架模型求解被动悬架四轮外倾角。在求解圈速优化问题时，使用开源符号计算框架CasADi</w:t>
      </w:r>
      <w:r>
        <w:rPr>
          <w:rFonts w:hint="eastAsia"/>
          <w:sz w:val="21"/>
          <w:vertAlign w:val="superscript"/>
        </w:rPr>
        <w:t>[18]</w:t>
      </w:r>
      <w:r>
        <w:rPr>
          <w:rFonts w:hint="eastAsia"/>
          <w:sz w:val="21"/>
        </w:rPr>
        <w:t>将无限维最优控制问题转化为非线性规划问题，并使用Interior Point OPTimizer（IPOPT）</w:t>
      </w:r>
      <w:r>
        <w:rPr>
          <w:rFonts w:hint="eastAsia"/>
          <w:sz w:val="21"/>
          <w:vertAlign w:val="superscript"/>
        </w:rPr>
        <w:t>[19]</w:t>
      </w:r>
      <w:r>
        <w:rPr>
          <w:rFonts w:hint="eastAsia"/>
          <w:sz w:val="21"/>
        </w:rPr>
        <w:t>求解，被动悬架圈速优化模型求解结果与赛车手在环测试数据的对比见附录B。</w:t>
      </w:r>
    </w:p>
    <w:p w14:paraId="5144B074">
      <w:pPr>
        <w:pStyle w:val="3"/>
        <w:spacing w:before="60" w:after="60"/>
      </w:pPr>
      <w:r>
        <w:rPr>
          <w:rFonts w:hint="eastAsia"/>
        </w:rPr>
        <w:t>1.1</w:t>
      </w:r>
      <w:r>
        <w:t xml:space="preserve"> </w:t>
      </w:r>
      <w:r>
        <w:rPr>
          <w:rFonts w:hint="eastAsia"/>
        </w:rPr>
        <w:t>圈速优化模型状态量与控制量设置</w:t>
      </w:r>
    </w:p>
    <w:p w14:paraId="5332339F">
      <w:pPr>
        <w:pStyle w:val="12"/>
        <w:ind w:firstLine="420"/>
        <w:rPr>
          <w:sz w:val="21"/>
          <w:highlight w:val="cyan"/>
        </w:rPr>
      </w:pPr>
      <w:r>
        <w:rPr>
          <w:rFonts w:hint="eastAsia"/>
          <w:sz w:val="21"/>
        </w:rPr>
        <w:t>本研究所使用的三自由度圈速优化模型，状态量与控制量如表1所示，与被动悬架模型相比，主动车轮外倾圈速优化模型新增了四个车轮外倾角作为控制输入。</w:t>
      </w:r>
    </w:p>
    <w:p w14:paraId="47F340AA">
      <w:pPr>
        <w:pStyle w:val="11"/>
        <w:spacing w:line="500" w:lineRule="exact"/>
        <w:ind w:firstLine="0"/>
        <w:jc w:val="center"/>
        <w:rPr>
          <w:rFonts w:ascii="黑体" w:eastAsia="黑体"/>
          <w:b/>
          <w:szCs w:val="21"/>
        </w:rPr>
      </w:pPr>
      <w:r>
        <w:rPr>
          <w:rFonts w:hint="eastAsia" w:ascii="黑体" w:eastAsia="黑体"/>
          <w:b/>
          <w:szCs w:val="21"/>
        </w:rPr>
        <w:t>表1  状态量与控制量</w:t>
      </w:r>
    </w:p>
    <w:tbl>
      <w:tblPr>
        <w:tblStyle w:val="17"/>
        <w:tblW w:w="4217" w:type="dxa"/>
        <w:jc w:val="center"/>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72"/>
        <w:gridCol w:w="992"/>
        <w:gridCol w:w="953"/>
      </w:tblGrid>
      <w:tr w14:paraId="3373A8E9">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0" w:hRule="atLeast"/>
          <w:jc w:val="center"/>
        </w:trPr>
        <w:tc>
          <w:tcPr>
            <w:tcW w:w="2272" w:type="dxa"/>
            <w:tcBorders>
              <w:top w:val="single" w:color="000000" w:themeColor="text1" w:sz="8" w:space="0"/>
              <w:bottom w:val="single" w:color="000000" w:themeColor="text1" w:sz="4" w:space="0"/>
            </w:tcBorders>
            <w:vAlign w:val="center"/>
          </w:tcPr>
          <w:p w14:paraId="5A0494CB">
            <w:pPr>
              <w:pStyle w:val="11"/>
              <w:ind w:firstLine="0"/>
              <w:jc w:val="center"/>
              <w:rPr>
                <w:iCs/>
                <w:sz w:val="15"/>
                <w:szCs w:val="15"/>
              </w:rPr>
            </w:pPr>
            <w:r>
              <w:rPr>
                <w:rFonts w:hint="eastAsia"/>
                <w:iCs/>
                <w:sz w:val="15"/>
                <w:szCs w:val="15"/>
              </w:rPr>
              <w:t>状态量与控制量</w:t>
            </w:r>
          </w:p>
        </w:tc>
        <w:tc>
          <w:tcPr>
            <w:tcW w:w="992" w:type="dxa"/>
            <w:tcBorders>
              <w:top w:val="single" w:color="000000" w:themeColor="text1" w:sz="8" w:space="0"/>
              <w:bottom w:val="single" w:color="000000" w:themeColor="text1" w:sz="4" w:space="0"/>
            </w:tcBorders>
            <w:vAlign w:val="center"/>
          </w:tcPr>
          <w:p w14:paraId="7CCD242E">
            <w:pPr>
              <w:pStyle w:val="11"/>
              <w:ind w:firstLine="0"/>
              <w:jc w:val="center"/>
              <w:rPr>
                <w:iCs/>
                <w:sz w:val="15"/>
                <w:szCs w:val="15"/>
              </w:rPr>
            </w:pPr>
            <w:r>
              <w:rPr>
                <w:iCs/>
                <w:sz w:val="15"/>
                <w:szCs w:val="15"/>
              </w:rPr>
              <w:t>被动悬架</w:t>
            </w:r>
          </w:p>
        </w:tc>
        <w:tc>
          <w:tcPr>
            <w:tcW w:w="953" w:type="dxa"/>
            <w:tcBorders>
              <w:top w:val="single" w:color="000000" w:themeColor="text1" w:sz="8" w:space="0"/>
              <w:bottom w:val="single" w:color="000000" w:themeColor="text1" w:sz="4" w:space="0"/>
            </w:tcBorders>
            <w:vAlign w:val="center"/>
          </w:tcPr>
          <w:p w14:paraId="64F20340">
            <w:pPr>
              <w:pStyle w:val="11"/>
              <w:ind w:firstLine="0"/>
              <w:jc w:val="center"/>
              <w:rPr>
                <w:iCs/>
                <w:sz w:val="15"/>
                <w:szCs w:val="15"/>
              </w:rPr>
            </w:pPr>
            <w:r>
              <w:rPr>
                <w:iCs/>
                <w:sz w:val="15"/>
                <w:szCs w:val="15"/>
              </w:rPr>
              <w:t>主动外倾</w:t>
            </w:r>
          </w:p>
        </w:tc>
      </w:tr>
      <w:tr w14:paraId="2AFB05F8">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0" w:hRule="atLeast"/>
          <w:jc w:val="center"/>
        </w:trPr>
        <w:tc>
          <w:tcPr>
            <w:tcW w:w="2272" w:type="dxa"/>
            <w:tcBorders>
              <w:top w:val="single" w:color="000000" w:themeColor="text1" w:sz="4" w:space="0"/>
              <w:bottom w:val="nil"/>
            </w:tcBorders>
            <w:vAlign w:val="center"/>
          </w:tcPr>
          <w:p w14:paraId="7723B361">
            <w:pPr>
              <w:pStyle w:val="11"/>
              <w:ind w:firstLine="0"/>
              <w:jc w:val="center"/>
              <w:rPr>
                <w:sz w:val="15"/>
                <w:szCs w:val="15"/>
              </w:rPr>
            </w:pPr>
            <w:r>
              <w:rPr>
                <w:rFonts w:hint="eastAsia"/>
                <w:sz w:val="15"/>
                <w:szCs w:val="15"/>
              </w:rPr>
              <w:t>与赛道中心线距离</w:t>
            </w:r>
            <w:r>
              <w:rPr>
                <w:rFonts w:hint="eastAsia"/>
                <w:i/>
                <w:iCs/>
                <w:sz w:val="15"/>
                <w:szCs w:val="15"/>
              </w:rPr>
              <w:t>n</w:t>
            </w:r>
          </w:p>
        </w:tc>
        <w:tc>
          <w:tcPr>
            <w:tcW w:w="992" w:type="dxa"/>
            <w:tcBorders>
              <w:top w:val="single" w:color="000000" w:themeColor="text1" w:sz="4" w:space="0"/>
              <w:bottom w:val="nil"/>
            </w:tcBorders>
            <w:vAlign w:val="center"/>
          </w:tcPr>
          <w:p w14:paraId="2FA58E0B">
            <w:pPr>
              <w:pStyle w:val="11"/>
              <w:ind w:firstLine="0"/>
              <w:jc w:val="center"/>
              <w:rPr>
                <w:sz w:val="15"/>
                <w:szCs w:val="15"/>
              </w:rPr>
            </w:pPr>
            <w:r>
              <w:rPr>
                <w:rFonts w:hint="eastAsia"/>
                <w:b/>
                <w:bCs/>
                <w:sz w:val="15"/>
              </w:rPr>
              <w:t>√</w:t>
            </w:r>
          </w:p>
        </w:tc>
        <w:tc>
          <w:tcPr>
            <w:tcW w:w="953" w:type="dxa"/>
            <w:tcBorders>
              <w:top w:val="single" w:color="000000" w:themeColor="text1" w:sz="4" w:space="0"/>
              <w:bottom w:val="nil"/>
            </w:tcBorders>
            <w:vAlign w:val="center"/>
          </w:tcPr>
          <w:p w14:paraId="7D4714EF">
            <w:pPr>
              <w:pStyle w:val="11"/>
              <w:ind w:firstLine="0"/>
              <w:jc w:val="center"/>
              <w:rPr>
                <w:sz w:val="15"/>
                <w:szCs w:val="15"/>
              </w:rPr>
            </w:pPr>
            <w:r>
              <w:rPr>
                <w:rFonts w:hint="eastAsia"/>
                <w:b/>
                <w:bCs/>
                <w:sz w:val="15"/>
              </w:rPr>
              <w:t>√</w:t>
            </w:r>
          </w:p>
        </w:tc>
      </w:tr>
      <w:tr w14:paraId="5B7B9164">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0" w:hRule="atLeast"/>
          <w:jc w:val="center"/>
        </w:trPr>
        <w:tc>
          <w:tcPr>
            <w:tcW w:w="2272" w:type="dxa"/>
            <w:tcBorders>
              <w:top w:val="nil"/>
              <w:left w:val="nil"/>
              <w:bottom w:val="nil"/>
              <w:right w:val="nil"/>
            </w:tcBorders>
            <w:vAlign w:val="center"/>
          </w:tcPr>
          <w:p w14:paraId="7B20B95B">
            <w:pPr>
              <w:pStyle w:val="11"/>
              <w:ind w:firstLine="0"/>
              <w:jc w:val="center"/>
              <w:rPr>
                <w:sz w:val="15"/>
                <w:szCs w:val="15"/>
              </w:rPr>
            </w:pPr>
            <w:r>
              <w:rPr>
                <w:rFonts w:hint="eastAsia"/>
                <w:sz w:val="15"/>
                <w:szCs w:val="15"/>
              </w:rPr>
              <w:t>与赛道中心线夹角</w:t>
            </w:r>
            <w:r>
              <w:rPr>
                <w:rFonts w:hint="eastAsia"/>
                <w:i/>
                <w:iCs/>
                <w:sz w:val="15"/>
                <w:szCs w:val="15"/>
              </w:rPr>
              <w:t>ξ</w:t>
            </w:r>
          </w:p>
        </w:tc>
        <w:tc>
          <w:tcPr>
            <w:tcW w:w="992" w:type="dxa"/>
            <w:tcBorders>
              <w:top w:val="nil"/>
              <w:left w:val="nil"/>
              <w:bottom w:val="nil"/>
              <w:right w:val="nil"/>
            </w:tcBorders>
            <w:vAlign w:val="center"/>
          </w:tcPr>
          <w:p w14:paraId="3173D617">
            <w:pPr>
              <w:pStyle w:val="11"/>
              <w:ind w:firstLine="0"/>
              <w:jc w:val="center"/>
              <w:rPr>
                <w:sz w:val="15"/>
                <w:szCs w:val="15"/>
              </w:rPr>
            </w:pPr>
            <w:r>
              <w:rPr>
                <w:rFonts w:hint="eastAsia"/>
                <w:b/>
                <w:bCs/>
                <w:sz w:val="15"/>
              </w:rPr>
              <w:t>√</w:t>
            </w:r>
          </w:p>
        </w:tc>
        <w:tc>
          <w:tcPr>
            <w:tcW w:w="953" w:type="dxa"/>
            <w:tcBorders>
              <w:top w:val="nil"/>
              <w:left w:val="nil"/>
              <w:bottom w:val="nil"/>
              <w:right w:val="nil"/>
            </w:tcBorders>
            <w:vAlign w:val="center"/>
          </w:tcPr>
          <w:p w14:paraId="43E8F7E9">
            <w:pPr>
              <w:pStyle w:val="11"/>
              <w:ind w:firstLine="0"/>
              <w:jc w:val="center"/>
              <w:rPr>
                <w:sz w:val="15"/>
                <w:szCs w:val="15"/>
              </w:rPr>
            </w:pPr>
            <w:r>
              <w:rPr>
                <w:rFonts w:hint="eastAsia"/>
                <w:b/>
                <w:bCs/>
                <w:sz w:val="15"/>
              </w:rPr>
              <w:t>√</w:t>
            </w:r>
          </w:p>
        </w:tc>
      </w:tr>
      <w:tr w14:paraId="7E1B581E">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0" w:hRule="atLeast"/>
          <w:jc w:val="center"/>
        </w:trPr>
        <w:tc>
          <w:tcPr>
            <w:tcW w:w="2272" w:type="dxa"/>
            <w:tcBorders>
              <w:top w:val="nil"/>
              <w:left w:val="nil"/>
              <w:bottom w:val="nil"/>
              <w:right w:val="nil"/>
            </w:tcBorders>
            <w:vAlign w:val="center"/>
          </w:tcPr>
          <w:p w14:paraId="2E858AD0">
            <w:pPr>
              <w:pStyle w:val="11"/>
              <w:ind w:firstLine="0"/>
              <w:jc w:val="center"/>
              <w:rPr>
                <w:sz w:val="15"/>
                <w:szCs w:val="15"/>
                <w:vertAlign w:val="subscript"/>
              </w:rPr>
            </w:pPr>
            <w:r>
              <w:rPr>
                <w:rFonts w:hint="eastAsia"/>
                <w:sz w:val="15"/>
                <w:szCs w:val="15"/>
              </w:rPr>
              <w:t>车辆纵向速度</w:t>
            </w:r>
            <w:r>
              <w:rPr>
                <w:rFonts w:hint="eastAsia"/>
                <w:i/>
                <w:iCs/>
                <w:sz w:val="18"/>
                <w:szCs w:val="18"/>
              </w:rPr>
              <w:t>V</w:t>
            </w:r>
            <w:r>
              <w:rPr>
                <w:rFonts w:hint="eastAsia"/>
                <w:i/>
                <w:iCs/>
                <w:sz w:val="18"/>
                <w:szCs w:val="18"/>
                <w:vertAlign w:val="subscript"/>
              </w:rPr>
              <w:t>x</w:t>
            </w:r>
          </w:p>
        </w:tc>
        <w:tc>
          <w:tcPr>
            <w:tcW w:w="992" w:type="dxa"/>
            <w:tcBorders>
              <w:top w:val="nil"/>
              <w:left w:val="nil"/>
              <w:bottom w:val="nil"/>
              <w:right w:val="nil"/>
            </w:tcBorders>
            <w:vAlign w:val="center"/>
          </w:tcPr>
          <w:p w14:paraId="542B0D1A">
            <w:pPr>
              <w:pStyle w:val="11"/>
              <w:ind w:firstLine="0"/>
              <w:jc w:val="center"/>
              <w:rPr>
                <w:b/>
                <w:bCs/>
                <w:sz w:val="15"/>
              </w:rPr>
            </w:pPr>
            <w:r>
              <w:rPr>
                <w:rFonts w:hint="eastAsia"/>
                <w:b/>
                <w:bCs/>
                <w:sz w:val="15"/>
              </w:rPr>
              <w:t>√</w:t>
            </w:r>
          </w:p>
        </w:tc>
        <w:tc>
          <w:tcPr>
            <w:tcW w:w="953" w:type="dxa"/>
            <w:tcBorders>
              <w:top w:val="nil"/>
              <w:left w:val="nil"/>
              <w:bottom w:val="nil"/>
              <w:right w:val="nil"/>
            </w:tcBorders>
            <w:vAlign w:val="center"/>
          </w:tcPr>
          <w:p w14:paraId="12A2797C">
            <w:pPr>
              <w:pStyle w:val="11"/>
              <w:ind w:firstLine="0"/>
              <w:jc w:val="center"/>
              <w:rPr>
                <w:b/>
                <w:bCs/>
                <w:sz w:val="15"/>
              </w:rPr>
            </w:pPr>
            <w:r>
              <w:rPr>
                <w:rFonts w:hint="eastAsia"/>
                <w:b/>
                <w:bCs/>
                <w:sz w:val="15"/>
              </w:rPr>
              <w:t>√</w:t>
            </w:r>
          </w:p>
        </w:tc>
      </w:tr>
      <w:tr w14:paraId="2D6664DA">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0" w:hRule="atLeast"/>
          <w:jc w:val="center"/>
        </w:trPr>
        <w:tc>
          <w:tcPr>
            <w:tcW w:w="2272" w:type="dxa"/>
            <w:tcBorders>
              <w:top w:val="nil"/>
              <w:left w:val="nil"/>
              <w:bottom w:val="nil"/>
              <w:right w:val="nil"/>
            </w:tcBorders>
            <w:vAlign w:val="center"/>
          </w:tcPr>
          <w:p w14:paraId="7A108170">
            <w:pPr>
              <w:pStyle w:val="11"/>
              <w:ind w:firstLine="0"/>
              <w:jc w:val="center"/>
              <w:rPr>
                <w:sz w:val="15"/>
                <w:szCs w:val="15"/>
              </w:rPr>
            </w:pPr>
            <w:r>
              <w:rPr>
                <w:rFonts w:hint="eastAsia"/>
                <w:sz w:val="15"/>
                <w:szCs w:val="15"/>
              </w:rPr>
              <w:t>车辆侧向速度</w:t>
            </w:r>
            <w:r>
              <w:rPr>
                <w:rFonts w:hint="eastAsia"/>
                <w:i/>
                <w:iCs/>
                <w:sz w:val="18"/>
                <w:szCs w:val="18"/>
              </w:rPr>
              <w:t>V</w:t>
            </w:r>
            <w:r>
              <w:rPr>
                <w:rFonts w:hint="eastAsia"/>
                <w:i/>
                <w:iCs/>
                <w:sz w:val="18"/>
                <w:szCs w:val="18"/>
                <w:vertAlign w:val="subscript"/>
              </w:rPr>
              <w:t>y</w:t>
            </w:r>
          </w:p>
        </w:tc>
        <w:tc>
          <w:tcPr>
            <w:tcW w:w="992" w:type="dxa"/>
            <w:tcBorders>
              <w:top w:val="nil"/>
              <w:left w:val="nil"/>
              <w:bottom w:val="nil"/>
              <w:right w:val="nil"/>
            </w:tcBorders>
            <w:vAlign w:val="center"/>
          </w:tcPr>
          <w:p w14:paraId="6642A058">
            <w:pPr>
              <w:pStyle w:val="11"/>
              <w:ind w:firstLine="0"/>
              <w:jc w:val="center"/>
              <w:rPr>
                <w:b/>
                <w:bCs/>
                <w:sz w:val="15"/>
              </w:rPr>
            </w:pPr>
            <w:r>
              <w:rPr>
                <w:rFonts w:hint="eastAsia"/>
                <w:b/>
                <w:bCs/>
                <w:sz w:val="15"/>
              </w:rPr>
              <w:t>√</w:t>
            </w:r>
          </w:p>
        </w:tc>
        <w:tc>
          <w:tcPr>
            <w:tcW w:w="953" w:type="dxa"/>
            <w:tcBorders>
              <w:top w:val="nil"/>
              <w:left w:val="nil"/>
              <w:bottom w:val="nil"/>
              <w:right w:val="nil"/>
            </w:tcBorders>
            <w:vAlign w:val="center"/>
          </w:tcPr>
          <w:p w14:paraId="250E3726">
            <w:pPr>
              <w:pStyle w:val="11"/>
              <w:ind w:firstLine="0"/>
              <w:jc w:val="center"/>
              <w:rPr>
                <w:b/>
                <w:bCs/>
                <w:sz w:val="15"/>
              </w:rPr>
            </w:pPr>
            <w:r>
              <w:rPr>
                <w:rFonts w:hint="eastAsia"/>
                <w:b/>
                <w:bCs/>
                <w:sz w:val="15"/>
              </w:rPr>
              <w:t>√</w:t>
            </w:r>
          </w:p>
        </w:tc>
      </w:tr>
      <w:tr w14:paraId="62F932FC">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0" w:hRule="atLeast"/>
          <w:jc w:val="center"/>
        </w:trPr>
        <w:tc>
          <w:tcPr>
            <w:tcW w:w="2272" w:type="dxa"/>
            <w:tcBorders>
              <w:top w:val="nil"/>
              <w:left w:val="nil"/>
              <w:bottom w:val="nil"/>
              <w:right w:val="nil"/>
            </w:tcBorders>
            <w:vAlign w:val="center"/>
          </w:tcPr>
          <w:p w14:paraId="4C37D3F0">
            <w:pPr>
              <w:pStyle w:val="11"/>
              <w:ind w:firstLine="0"/>
              <w:jc w:val="center"/>
              <w:rPr>
                <w:sz w:val="15"/>
                <w:szCs w:val="15"/>
              </w:rPr>
            </w:pPr>
            <w:r>
              <w:rPr>
                <w:rFonts w:hint="eastAsia"/>
                <w:sz w:val="15"/>
                <w:szCs w:val="15"/>
              </w:rPr>
              <w:t>车辆横摆角速度</w:t>
            </w:r>
            <w:r>
              <w:rPr>
                <w:i/>
                <w:iCs/>
                <w:sz w:val="15"/>
                <w:szCs w:val="15"/>
              </w:rPr>
              <w:fldChar w:fldCharType="begin"/>
            </w:r>
            <w:r>
              <w:rPr>
                <w:i/>
                <w:iCs/>
                <w:sz w:val="15"/>
                <w:szCs w:val="15"/>
              </w:rPr>
              <w:instrText xml:space="preserve">EQ \* jc2 \* hps7 \o\ad(\s\up 6(</w:instrText>
            </w:r>
            <w:r>
              <w:rPr>
                <w:rFonts w:hint="eastAsia" w:ascii="宋体" w:hAnsi="宋体"/>
                <w:i/>
                <w:iCs/>
                <w:sz w:val="7"/>
                <w:szCs w:val="15"/>
              </w:rPr>
              <w:instrText xml:space="preserve"> ·</w:instrText>
            </w:r>
            <w:r>
              <w:rPr>
                <w:i/>
                <w:iCs/>
                <w:sz w:val="15"/>
                <w:szCs w:val="15"/>
              </w:rPr>
              <w:instrText xml:space="preserve">),</w:instrText>
            </w:r>
            <w:r>
              <w:rPr>
                <w:rFonts w:hint="eastAsia"/>
                <w:i/>
                <w:iCs/>
                <w:sz w:val="15"/>
                <w:szCs w:val="15"/>
              </w:rPr>
              <w:instrText xml:space="preserve">Ψ</w:instrText>
            </w:r>
            <w:r>
              <w:rPr>
                <w:i/>
                <w:iCs/>
                <w:sz w:val="15"/>
                <w:szCs w:val="15"/>
              </w:rPr>
              <w:instrText xml:space="preserve">)</w:instrText>
            </w:r>
            <w:r>
              <w:rPr>
                <w:i/>
                <w:iCs/>
                <w:sz w:val="15"/>
                <w:szCs w:val="15"/>
              </w:rPr>
              <w:fldChar w:fldCharType="end"/>
            </w:r>
          </w:p>
        </w:tc>
        <w:tc>
          <w:tcPr>
            <w:tcW w:w="992" w:type="dxa"/>
            <w:tcBorders>
              <w:top w:val="nil"/>
              <w:left w:val="nil"/>
              <w:bottom w:val="nil"/>
              <w:right w:val="nil"/>
            </w:tcBorders>
            <w:vAlign w:val="center"/>
          </w:tcPr>
          <w:p w14:paraId="14CA88BD">
            <w:pPr>
              <w:pStyle w:val="11"/>
              <w:ind w:firstLine="0"/>
              <w:jc w:val="center"/>
              <w:rPr>
                <w:b/>
                <w:bCs/>
                <w:sz w:val="15"/>
              </w:rPr>
            </w:pPr>
            <w:r>
              <w:rPr>
                <w:rFonts w:hint="eastAsia"/>
                <w:b/>
                <w:bCs/>
                <w:sz w:val="15"/>
              </w:rPr>
              <w:t>√</w:t>
            </w:r>
          </w:p>
        </w:tc>
        <w:tc>
          <w:tcPr>
            <w:tcW w:w="953" w:type="dxa"/>
            <w:tcBorders>
              <w:top w:val="nil"/>
              <w:left w:val="nil"/>
              <w:bottom w:val="nil"/>
              <w:right w:val="nil"/>
            </w:tcBorders>
            <w:vAlign w:val="center"/>
          </w:tcPr>
          <w:p w14:paraId="38EC7960">
            <w:pPr>
              <w:pStyle w:val="11"/>
              <w:ind w:firstLine="0"/>
              <w:jc w:val="center"/>
              <w:rPr>
                <w:b/>
                <w:bCs/>
                <w:sz w:val="15"/>
              </w:rPr>
            </w:pPr>
            <w:r>
              <w:rPr>
                <w:rFonts w:hint="eastAsia"/>
                <w:b/>
                <w:bCs/>
                <w:sz w:val="15"/>
              </w:rPr>
              <w:t>√</w:t>
            </w:r>
          </w:p>
        </w:tc>
      </w:tr>
      <w:tr w14:paraId="5BD4D360">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0" w:hRule="atLeast"/>
          <w:jc w:val="center"/>
        </w:trPr>
        <w:tc>
          <w:tcPr>
            <w:tcW w:w="2272" w:type="dxa"/>
            <w:tcBorders>
              <w:top w:val="nil"/>
              <w:left w:val="nil"/>
              <w:bottom w:val="nil"/>
              <w:right w:val="nil"/>
            </w:tcBorders>
            <w:vAlign w:val="center"/>
          </w:tcPr>
          <w:p w14:paraId="0D25E8F5">
            <w:pPr>
              <w:pStyle w:val="11"/>
              <w:ind w:firstLine="0"/>
              <w:jc w:val="center"/>
              <w:rPr>
                <w:sz w:val="15"/>
                <w:szCs w:val="15"/>
              </w:rPr>
            </w:pPr>
            <w:r>
              <w:rPr>
                <w:rFonts w:hint="eastAsia"/>
                <w:sz w:val="15"/>
                <w:szCs w:val="15"/>
              </w:rPr>
              <w:t>前轮转角</w:t>
            </w:r>
            <w:r>
              <w:rPr>
                <w:rFonts w:hint="eastAsia"/>
                <w:i/>
                <w:iCs/>
                <w:sz w:val="15"/>
                <w:szCs w:val="15"/>
              </w:rPr>
              <w:t>δ</w:t>
            </w:r>
          </w:p>
        </w:tc>
        <w:tc>
          <w:tcPr>
            <w:tcW w:w="992" w:type="dxa"/>
            <w:tcBorders>
              <w:top w:val="nil"/>
              <w:left w:val="nil"/>
              <w:bottom w:val="nil"/>
              <w:right w:val="nil"/>
            </w:tcBorders>
            <w:vAlign w:val="center"/>
          </w:tcPr>
          <w:p w14:paraId="0266B8B4">
            <w:pPr>
              <w:pStyle w:val="11"/>
              <w:ind w:firstLine="0"/>
              <w:jc w:val="center"/>
              <w:rPr>
                <w:b/>
                <w:bCs/>
                <w:sz w:val="15"/>
              </w:rPr>
            </w:pPr>
            <w:r>
              <w:rPr>
                <w:rFonts w:hint="eastAsia"/>
                <w:b/>
                <w:bCs/>
                <w:sz w:val="15"/>
              </w:rPr>
              <w:t>√</w:t>
            </w:r>
          </w:p>
        </w:tc>
        <w:tc>
          <w:tcPr>
            <w:tcW w:w="953" w:type="dxa"/>
            <w:tcBorders>
              <w:top w:val="nil"/>
              <w:left w:val="nil"/>
              <w:bottom w:val="nil"/>
              <w:right w:val="nil"/>
            </w:tcBorders>
            <w:vAlign w:val="center"/>
          </w:tcPr>
          <w:p w14:paraId="39C87F9F">
            <w:pPr>
              <w:pStyle w:val="11"/>
              <w:ind w:firstLine="0"/>
              <w:jc w:val="center"/>
              <w:rPr>
                <w:b/>
                <w:bCs/>
                <w:sz w:val="15"/>
              </w:rPr>
            </w:pPr>
            <w:r>
              <w:rPr>
                <w:rFonts w:hint="eastAsia"/>
                <w:b/>
                <w:bCs/>
                <w:sz w:val="15"/>
              </w:rPr>
              <w:t>√</w:t>
            </w:r>
          </w:p>
        </w:tc>
      </w:tr>
      <w:tr w14:paraId="7303E153">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0" w:hRule="atLeast"/>
          <w:jc w:val="center"/>
        </w:trPr>
        <w:tc>
          <w:tcPr>
            <w:tcW w:w="2272" w:type="dxa"/>
            <w:tcBorders>
              <w:top w:val="nil"/>
              <w:left w:val="nil"/>
              <w:bottom w:val="nil"/>
              <w:right w:val="nil"/>
            </w:tcBorders>
            <w:vAlign w:val="center"/>
          </w:tcPr>
          <w:p w14:paraId="0EBDE7D7">
            <w:pPr>
              <w:pStyle w:val="11"/>
              <w:ind w:firstLine="0"/>
              <w:jc w:val="center"/>
              <w:rPr>
                <w:sz w:val="15"/>
                <w:szCs w:val="15"/>
              </w:rPr>
            </w:pPr>
            <w:r>
              <w:rPr>
                <w:rFonts w:hint="eastAsia"/>
                <w:sz w:val="15"/>
                <w:szCs w:val="15"/>
              </w:rPr>
              <w:t>纵向加速度</w:t>
            </w:r>
            <w:bookmarkStart w:id="1" w:name="OLE_LINK25"/>
            <w:r>
              <w:rPr>
                <w:rFonts w:hint="eastAsia"/>
                <w:i/>
                <w:iCs/>
                <w:sz w:val="15"/>
                <w:szCs w:val="15"/>
              </w:rPr>
              <w:t>a</w:t>
            </w:r>
            <w:r>
              <w:rPr>
                <w:rFonts w:hint="eastAsia"/>
                <w:i/>
                <w:iCs/>
                <w:sz w:val="15"/>
                <w:szCs w:val="15"/>
                <w:vertAlign w:val="subscript"/>
              </w:rPr>
              <w:t>x</w:t>
            </w:r>
            <w:bookmarkEnd w:id="1"/>
          </w:p>
        </w:tc>
        <w:tc>
          <w:tcPr>
            <w:tcW w:w="992" w:type="dxa"/>
            <w:tcBorders>
              <w:top w:val="nil"/>
              <w:left w:val="nil"/>
              <w:bottom w:val="nil"/>
              <w:right w:val="nil"/>
            </w:tcBorders>
            <w:vAlign w:val="center"/>
          </w:tcPr>
          <w:p w14:paraId="2673CE0B">
            <w:pPr>
              <w:pStyle w:val="11"/>
              <w:ind w:firstLine="0"/>
              <w:jc w:val="center"/>
              <w:rPr>
                <w:b/>
                <w:bCs/>
                <w:sz w:val="15"/>
              </w:rPr>
            </w:pPr>
            <w:r>
              <w:rPr>
                <w:rFonts w:hint="eastAsia"/>
                <w:b/>
                <w:bCs/>
                <w:sz w:val="15"/>
              </w:rPr>
              <w:t>√</w:t>
            </w:r>
          </w:p>
        </w:tc>
        <w:tc>
          <w:tcPr>
            <w:tcW w:w="953" w:type="dxa"/>
            <w:tcBorders>
              <w:top w:val="nil"/>
              <w:left w:val="nil"/>
              <w:bottom w:val="nil"/>
              <w:right w:val="nil"/>
            </w:tcBorders>
            <w:vAlign w:val="center"/>
          </w:tcPr>
          <w:p w14:paraId="43B4328B">
            <w:pPr>
              <w:pStyle w:val="11"/>
              <w:ind w:firstLine="0"/>
              <w:jc w:val="center"/>
              <w:rPr>
                <w:b/>
                <w:bCs/>
                <w:sz w:val="15"/>
              </w:rPr>
            </w:pPr>
            <w:r>
              <w:rPr>
                <w:rFonts w:hint="eastAsia"/>
                <w:b/>
                <w:bCs/>
                <w:sz w:val="15"/>
              </w:rPr>
              <w:t>√</w:t>
            </w:r>
          </w:p>
        </w:tc>
      </w:tr>
      <w:tr w14:paraId="50372ED7">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0" w:hRule="atLeast"/>
          <w:jc w:val="center"/>
        </w:trPr>
        <w:tc>
          <w:tcPr>
            <w:tcW w:w="2272" w:type="dxa"/>
            <w:tcBorders>
              <w:top w:val="nil"/>
              <w:left w:val="nil"/>
              <w:bottom w:val="nil"/>
              <w:right w:val="nil"/>
            </w:tcBorders>
            <w:vAlign w:val="center"/>
          </w:tcPr>
          <w:p w14:paraId="76E81D64">
            <w:pPr>
              <w:pStyle w:val="11"/>
              <w:ind w:firstLine="0"/>
              <w:jc w:val="center"/>
              <w:rPr>
                <w:sz w:val="15"/>
                <w:szCs w:val="15"/>
              </w:rPr>
            </w:pPr>
            <w:r>
              <w:rPr>
                <w:rFonts w:hint="eastAsia"/>
                <w:sz w:val="15"/>
                <w:szCs w:val="15"/>
              </w:rPr>
              <w:t>侧向加速度</w:t>
            </w:r>
            <w:bookmarkStart w:id="2" w:name="OLE_LINK26"/>
            <w:r>
              <w:rPr>
                <w:i/>
                <w:iCs/>
                <w:sz w:val="15"/>
                <w:szCs w:val="15"/>
              </w:rPr>
              <w:t>a</w:t>
            </w:r>
            <w:bookmarkEnd w:id="2"/>
            <w:r>
              <w:rPr>
                <w:rFonts w:hint="eastAsia"/>
                <w:i/>
                <w:iCs/>
                <w:sz w:val="15"/>
                <w:szCs w:val="15"/>
                <w:vertAlign w:val="subscript"/>
              </w:rPr>
              <w:t>y</w:t>
            </w:r>
          </w:p>
        </w:tc>
        <w:tc>
          <w:tcPr>
            <w:tcW w:w="992" w:type="dxa"/>
            <w:tcBorders>
              <w:top w:val="nil"/>
              <w:left w:val="nil"/>
              <w:bottom w:val="nil"/>
              <w:right w:val="nil"/>
            </w:tcBorders>
            <w:vAlign w:val="center"/>
          </w:tcPr>
          <w:p w14:paraId="41BC896D">
            <w:pPr>
              <w:pStyle w:val="11"/>
              <w:ind w:firstLine="0"/>
              <w:jc w:val="center"/>
              <w:rPr>
                <w:b/>
                <w:bCs/>
                <w:sz w:val="15"/>
              </w:rPr>
            </w:pPr>
            <w:r>
              <w:rPr>
                <w:rFonts w:hint="eastAsia"/>
                <w:b/>
                <w:bCs/>
                <w:sz w:val="15"/>
              </w:rPr>
              <w:t>√</w:t>
            </w:r>
          </w:p>
        </w:tc>
        <w:tc>
          <w:tcPr>
            <w:tcW w:w="953" w:type="dxa"/>
            <w:tcBorders>
              <w:top w:val="nil"/>
              <w:left w:val="nil"/>
              <w:bottom w:val="nil"/>
              <w:right w:val="nil"/>
            </w:tcBorders>
            <w:vAlign w:val="center"/>
          </w:tcPr>
          <w:p w14:paraId="78F0FD6D">
            <w:pPr>
              <w:pStyle w:val="11"/>
              <w:ind w:firstLine="0"/>
              <w:jc w:val="center"/>
              <w:rPr>
                <w:b/>
                <w:bCs/>
                <w:sz w:val="15"/>
              </w:rPr>
            </w:pPr>
            <w:r>
              <w:rPr>
                <w:rFonts w:hint="eastAsia"/>
                <w:b/>
                <w:bCs/>
                <w:sz w:val="15"/>
              </w:rPr>
              <w:t>√</w:t>
            </w:r>
          </w:p>
        </w:tc>
      </w:tr>
      <w:tr w14:paraId="529E3D9C">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0" w:hRule="atLeast"/>
          <w:jc w:val="center"/>
        </w:trPr>
        <w:tc>
          <w:tcPr>
            <w:tcW w:w="2272" w:type="dxa"/>
            <w:tcBorders>
              <w:top w:val="nil"/>
              <w:left w:val="nil"/>
              <w:bottom w:val="nil"/>
              <w:right w:val="nil"/>
            </w:tcBorders>
            <w:vAlign w:val="center"/>
          </w:tcPr>
          <w:p w14:paraId="700CCBD7">
            <w:pPr>
              <w:pStyle w:val="11"/>
              <w:ind w:firstLine="0"/>
              <w:jc w:val="center"/>
              <w:rPr>
                <w:sz w:val="15"/>
                <w:szCs w:val="15"/>
              </w:rPr>
            </w:pPr>
            <w:r>
              <w:rPr>
                <w:rFonts w:hint="eastAsia"/>
                <w:sz w:val="15"/>
                <w:szCs w:val="15"/>
              </w:rPr>
              <w:t>左前轮滑移率</w:t>
            </w:r>
            <w:bookmarkStart w:id="3" w:name="OLE_LINK27"/>
            <w:r>
              <w:rPr>
                <w:rFonts w:hint="eastAsia"/>
                <w:i/>
                <w:iCs/>
                <w:sz w:val="15"/>
                <w:szCs w:val="15"/>
              </w:rPr>
              <w:t>s</w:t>
            </w:r>
            <w:r>
              <w:rPr>
                <w:i/>
                <w:iCs/>
                <w:sz w:val="15"/>
                <w:szCs w:val="15"/>
                <w:vertAlign w:val="subscript"/>
              </w:rPr>
              <w:t>x</w:t>
            </w:r>
            <w:r>
              <w:rPr>
                <w:rFonts w:hint="eastAsia"/>
                <w:i/>
                <w:iCs/>
                <w:sz w:val="15"/>
                <w:szCs w:val="15"/>
                <w:vertAlign w:val="subscript"/>
              </w:rPr>
              <w:t>1</w:t>
            </w:r>
            <w:bookmarkEnd w:id="3"/>
          </w:p>
        </w:tc>
        <w:tc>
          <w:tcPr>
            <w:tcW w:w="992" w:type="dxa"/>
            <w:tcBorders>
              <w:top w:val="nil"/>
              <w:left w:val="nil"/>
              <w:bottom w:val="nil"/>
              <w:right w:val="nil"/>
            </w:tcBorders>
            <w:vAlign w:val="center"/>
          </w:tcPr>
          <w:p w14:paraId="35F4D9DD">
            <w:pPr>
              <w:pStyle w:val="11"/>
              <w:ind w:firstLine="0"/>
              <w:jc w:val="center"/>
              <w:rPr>
                <w:b/>
                <w:bCs/>
                <w:sz w:val="15"/>
              </w:rPr>
            </w:pPr>
            <w:r>
              <w:rPr>
                <w:rFonts w:hint="eastAsia"/>
                <w:b/>
                <w:bCs/>
                <w:sz w:val="15"/>
              </w:rPr>
              <w:t>√</w:t>
            </w:r>
          </w:p>
        </w:tc>
        <w:tc>
          <w:tcPr>
            <w:tcW w:w="953" w:type="dxa"/>
            <w:tcBorders>
              <w:top w:val="nil"/>
              <w:left w:val="nil"/>
              <w:bottom w:val="nil"/>
              <w:right w:val="nil"/>
            </w:tcBorders>
            <w:vAlign w:val="center"/>
          </w:tcPr>
          <w:p w14:paraId="0D56B659">
            <w:pPr>
              <w:pStyle w:val="11"/>
              <w:ind w:firstLine="0"/>
              <w:jc w:val="center"/>
              <w:rPr>
                <w:b/>
                <w:bCs/>
                <w:sz w:val="15"/>
              </w:rPr>
            </w:pPr>
            <w:r>
              <w:rPr>
                <w:rFonts w:hint="eastAsia"/>
                <w:b/>
                <w:bCs/>
                <w:sz w:val="15"/>
              </w:rPr>
              <w:t>√</w:t>
            </w:r>
          </w:p>
        </w:tc>
      </w:tr>
      <w:tr w14:paraId="07ABE813">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0" w:hRule="atLeast"/>
          <w:jc w:val="center"/>
        </w:trPr>
        <w:tc>
          <w:tcPr>
            <w:tcW w:w="2272" w:type="dxa"/>
            <w:tcBorders>
              <w:top w:val="nil"/>
              <w:left w:val="nil"/>
              <w:bottom w:val="nil"/>
              <w:right w:val="nil"/>
            </w:tcBorders>
            <w:vAlign w:val="center"/>
          </w:tcPr>
          <w:p w14:paraId="1BAE7C3D">
            <w:pPr>
              <w:pStyle w:val="11"/>
              <w:ind w:firstLine="0"/>
              <w:jc w:val="center"/>
              <w:rPr>
                <w:sz w:val="15"/>
                <w:szCs w:val="15"/>
              </w:rPr>
            </w:pPr>
            <w:r>
              <w:rPr>
                <w:rFonts w:hint="eastAsia"/>
                <w:sz w:val="15"/>
                <w:szCs w:val="15"/>
              </w:rPr>
              <w:t>右前轮滑移率</w:t>
            </w:r>
            <w:r>
              <w:rPr>
                <w:i/>
                <w:iCs/>
                <w:sz w:val="15"/>
                <w:szCs w:val="15"/>
              </w:rPr>
              <w:t>s</w:t>
            </w:r>
            <w:r>
              <w:rPr>
                <w:i/>
                <w:iCs/>
                <w:sz w:val="15"/>
                <w:szCs w:val="15"/>
                <w:vertAlign w:val="subscript"/>
              </w:rPr>
              <w:t>x</w:t>
            </w:r>
            <w:r>
              <w:rPr>
                <w:rFonts w:hint="eastAsia"/>
                <w:i/>
                <w:iCs/>
                <w:sz w:val="15"/>
                <w:szCs w:val="15"/>
                <w:vertAlign w:val="subscript"/>
              </w:rPr>
              <w:t>2</w:t>
            </w:r>
          </w:p>
        </w:tc>
        <w:tc>
          <w:tcPr>
            <w:tcW w:w="992" w:type="dxa"/>
            <w:tcBorders>
              <w:top w:val="nil"/>
              <w:left w:val="nil"/>
              <w:bottom w:val="nil"/>
              <w:right w:val="nil"/>
            </w:tcBorders>
            <w:vAlign w:val="center"/>
          </w:tcPr>
          <w:p w14:paraId="0FE0FF96">
            <w:pPr>
              <w:pStyle w:val="11"/>
              <w:ind w:firstLine="0"/>
              <w:jc w:val="center"/>
              <w:rPr>
                <w:b/>
                <w:bCs/>
                <w:sz w:val="15"/>
              </w:rPr>
            </w:pPr>
            <w:r>
              <w:rPr>
                <w:rFonts w:hint="eastAsia"/>
                <w:b/>
                <w:bCs/>
                <w:sz w:val="15"/>
              </w:rPr>
              <w:t>√</w:t>
            </w:r>
          </w:p>
        </w:tc>
        <w:tc>
          <w:tcPr>
            <w:tcW w:w="953" w:type="dxa"/>
            <w:tcBorders>
              <w:top w:val="nil"/>
              <w:left w:val="nil"/>
              <w:bottom w:val="nil"/>
              <w:right w:val="nil"/>
            </w:tcBorders>
            <w:vAlign w:val="center"/>
          </w:tcPr>
          <w:p w14:paraId="45B9E5A6">
            <w:pPr>
              <w:pStyle w:val="11"/>
              <w:ind w:firstLine="0"/>
              <w:jc w:val="center"/>
              <w:rPr>
                <w:b/>
                <w:bCs/>
                <w:sz w:val="15"/>
              </w:rPr>
            </w:pPr>
            <w:r>
              <w:rPr>
                <w:rFonts w:hint="eastAsia"/>
                <w:b/>
                <w:bCs/>
                <w:sz w:val="15"/>
              </w:rPr>
              <w:t>√</w:t>
            </w:r>
          </w:p>
        </w:tc>
      </w:tr>
      <w:tr w14:paraId="6EA8ACC6">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PrEx>
        <w:trPr>
          <w:cantSplit/>
          <w:trHeight w:val="20" w:hRule="atLeast"/>
          <w:jc w:val="center"/>
        </w:trPr>
        <w:tc>
          <w:tcPr>
            <w:tcW w:w="2272" w:type="dxa"/>
            <w:tcBorders>
              <w:top w:val="nil"/>
              <w:left w:val="nil"/>
              <w:bottom w:val="nil"/>
              <w:right w:val="nil"/>
            </w:tcBorders>
            <w:vAlign w:val="center"/>
          </w:tcPr>
          <w:p w14:paraId="68F2E16A">
            <w:pPr>
              <w:pStyle w:val="11"/>
              <w:ind w:firstLine="0"/>
              <w:jc w:val="center"/>
              <w:rPr>
                <w:sz w:val="15"/>
                <w:szCs w:val="15"/>
              </w:rPr>
            </w:pPr>
            <w:r>
              <w:rPr>
                <w:rFonts w:hint="eastAsia"/>
                <w:sz w:val="15"/>
                <w:szCs w:val="15"/>
              </w:rPr>
              <w:t>左后轮滑移率</w:t>
            </w:r>
            <w:r>
              <w:rPr>
                <w:i/>
                <w:iCs/>
                <w:sz w:val="15"/>
                <w:szCs w:val="15"/>
              </w:rPr>
              <w:t>s</w:t>
            </w:r>
            <w:r>
              <w:rPr>
                <w:i/>
                <w:iCs/>
                <w:sz w:val="15"/>
                <w:szCs w:val="15"/>
                <w:vertAlign w:val="subscript"/>
              </w:rPr>
              <w:t>x</w:t>
            </w:r>
            <w:r>
              <w:rPr>
                <w:rFonts w:hint="eastAsia"/>
                <w:i/>
                <w:iCs/>
                <w:sz w:val="15"/>
                <w:szCs w:val="15"/>
                <w:vertAlign w:val="subscript"/>
              </w:rPr>
              <w:t>3</w:t>
            </w:r>
          </w:p>
        </w:tc>
        <w:tc>
          <w:tcPr>
            <w:tcW w:w="992" w:type="dxa"/>
            <w:tcBorders>
              <w:top w:val="nil"/>
              <w:left w:val="nil"/>
              <w:bottom w:val="nil"/>
              <w:right w:val="nil"/>
            </w:tcBorders>
            <w:vAlign w:val="center"/>
          </w:tcPr>
          <w:p w14:paraId="48BE8868">
            <w:pPr>
              <w:pStyle w:val="11"/>
              <w:ind w:firstLine="0"/>
              <w:jc w:val="center"/>
              <w:rPr>
                <w:b/>
                <w:bCs/>
                <w:sz w:val="15"/>
              </w:rPr>
            </w:pPr>
            <w:r>
              <w:rPr>
                <w:rFonts w:hint="eastAsia"/>
                <w:b/>
                <w:bCs/>
                <w:sz w:val="15"/>
              </w:rPr>
              <w:t>√</w:t>
            </w:r>
          </w:p>
        </w:tc>
        <w:tc>
          <w:tcPr>
            <w:tcW w:w="953" w:type="dxa"/>
            <w:tcBorders>
              <w:top w:val="nil"/>
              <w:left w:val="nil"/>
              <w:bottom w:val="nil"/>
              <w:right w:val="nil"/>
            </w:tcBorders>
            <w:vAlign w:val="center"/>
          </w:tcPr>
          <w:p w14:paraId="5083E302">
            <w:pPr>
              <w:pStyle w:val="11"/>
              <w:ind w:firstLine="0"/>
              <w:jc w:val="center"/>
              <w:rPr>
                <w:b/>
                <w:bCs/>
                <w:sz w:val="15"/>
              </w:rPr>
            </w:pPr>
            <w:r>
              <w:rPr>
                <w:rFonts w:hint="eastAsia"/>
                <w:b/>
                <w:bCs/>
                <w:sz w:val="15"/>
              </w:rPr>
              <w:t>√</w:t>
            </w:r>
          </w:p>
        </w:tc>
      </w:tr>
      <w:tr w14:paraId="11D37AE0">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0" w:hRule="atLeast"/>
          <w:jc w:val="center"/>
        </w:trPr>
        <w:tc>
          <w:tcPr>
            <w:tcW w:w="2272" w:type="dxa"/>
            <w:tcBorders>
              <w:top w:val="nil"/>
              <w:left w:val="nil"/>
              <w:bottom w:val="nil"/>
              <w:right w:val="nil"/>
            </w:tcBorders>
            <w:vAlign w:val="center"/>
          </w:tcPr>
          <w:p w14:paraId="57F91B18">
            <w:pPr>
              <w:pStyle w:val="11"/>
              <w:ind w:firstLine="0"/>
              <w:jc w:val="center"/>
              <w:rPr>
                <w:sz w:val="15"/>
                <w:szCs w:val="15"/>
              </w:rPr>
            </w:pPr>
            <w:r>
              <w:rPr>
                <w:rFonts w:hint="eastAsia"/>
                <w:sz w:val="15"/>
                <w:szCs w:val="15"/>
              </w:rPr>
              <w:t>右后轮滑移率</w:t>
            </w:r>
            <w:r>
              <w:rPr>
                <w:i/>
                <w:iCs/>
                <w:sz w:val="15"/>
                <w:szCs w:val="15"/>
              </w:rPr>
              <w:t>s</w:t>
            </w:r>
            <w:r>
              <w:rPr>
                <w:i/>
                <w:iCs/>
                <w:sz w:val="15"/>
                <w:szCs w:val="15"/>
                <w:vertAlign w:val="subscript"/>
              </w:rPr>
              <w:t>x</w:t>
            </w:r>
            <w:r>
              <w:rPr>
                <w:rFonts w:hint="eastAsia"/>
                <w:i/>
                <w:iCs/>
                <w:sz w:val="15"/>
                <w:szCs w:val="15"/>
                <w:vertAlign w:val="subscript"/>
              </w:rPr>
              <w:t>4</w:t>
            </w:r>
          </w:p>
        </w:tc>
        <w:tc>
          <w:tcPr>
            <w:tcW w:w="992" w:type="dxa"/>
            <w:tcBorders>
              <w:top w:val="nil"/>
              <w:left w:val="nil"/>
              <w:bottom w:val="nil"/>
              <w:right w:val="nil"/>
            </w:tcBorders>
            <w:vAlign w:val="center"/>
          </w:tcPr>
          <w:p w14:paraId="0A91489B">
            <w:pPr>
              <w:pStyle w:val="11"/>
              <w:ind w:firstLine="0"/>
              <w:jc w:val="center"/>
              <w:rPr>
                <w:b/>
                <w:bCs/>
                <w:sz w:val="15"/>
              </w:rPr>
            </w:pPr>
            <w:r>
              <w:rPr>
                <w:rFonts w:hint="eastAsia"/>
                <w:b/>
                <w:bCs/>
                <w:sz w:val="15"/>
              </w:rPr>
              <w:t>√</w:t>
            </w:r>
          </w:p>
        </w:tc>
        <w:tc>
          <w:tcPr>
            <w:tcW w:w="953" w:type="dxa"/>
            <w:tcBorders>
              <w:top w:val="nil"/>
              <w:left w:val="nil"/>
              <w:bottom w:val="nil"/>
              <w:right w:val="nil"/>
            </w:tcBorders>
            <w:vAlign w:val="center"/>
          </w:tcPr>
          <w:p w14:paraId="029B1078">
            <w:pPr>
              <w:pStyle w:val="11"/>
              <w:ind w:firstLine="0"/>
              <w:jc w:val="center"/>
              <w:rPr>
                <w:b/>
                <w:bCs/>
                <w:sz w:val="15"/>
              </w:rPr>
            </w:pPr>
            <w:r>
              <w:rPr>
                <w:rFonts w:hint="eastAsia"/>
                <w:b/>
                <w:bCs/>
                <w:sz w:val="15"/>
              </w:rPr>
              <w:t>√</w:t>
            </w:r>
          </w:p>
        </w:tc>
      </w:tr>
      <w:tr w14:paraId="2CA12A2B">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0" w:hRule="atLeast"/>
          <w:jc w:val="center"/>
        </w:trPr>
        <w:tc>
          <w:tcPr>
            <w:tcW w:w="2272" w:type="dxa"/>
            <w:tcBorders>
              <w:top w:val="nil"/>
              <w:left w:val="nil"/>
              <w:bottom w:val="nil"/>
              <w:right w:val="nil"/>
            </w:tcBorders>
            <w:vAlign w:val="center"/>
          </w:tcPr>
          <w:p w14:paraId="791DAE74">
            <w:pPr>
              <w:pStyle w:val="11"/>
              <w:ind w:firstLine="0"/>
              <w:jc w:val="center"/>
              <w:rPr>
                <w:sz w:val="15"/>
                <w:szCs w:val="15"/>
                <w:vertAlign w:val="subscript"/>
              </w:rPr>
            </w:pPr>
            <w:r>
              <w:rPr>
                <w:rFonts w:hint="eastAsia"/>
                <w:sz w:val="15"/>
                <w:szCs w:val="15"/>
              </w:rPr>
              <w:t>左前轮外倾角</w:t>
            </w:r>
            <w:r>
              <w:rPr>
                <w:rFonts w:hint="eastAsia"/>
                <w:i/>
                <w:iCs/>
                <w:sz w:val="15"/>
                <w:szCs w:val="15"/>
              </w:rPr>
              <w:t>γ</w:t>
            </w:r>
            <w:r>
              <w:rPr>
                <w:rFonts w:hint="eastAsia"/>
                <w:i/>
                <w:iCs/>
                <w:sz w:val="15"/>
                <w:szCs w:val="15"/>
                <w:vertAlign w:val="subscript"/>
              </w:rPr>
              <w:t>1</w:t>
            </w:r>
          </w:p>
        </w:tc>
        <w:tc>
          <w:tcPr>
            <w:tcW w:w="992" w:type="dxa"/>
            <w:tcBorders>
              <w:top w:val="nil"/>
              <w:left w:val="nil"/>
              <w:bottom w:val="nil"/>
              <w:right w:val="nil"/>
            </w:tcBorders>
            <w:vAlign w:val="center"/>
          </w:tcPr>
          <w:p w14:paraId="02BA8923">
            <w:pPr>
              <w:pStyle w:val="11"/>
              <w:ind w:firstLine="0"/>
              <w:jc w:val="center"/>
              <w:rPr>
                <w:b/>
                <w:bCs/>
                <w:sz w:val="15"/>
              </w:rPr>
            </w:pPr>
            <w:r>
              <w:rPr>
                <w:rFonts w:hint="eastAsia"/>
                <w:b/>
                <w:bCs/>
                <w:sz w:val="15"/>
              </w:rPr>
              <w:t>×</w:t>
            </w:r>
          </w:p>
        </w:tc>
        <w:tc>
          <w:tcPr>
            <w:tcW w:w="953" w:type="dxa"/>
            <w:tcBorders>
              <w:top w:val="nil"/>
              <w:left w:val="nil"/>
              <w:bottom w:val="nil"/>
              <w:right w:val="nil"/>
            </w:tcBorders>
            <w:vAlign w:val="center"/>
          </w:tcPr>
          <w:p w14:paraId="492BB3E5">
            <w:pPr>
              <w:pStyle w:val="11"/>
              <w:ind w:firstLine="0"/>
              <w:jc w:val="center"/>
              <w:rPr>
                <w:b/>
                <w:bCs/>
                <w:sz w:val="15"/>
              </w:rPr>
            </w:pPr>
            <w:r>
              <w:rPr>
                <w:rFonts w:hint="eastAsia"/>
                <w:b/>
                <w:bCs/>
                <w:sz w:val="15"/>
              </w:rPr>
              <w:t>√</w:t>
            </w:r>
          </w:p>
        </w:tc>
      </w:tr>
      <w:tr w14:paraId="2C9B37BC">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0" w:hRule="atLeast"/>
          <w:jc w:val="center"/>
        </w:trPr>
        <w:tc>
          <w:tcPr>
            <w:tcW w:w="2272" w:type="dxa"/>
            <w:tcBorders>
              <w:top w:val="nil"/>
              <w:left w:val="nil"/>
              <w:bottom w:val="nil"/>
              <w:right w:val="nil"/>
            </w:tcBorders>
            <w:vAlign w:val="center"/>
          </w:tcPr>
          <w:p w14:paraId="3DDB7329">
            <w:pPr>
              <w:pStyle w:val="11"/>
              <w:ind w:firstLine="0"/>
              <w:jc w:val="center"/>
              <w:rPr>
                <w:sz w:val="15"/>
                <w:szCs w:val="15"/>
              </w:rPr>
            </w:pPr>
            <w:r>
              <w:rPr>
                <w:rFonts w:hint="eastAsia"/>
                <w:sz w:val="15"/>
                <w:szCs w:val="15"/>
              </w:rPr>
              <w:t>右前轮外倾角</w:t>
            </w:r>
            <w:r>
              <w:rPr>
                <w:rFonts w:hint="eastAsia"/>
                <w:i/>
                <w:iCs/>
                <w:sz w:val="15"/>
                <w:szCs w:val="15"/>
              </w:rPr>
              <w:t>γ</w:t>
            </w:r>
            <w:r>
              <w:rPr>
                <w:rFonts w:hint="eastAsia"/>
                <w:i/>
                <w:iCs/>
                <w:sz w:val="15"/>
                <w:szCs w:val="15"/>
                <w:vertAlign w:val="subscript"/>
              </w:rPr>
              <w:t>2</w:t>
            </w:r>
          </w:p>
        </w:tc>
        <w:tc>
          <w:tcPr>
            <w:tcW w:w="992" w:type="dxa"/>
            <w:tcBorders>
              <w:top w:val="nil"/>
              <w:left w:val="nil"/>
              <w:bottom w:val="nil"/>
              <w:right w:val="nil"/>
            </w:tcBorders>
            <w:vAlign w:val="center"/>
          </w:tcPr>
          <w:p w14:paraId="26DDC6EF">
            <w:pPr>
              <w:pStyle w:val="11"/>
              <w:ind w:firstLine="0"/>
              <w:jc w:val="center"/>
              <w:rPr>
                <w:b/>
                <w:bCs/>
                <w:sz w:val="15"/>
              </w:rPr>
            </w:pPr>
            <w:r>
              <w:rPr>
                <w:rFonts w:hint="eastAsia"/>
                <w:b/>
                <w:bCs/>
                <w:sz w:val="15"/>
              </w:rPr>
              <w:t>×</w:t>
            </w:r>
          </w:p>
        </w:tc>
        <w:tc>
          <w:tcPr>
            <w:tcW w:w="953" w:type="dxa"/>
            <w:tcBorders>
              <w:top w:val="nil"/>
              <w:left w:val="nil"/>
              <w:bottom w:val="nil"/>
              <w:right w:val="nil"/>
            </w:tcBorders>
            <w:vAlign w:val="center"/>
          </w:tcPr>
          <w:p w14:paraId="25258CE7">
            <w:pPr>
              <w:pStyle w:val="11"/>
              <w:ind w:firstLine="0"/>
              <w:jc w:val="center"/>
              <w:rPr>
                <w:b/>
                <w:bCs/>
                <w:sz w:val="15"/>
              </w:rPr>
            </w:pPr>
            <w:r>
              <w:rPr>
                <w:rFonts w:hint="eastAsia"/>
                <w:b/>
                <w:bCs/>
                <w:sz w:val="15"/>
              </w:rPr>
              <w:t>√</w:t>
            </w:r>
          </w:p>
        </w:tc>
      </w:tr>
      <w:tr w14:paraId="641C1A13">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0" w:hRule="atLeast"/>
          <w:jc w:val="center"/>
        </w:trPr>
        <w:tc>
          <w:tcPr>
            <w:tcW w:w="2272" w:type="dxa"/>
            <w:tcBorders>
              <w:top w:val="nil"/>
              <w:left w:val="nil"/>
              <w:bottom w:val="nil"/>
              <w:right w:val="nil"/>
            </w:tcBorders>
            <w:vAlign w:val="center"/>
          </w:tcPr>
          <w:p w14:paraId="59B5FB84">
            <w:pPr>
              <w:pStyle w:val="11"/>
              <w:ind w:firstLine="0"/>
              <w:jc w:val="center"/>
              <w:rPr>
                <w:sz w:val="15"/>
                <w:szCs w:val="15"/>
              </w:rPr>
            </w:pPr>
            <w:r>
              <w:rPr>
                <w:rFonts w:hint="eastAsia"/>
                <w:sz w:val="15"/>
                <w:szCs w:val="15"/>
              </w:rPr>
              <w:t>左后轮外倾角</w:t>
            </w:r>
            <w:r>
              <w:rPr>
                <w:rFonts w:hint="eastAsia"/>
                <w:i/>
                <w:iCs/>
                <w:sz w:val="15"/>
                <w:szCs w:val="15"/>
              </w:rPr>
              <w:t>γ</w:t>
            </w:r>
            <w:r>
              <w:rPr>
                <w:rFonts w:hint="eastAsia"/>
                <w:i/>
                <w:iCs/>
                <w:sz w:val="15"/>
                <w:szCs w:val="15"/>
                <w:vertAlign w:val="subscript"/>
              </w:rPr>
              <w:t>3</w:t>
            </w:r>
          </w:p>
        </w:tc>
        <w:tc>
          <w:tcPr>
            <w:tcW w:w="992" w:type="dxa"/>
            <w:tcBorders>
              <w:top w:val="nil"/>
              <w:left w:val="nil"/>
              <w:bottom w:val="nil"/>
              <w:right w:val="nil"/>
            </w:tcBorders>
            <w:vAlign w:val="center"/>
          </w:tcPr>
          <w:p w14:paraId="357ED716">
            <w:pPr>
              <w:pStyle w:val="11"/>
              <w:ind w:firstLine="0"/>
              <w:jc w:val="center"/>
              <w:rPr>
                <w:b/>
                <w:bCs/>
                <w:sz w:val="15"/>
              </w:rPr>
            </w:pPr>
            <w:r>
              <w:rPr>
                <w:rFonts w:hint="eastAsia"/>
                <w:b/>
                <w:bCs/>
                <w:sz w:val="15"/>
              </w:rPr>
              <w:t>×</w:t>
            </w:r>
          </w:p>
        </w:tc>
        <w:tc>
          <w:tcPr>
            <w:tcW w:w="953" w:type="dxa"/>
            <w:tcBorders>
              <w:top w:val="nil"/>
              <w:left w:val="nil"/>
              <w:bottom w:val="nil"/>
              <w:right w:val="nil"/>
            </w:tcBorders>
            <w:vAlign w:val="center"/>
          </w:tcPr>
          <w:p w14:paraId="5E0E428E">
            <w:pPr>
              <w:pStyle w:val="11"/>
              <w:ind w:firstLine="0"/>
              <w:jc w:val="center"/>
              <w:rPr>
                <w:b/>
                <w:bCs/>
                <w:sz w:val="15"/>
              </w:rPr>
            </w:pPr>
            <w:r>
              <w:rPr>
                <w:rFonts w:hint="eastAsia"/>
                <w:b/>
                <w:bCs/>
                <w:sz w:val="15"/>
              </w:rPr>
              <w:t>√</w:t>
            </w:r>
          </w:p>
        </w:tc>
      </w:tr>
      <w:tr w14:paraId="0F20690C">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0" w:hRule="atLeast"/>
          <w:jc w:val="center"/>
        </w:trPr>
        <w:tc>
          <w:tcPr>
            <w:tcW w:w="2272" w:type="dxa"/>
            <w:tcBorders>
              <w:top w:val="nil"/>
              <w:left w:val="nil"/>
              <w:bottom w:val="single" w:color="auto" w:sz="4" w:space="0"/>
              <w:right w:val="nil"/>
            </w:tcBorders>
            <w:vAlign w:val="center"/>
          </w:tcPr>
          <w:p w14:paraId="25213899">
            <w:pPr>
              <w:pStyle w:val="11"/>
              <w:ind w:firstLine="0"/>
              <w:jc w:val="center"/>
              <w:rPr>
                <w:sz w:val="15"/>
                <w:szCs w:val="15"/>
              </w:rPr>
            </w:pPr>
            <w:r>
              <w:rPr>
                <w:rFonts w:hint="eastAsia"/>
                <w:sz w:val="15"/>
                <w:szCs w:val="15"/>
              </w:rPr>
              <w:t>右后轮外倾角</w:t>
            </w:r>
            <w:r>
              <w:rPr>
                <w:rFonts w:hint="eastAsia"/>
                <w:i/>
                <w:iCs/>
                <w:sz w:val="15"/>
                <w:szCs w:val="15"/>
              </w:rPr>
              <w:t>γ</w:t>
            </w:r>
            <w:r>
              <w:rPr>
                <w:rFonts w:hint="eastAsia"/>
                <w:i/>
                <w:iCs/>
                <w:sz w:val="15"/>
                <w:szCs w:val="15"/>
                <w:vertAlign w:val="subscript"/>
              </w:rPr>
              <w:t>4</w:t>
            </w:r>
          </w:p>
        </w:tc>
        <w:tc>
          <w:tcPr>
            <w:tcW w:w="992" w:type="dxa"/>
            <w:tcBorders>
              <w:top w:val="nil"/>
              <w:left w:val="nil"/>
              <w:bottom w:val="single" w:color="auto" w:sz="4" w:space="0"/>
              <w:right w:val="nil"/>
            </w:tcBorders>
            <w:vAlign w:val="center"/>
          </w:tcPr>
          <w:p w14:paraId="06851C6E">
            <w:pPr>
              <w:pStyle w:val="11"/>
              <w:ind w:firstLine="0"/>
              <w:jc w:val="center"/>
              <w:rPr>
                <w:b/>
                <w:bCs/>
                <w:sz w:val="15"/>
              </w:rPr>
            </w:pPr>
            <w:r>
              <w:rPr>
                <w:rFonts w:hint="eastAsia"/>
                <w:b/>
                <w:bCs/>
                <w:sz w:val="15"/>
              </w:rPr>
              <w:t>×</w:t>
            </w:r>
          </w:p>
        </w:tc>
        <w:tc>
          <w:tcPr>
            <w:tcW w:w="953" w:type="dxa"/>
            <w:tcBorders>
              <w:top w:val="nil"/>
              <w:left w:val="nil"/>
              <w:bottom w:val="single" w:color="auto" w:sz="4" w:space="0"/>
              <w:right w:val="nil"/>
            </w:tcBorders>
            <w:vAlign w:val="center"/>
          </w:tcPr>
          <w:p w14:paraId="3BA04914">
            <w:pPr>
              <w:pStyle w:val="11"/>
              <w:ind w:firstLine="0"/>
              <w:jc w:val="center"/>
              <w:rPr>
                <w:b/>
                <w:bCs/>
                <w:sz w:val="15"/>
              </w:rPr>
            </w:pPr>
            <w:r>
              <w:rPr>
                <w:rFonts w:hint="eastAsia"/>
                <w:b/>
                <w:bCs/>
                <w:sz w:val="15"/>
              </w:rPr>
              <w:t>√</w:t>
            </w:r>
          </w:p>
        </w:tc>
      </w:tr>
    </w:tbl>
    <w:p w14:paraId="449205BE">
      <w:pPr>
        <w:rPr>
          <w:rFonts w:hint="eastAsia"/>
        </w:rPr>
      </w:pPr>
      <w:r>
        <w:rPr>
          <w:rFonts w:asciiTheme="majorHAnsi" w:hAnsiTheme="majorHAnsi" w:eastAsiaTheme="majorEastAsia" w:cstheme="majorBidi"/>
          <w:color w:val="0F4761" w:themeColor="accent1" w:themeShade="BF"/>
          <w:sz w:val="40"/>
          <w:szCs w:val="40"/>
        </w:rPr>
        <w:t>1.</w:t>
      </w:r>
      <w:r>
        <w:rPr>
          <w:rFonts w:hint="eastAsia" w:asciiTheme="majorHAnsi" w:hAnsiTheme="majorHAnsi" w:eastAsiaTheme="majorEastAsia" w:cstheme="majorBidi"/>
          <w:color w:val="0F4761" w:themeColor="accent1" w:themeShade="BF"/>
          <w:sz w:val="40"/>
          <w:szCs w:val="40"/>
        </w:rPr>
        <w:t>1</w:t>
      </w:r>
      <w:r>
        <w:rPr>
          <w:rFonts w:asciiTheme="majorHAnsi" w:hAnsiTheme="majorHAnsi" w:eastAsiaTheme="majorEastAsia" w:cstheme="majorBidi"/>
          <w:color w:val="0F4761" w:themeColor="accent1" w:themeShade="BF"/>
          <w:sz w:val="40"/>
          <w:szCs w:val="40"/>
        </w:rPr>
        <w:t xml:space="preserve">  状态量与控制量上下界</w:t>
      </w:r>
    </w:p>
    <w:p w14:paraId="2A847A49">
      <w:pPr>
        <w:pStyle w:val="40"/>
        <w:numPr>
          <w:ilvl w:val="0"/>
          <w:numId w:val="0"/>
        </w:numPr>
        <w:spacing w:line="240" w:lineRule="auto"/>
        <w:jc w:val="center"/>
        <w:rPr>
          <w:sz w:val="18"/>
          <w:szCs w:val="18"/>
        </w:rPr>
      </w:pPr>
      <w:r>
        <w:rPr>
          <w:sz w:val="18"/>
          <w:szCs w:val="18"/>
        </w:rPr>
        <w:drawing>
          <wp:inline distT="0" distB="0" distL="0" distR="0">
            <wp:extent cx="2771775" cy="1385570"/>
            <wp:effectExtent l="0" t="0" r="0" b="5080"/>
            <wp:docPr id="34563184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31849" name="图片 17"/>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2772000" cy="1385688"/>
                    </a:xfrm>
                    <a:prstGeom prst="rect">
                      <a:avLst/>
                    </a:prstGeom>
                    <a:noFill/>
                    <a:ln>
                      <a:noFill/>
                    </a:ln>
                  </pic:spPr>
                </pic:pic>
              </a:graphicData>
            </a:graphic>
          </wp:inline>
        </w:drawing>
      </w:r>
    </w:p>
    <w:p w14:paraId="3753FEFD">
      <w:pPr>
        <w:pStyle w:val="40"/>
        <w:numPr>
          <w:ilvl w:val="0"/>
          <w:numId w:val="0"/>
        </w:numPr>
        <w:ind w:left="419" w:hanging="79"/>
        <w:jc w:val="center"/>
        <w:rPr>
          <w:sz w:val="18"/>
          <w:szCs w:val="18"/>
        </w:rPr>
      </w:pPr>
      <w:r>
        <w:rPr>
          <w:rFonts w:hint="eastAsia"/>
          <w:sz w:val="18"/>
          <w:szCs w:val="18"/>
        </w:rPr>
        <w:t>图</w:t>
      </w:r>
      <w:r>
        <w:rPr>
          <w:sz w:val="18"/>
          <w:szCs w:val="18"/>
        </w:rPr>
        <w:t>1</w:t>
      </w:r>
      <w:r>
        <w:rPr>
          <w:rFonts w:hint="eastAsia"/>
          <w:sz w:val="18"/>
          <w:szCs w:val="18"/>
        </w:rPr>
        <w:t xml:space="preserve"> 赛车双轨模型</w:t>
      </w:r>
    </w:p>
    <w:p w14:paraId="2C69F9CA">
      <w:pPr>
        <w:pStyle w:val="40"/>
        <w:numPr>
          <w:ilvl w:val="0"/>
          <w:numId w:val="0"/>
        </w:numPr>
        <w:spacing w:line="240" w:lineRule="auto"/>
        <w:jc w:val="center"/>
        <w:rPr>
          <w:sz w:val="18"/>
          <w:szCs w:val="18"/>
        </w:rPr>
      </w:pPr>
      <w:bookmarkStart w:id="4" w:name="OLE_LINK48"/>
      <w:r>
        <w:rPr>
          <w:sz w:val="18"/>
          <w:szCs w:val="18"/>
        </w:rPr>
        <w:drawing>
          <wp:inline distT="0" distB="0" distL="0" distR="0">
            <wp:extent cx="1943735" cy="1261110"/>
            <wp:effectExtent l="0" t="0" r="0" b="0"/>
            <wp:docPr id="98641586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15867" name="图片 1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944000" cy="1261114"/>
                    </a:xfrm>
                    <a:prstGeom prst="rect">
                      <a:avLst/>
                    </a:prstGeom>
                    <a:noFill/>
                    <a:ln>
                      <a:noFill/>
                    </a:ln>
                  </pic:spPr>
                </pic:pic>
              </a:graphicData>
            </a:graphic>
          </wp:inline>
        </w:drawing>
      </w:r>
    </w:p>
    <w:p w14:paraId="78A097F7">
      <w:pPr>
        <w:pStyle w:val="40"/>
        <w:numPr>
          <w:ilvl w:val="0"/>
          <w:numId w:val="0"/>
        </w:numPr>
        <w:ind w:left="419" w:hanging="79"/>
        <w:jc w:val="center"/>
        <w:rPr>
          <w:sz w:val="18"/>
          <w:szCs w:val="18"/>
        </w:rPr>
      </w:pPr>
      <w:r>
        <w:rPr>
          <w:rFonts w:hint="eastAsia"/>
          <w:sz w:val="18"/>
          <w:szCs w:val="18"/>
        </w:rPr>
        <w:t>图</w:t>
      </w:r>
      <w:r>
        <w:rPr>
          <w:sz w:val="18"/>
          <w:szCs w:val="18"/>
        </w:rPr>
        <w:t>2</w:t>
      </w:r>
      <w:r>
        <w:rPr>
          <w:rFonts w:hint="eastAsia"/>
          <w:sz w:val="18"/>
          <w:szCs w:val="18"/>
        </w:rPr>
        <w:t xml:space="preserve"> 赛道Frenet坐标系</w:t>
      </w:r>
    </w:p>
    <w:bookmarkEnd w:id="4"/>
    <w:p w14:paraId="43F2D9EA">
      <w:pPr>
        <w:pStyle w:val="12"/>
        <w:ind w:firstLine="420"/>
        <w:rPr>
          <w:sz w:val="21"/>
        </w:rPr>
      </w:pPr>
      <w:r>
        <w:rPr>
          <w:rFonts w:hint="eastAsia"/>
          <w:sz w:val="21"/>
        </w:rPr>
        <w:t>如图1所示，本文采用的双轨三自由度车辆动力学模型，包含纵向、侧向和横摆三个运动自由度。如图2所示，赛车在赛道中的实际位置由Frenet坐标系描述。赛车沿赛道中心线行驶的距离为</w:t>
      </w:r>
      <w:r>
        <w:rPr>
          <w:rFonts w:hint="eastAsia"/>
          <w:i/>
          <w:iCs/>
          <w:sz w:val="21"/>
        </w:rPr>
        <w:t>s</w:t>
      </w:r>
      <w:r>
        <w:rPr>
          <w:rFonts w:hint="eastAsia"/>
          <w:sz w:val="21"/>
        </w:rPr>
        <w:t>，与赛道中心线的横向距离为</w:t>
      </w:r>
      <w:r>
        <w:rPr>
          <w:rFonts w:hint="eastAsia"/>
          <w:i/>
          <w:iCs/>
          <w:sz w:val="21"/>
        </w:rPr>
        <w:t>n</w:t>
      </w:r>
      <w:r>
        <w:rPr>
          <w:rFonts w:hint="eastAsia"/>
          <w:sz w:val="21"/>
        </w:rPr>
        <w:t>，与赛道中心线的夹角为</w:t>
      </w:r>
      <w:r>
        <w:rPr>
          <w:rFonts w:hint="eastAsia"/>
          <w:i/>
          <w:iCs/>
          <w:sz w:val="21"/>
        </w:rPr>
        <w:t>ξ</w:t>
      </w:r>
      <w:r>
        <w:rPr>
          <w:rFonts w:hint="eastAsia"/>
          <w:sz w:val="21"/>
        </w:rPr>
        <w:t>，赛道中心线曲率为</w:t>
      </w:r>
      <w:r>
        <w:rPr>
          <w:rFonts w:hint="eastAsia"/>
          <w:i/>
          <w:iCs/>
          <w:sz w:val="21"/>
        </w:rPr>
        <w:t>C</w:t>
      </w:r>
      <w:r>
        <w:rPr>
          <w:rFonts w:hint="eastAsia"/>
          <w:sz w:val="21"/>
        </w:rPr>
        <w:t>。基于该坐标系，车辆微分动力学方程为：</w:t>
      </w:r>
    </w:p>
    <w:p w14:paraId="569EB129">
      <w:pPr>
        <w:pStyle w:val="38"/>
        <w:tabs>
          <w:tab w:val="right" w:pos="4395"/>
          <w:tab w:val="clear" w:pos="4632"/>
        </w:tabs>
        <w:spacing w:line="300" w:lineRule="atLeast"/>
        <w:jc w:val="center"/>
      </w:pPr>
      <w:bookmarkStart w:id="5" w:name="OLE_LINK4"/>
      <w:r>
        <w:tab/>
      </w:r>
      <w:r>
        <w:rPr>
          <w:kern w:val="0"/>
          <w:position w:val="-170"/>
          <w:szCs w:val="21"/>
        </w:rPr>
        <w:object>
          <v:shape id="_x0000_i1025" o:spt="75" type="#_x0000_t75" style="height:176.55pt;width:110.8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r>
        <w:tab/>
      </w:r>
      <w:r>
        <w:rPr>
          <w:rFonts w:hint="eastAsia"/>
          <w:sz w:val="18"/>
          <w:szCs w:val="16"/>
        </w:rPr>
        <w:t>（1）</w:t>
      </w:r>
    </w:p>
    <w:bookmarkEnd w:id="5"/>
    <w:p w14:paraId="20FF52DB">
      <w:pPr>
        <w:pStyle w:val="12"/>
        <w:ind w:firstLine="420"/>
        <w:rPr>
          <w:sz w:val="21"/>
        </w:rPr>
      </w:pPr>
      <w:r>
        <w:rPr>
          <w:rFonts w:hint="eastAsia"/>
          <w:sz w:val="21"/>
        </w:rPr>
        <w:t>式中，</w:t>
      </w:r>
      <w:bookmarkStart w:id="6" w:name="OLE_LINK43"/>
      <w:r>
        <w:rPr>
          <w:rFonts w:hint="eastAsia"/>
          <w:i/>
          <w:iCs/>
          <w:sz w:val="21"/>
        </w:rPr>
        <w:t>Fx</w:t>
      </w:r>
      <w:r>
        <w:rPr>
          <w:rFonts w:hint="eastAsia"/>
          <w:sz w:val="21"/>
        </w:rPr>
        <w:t>、</w:t>
      </w:r>
      <w:bookmarkEnd w:id="6"/>
      <w:r>
        <w:rPr>
          <w:rFonts w:hint="eastAsia"/>
          <w:i/>
          <w:iCs/>
          <w:sz w:val="21"/>
        </w:rPr>
        <w:t>Fy</w:t>
      </w:r>
      <w:r>
        <w:rPr>
          <w:rFonts w:hint="eastAsia"/>
          <w:sz w:val="21"/>
        </w:rPr>
        <w:t>、</w:t>
      </w:r>
      <w:r>
        <w:rPr>
          <w:rFonts w:hint="eastAsia"/>
          <w:i/>
          <w:iCs/>
          <w:sz w:val="21"/>
        </w:rPr>
        <w:t>Mz</w:t>
      </w:r>
      <w:r>
        <w:rPr>
          <w:rFonts w:hint="eastAsia"/>
          <w:sz w:val="21"/>
        </w:rPr>
        <w:t>为车辆所受的总纵向力、侧向力和横摆力矩，由下式计算：</w:t>
      </w:r>
    </w:p>
    <w:p w14:paraId="7E1A50AE">
      <w:pPr>
        <w:pStyle w:val="38"/>
        <w:spacing w:line="300" w:lineRule="atLeast"/>
        <w:jc w:val="center"/>
      </w:pPr>
      <w:bookmarkStart w:id="7" w:name="_Hlk208504276"/>
      <w:r>
        <w:rPr>
          <w:kern w:val="0"/>
          <w:position w:val="-12"/>
          <w:szCs w:val="21"/>
        </w:rPr>
        <w:object>
          <v:shape id="_x0000_i1026" o:spt="75" type="#_x0000_t75" style="height:18.8pt;width:176.55pt;" o:ole="t" filled="f" o:preferrelative="t" stroked="f" coordsize="21600,21600">
            <v:path/>
            <v:fill on="f" focussize="0,0"/>
            <v:stroke on="f" joinstyle="miter"/>
            <v:imagedata r:id="rId9" o:title=""/>
            <o:lock v:ext="edit" aspectratio="t"/>
            <w10:wrap type="none"/>
            <w10:anchorlock/>
          </v:shape>
          <o:OLEObject Type="Embed" ProgID="Equation.DSMT4" ShapeID="_x0000_i1026" DrawAspect="Content" ObjectID="_1468075726" r:id="rId8">
            <o:LockedField>false</o:LockedField>
          </o:OLEObject>
        </w:object>
      </w:r>
    </w:p>
    <w:p w14:paraId="52961B18">
      <w:pPr>
        <w:pStyle w:val="38"/>
        <w:tabs>
          <w:tab w:val="right" w:pos="4395"/>
          <w:tab w:val="clear" w:pos="4632"/>
        </w:tabs>
        <w:spacing w:line="300" w:lineRule="atLeast"/>
        <w:jc w:val="center"/>
      </w:pPr>
      <w:r>
        <w:rPr>
          <w:kern w:val="0"/>
          <w:position w:val="-14"/>
          <w:szCs w:val="21"/>
        </w:rPr>
        <w:object>
          <v:shape id="_x0000_i1027" o:spt="75" type="#_x0000_t75" style="height:18.8pt;width:158.4pt;" o:ole="t" filled="f" o:preferrelative="t" stroked="f" coordsize="21600,21600">
            <v:path/>
            <v:fill on="f" focussize="0,0"/>
            <v:stroke on="f" joinstyle="miter"/>
            <v:imagedata r:id="rId11" o:title=""/>
            <o:lock v:ext="edit" aspectratio="t"/>
            <w10:wrap type="none"/>
            <w10:anchorlock/>
          </v:shape>
          <o:OLEObject Type="Embed" ProgID="Equation.DSMT4" ShapeID="_x0000_i1027" DrawAspect="Content" ObjectID="_1468075727" r:id="rId10">
            <o:LockedField>false</o:LockedField>
          </o:OLEObject>
        </w:object>
      </w:r>
      <w:r>
        <w:rPr>
          <w:rFonts w:hint="eastAsia"/>
        </w:rPr>
        <w:tab/>
      </w:r>
      <w:r>
        <w:rPr>
          <w:rFonts w:hint="eastAsia"/>
          <w:sz w:val="18"/>
          <w:szCs w:val="16"/>
        </w:rPr>
        <w:t>（2）</w:t>
      </w:r>
    </w:p>
    <w:p w14:paraId="639A5988">
      <w:pPr>
        <w:pStyle w:val="38"/>
        <w:jc w:val="center"/>
        <w:rPr>
          <w:szCs w:val="21"/>
        </w:rPr>
      </w:pPr>
      <w:r>
        <w:rPr>
          <w:kern w:val="0"/>
          <w:position w:val="-14"/>
          <w:szCs w:val="21"/>
        </w:rPr>
        <w:object>
          <v:shape id="_x0000_i1028" o:spt="75" type="#_x0000_t75" style="height:18.8pt;width:176.55pt;" o:ole="t" filled="f" o:preferrelative="t" stroked="f" coordsize="21600,21600">
            <v:path/>
            <v:fill on="f" focussize="0,0"/>
            <v:stroke on="f" joinstyle="miter"/>
            <v:imagedata r:id="rId13" o:title=""/>
            <o:lock v:ext="edit" aspectratio="t"/>
            <w10:wrap type="none"/>
            <w10:anchorlock/>
          </v:shape>
          <o:OLEObject Type="Embed" ProgID="Equation.DSMT4" ShapeID="_x0000_i1028" DrawAspect="Content" ObjectID="_1468075728" r:id="rId12">
            <o:LockedField>false</o:LockedField>
          </o:OLEObject>
        </w:object>
      </w:r>
    </w:p>
    <w:p w14:paraId="3369B33D">
      <w:pPr>
        <w:pStyle w:val="38"/>
        <w:tabs>
          <w:tab w:val="right" w:pos="4395"/>
          <w:tab w:val="clear" w:pos="4632"/>
        </w:tabs>
        <w:jc w:val="center"/>
        <w:rPr>
          <w:szCs w:val="21"/>
        </w:rPr>
      </w:pPr>
      <w:r>
        <w:rPr>
          <w:kern w:val="0"/>
          <w:position w:val="-14"/>
          <w:szCs w:val="21"/>
        </w:rPr>
        <w:object>
          <v:shape id="_x0000_i1029" o:spt="75" type="#_x0000_t75" style="height:18.8pt;width:158.4pt;" o:ole="t" filled="f" o:preferrelative="t" stroked="f" coordsize="21600,21600">
            <v:path/>
            <v:fill on="f" focussize="0,0"/>
            <v:stroke on="f" joinstyle="miter"/>
            <v:imagedata r:id="rId15" o:title=""/>
            <o:lock v:ext="edit" aspectratio="t"/>
            <w10:wrap type="none"/>
            <w10:anchorlock/>
          </v:shape>
          <o:OLEObject Type="Embed" ProgID="Equation.DSMT4" ShapeID="_x0000_i1029" DrawAspect="Content" ObjectID="_1468075729" r:id="rId14">
            <o:LockedField>false</o:LockedField>
          </o:OLEObject>
        </w:object>
      </w:r>
      <w:r>
        <w:rPr>
          <w:szCs w:val="21"/>
        </w:rPr>
        <w:tab/>
      </w:r>
      <w:r>
        <w:rPr>
          <w:rFonts w:hint="eastAsia"/>
          <w:sz w:val="18"/>
          <w:szCs w:val="16"/>
        </w:rPr>
        <w:t>（3）</w:t>
      </w:r>
    </w:p>
    <w:p w14:paraId="790DF629">
      <w:pPr>
        <w:pStyle w:val="38"/>
        <w:jc w:val="center"/>
        <w:rPr>
          <w:szCs w:val="21"/>
        </w:rPr>
      </w:pPr>
      <w:r>
        <w:rPr>
          <w:position w:val="-24"/>
          <w:szCs w:val="21"/>
        </w:rPr>
        <w:object>
          <v:shape id="_x0000_i1030" o:spt="75" type="#_x0000_t75" style="height:31.95pt;width:185.3pt;" o:ole="t" filled="f" o:preferrelative="t" stroked="f" coordsize="21600,21600">
            <v:path/>
            <v:fill on="f" focussize="0,0"/>
            <v:stroke on="f" joinstyle="miter"/>
            <v:imagedata r:id="rId17" o:title=""/>
            <o:lock v:ext="edit" aspectratio="t"/>
            <w10:wrap type="none"/>
            <w10:anchorlock/>
          </v:shape>
          <o:OLEObject Type="Embed" ProgID="Equation.DSMT4" ShapeID="_x0000_i1030" DrawAspect="Content" ObjectID="_1468075730" r:id="rId16">
            <o:LockedField>false</o:LockedField>
          </o:OLEObject>
        </w:object>
      </w:r>
    </w:p>
    <w:p w14:paraId="27A97C48">
      <w:pPr>
        <w:pStyle w:val="38"/>
        <w:jc w:val="center"/>
        <w:rPr>
          <w:szCs w:val="21"/>
        </w:rPr>
      </w:pPr>
      <w:r>
        <w:rPr>
          <w:position w:val="-24"/>
          <w:szCs w:val="21"/>
        </w:rPr>
        <w:object>
          <v:shape id="_x0000_i1031" o:spt="75" type="#_x0000_t75" style="height:31.95pt;width:145.25pt;" o:ole="t" filled="f" o:preferrelative="t" stroked="f" coordsize="21600,21600">
            <v:path/>
            <v:fill on="f" focussize="0,0"/>
            <v:stroke on="f" joinstyle="miter"/>
            <v:imagedata r:id="rId19" o:title=""/>
            <o:lock v:ext="edit" aspectratio="t"/>
            <w10:wrap type="none"/>
            <w10:anchorlock/>
          </v:shape>
          <o:OLEObject Type="Embed" ProgID="Equation.DSMT4" ShapeID="_x0000_i1031" DrawAspect="Content" ObjectID="_1468075731" r:id="rId18">
            <o:LockedField>false</o:LockedField>
          </o:OLEObject>
        </w:object>
      </w:r>
    </w:p>
    <w:p w14:paraId="2C119386">
      <w:pPr>
        <w:pStyle w:val="38"/>
        <w:jc w:val="center"/>
        <w:rPr>
          <w:szCs w:val="21"/>
        </w:rPr>
      </w:pPr>
      <w:r>
        <w:rPr>
          <w:position w:val="-24"/>
          <w:szCs w:val="21"/>
        </w:rPr>
        <w:object>
          <v:shape id="_x0000_i1032" o:spt="75" type="#_x0000_t75" style="height:31.95pt;width:144pt;" o:ole="t" filled="f" o:preferrelative="t" stroked="f" coordsize="21600,21600">
            <v:path/>
            <v:fill on="f" focussize="0,0"/>
            <v:stroke on="f" joinstyle="miter"/>
            <v:imagedata r:id="rId21" o:title=""/>
            <o:lock v:ext="edit" aspectratio="t"/>
            <w10:wrap type="none"/>
            <w10:anchorlock/>
          </v:shape>
          <o:OLEObject Type="Embed" ProgID="Equation.DSMT4" ShapeID="_x0000_i1032" DrawAspect="Content" ObjectID="_1468075732" r:id="rId20">
            <o:LockedField>false</o:LockedField>
          </o:OLEObject>
        </w:object>
      </w:r>
    </w:p>
    <w:p w14:paraId="39554C74">
      <w:pPr>
        <w:pStyle w:val="38"/>
        <w:jc w:val="center"/>
        <w:rPr>
          <w:szCs w:val="21"/>
        </w:rPr>
      </w:pPr>
      <w:r>
        <w:rPr>
          <w:position w:val="-14"/>
          <w:szCs w:val="21"/>
        </w:rPr>
        <w:object>
          <v:shape id="_x0000_i1033" o:spt="75" type="#_x0000_t75" style="height:18.8pt;width:144pt;" o:ole="t" filled="f" o:preferrelative="t" stroked="f" coordsize="21600,21600">
            <v:path/>
            <v:fill on="f" focussize="0,0"/>
            <v:stroke on="f" joinstyle="miter"/>
            <v:imagedata r:id="rId23" o:title=""/>
            <o:lock v:ext="edit" aspectratio="t"/>
            <w10:wrap type="none"/>
            <w10:anchorlock/>
          </v:shape>
          <o:OLEObject Type="Embed" ProgID="Equation.DSMT4" ShapeID="_x0000_i1033" DrawAspect="Content" ObjectID="_1468075733" r:id="rId22">
            <o:LockedField>false</o:LockedField>
          </o:OLEObject>
        </w:object>
      </w:r>
    </w:p>
    <w:p w14:paraId="1862D0A4">
      <w:pPr>
        <w:pStyle w:val="38"/>
        <w:tabs>
          <w:tab w:val="right" w:pos="4395"/>
          <w:tab w:val="clear" w:pos="4632"/>
        </w:tabs>
        <w:jc w:val="center"/>
        <w:rPr>
          <w:sz w:val="18"/>
          <w:szCs w:val="16"/>
        </w:rPr>
      </w:pPr>
      <w:r>
        <w:rPr>
          <w:position w:val="-12"/>
          <w:szCs w:val="21"/>
        </w:rPr>
        <w:object>
          <v:shape id="_x0000_i1034" o:spt="75" type="#_x0000_t75" style="height:18.8pt;width:128.95pt;" o:ole="t" filled="f" o:preferrelative="t" stroked="f" coordsize="21600,21600">
            <v:path/>
            <v:fill on="f" focussize="0,0"/>
            <v:stroke on="f" joinstyle="miter"/>
            <v:imagedata r:id="rId25" o:title=""/>
            <o:lock v:ext="edit" aspectratio="t"/>
            <w10:wrap type="none"/>
            <w10:anchorlock/>
          </v:shape>
          <o:OLEObject Type="Embed" ProgID="Equation.DSMT4" ShapeID="_x0000_i1034" DrawAspect="Content" ObjectID="_1468075734" r:id="rId24">
            <o:LockedField>false</o:LockedField>
          </o:OLEObject>
        </w:object>
      </w:r>
      <w:r>
        <w:rPr>
          <w:szCs w:val="21"/>
        </w:rPr>
        <w:tab/>
      </w:r>
      <w:bookmarkEnd w:id="7"/>
      <w:r>
        <w:rPr>
          <w:rFonts w:hint="eastAsia"/>
          <w:sz w:val="18"/>
          <w:szCs w:val="16"/>
        </w:rPr>
        <w:t>（4）</w:t>
      </w:r>
    </w:p>
    <w:p w14:paraId="21EAD688">
      <w:pPr>
        <w:pStyle w:val="12"/>
        <w:ind w:firstLine="420"/>
        <w:rPr>
          <w:sz w:val="21"/>
        </w:rPr>
      </w:pPr>
      <w:r>
        <w:rPr>
          <w:rFonts w:hint="eastAsia"/>
          <w:sz w:val="21"/>
        </w:rPr>
        <w:t>式中</w:t>
      </w:r>
      <w:r>
        <w:rPr>
          <w:rFonts w:hint="eastAsia"/>
          <w:i/>
          <w:iCs/>
          <w:sz w:val="21"/>
        </w:rPr>
        <w:t>δ</w:t>
      </w:r>
      <w:r>
        <w:rPr>
          <w:sz w:val="21"/>
        </w:rPr>
        <w:t>为前轮转角</w:t>
      </w:r>
      <w:r>
        <w:rPr>
          <w:rFonts w:hint="eastAsia"/>
          <w:sz w:val="21"/>
        </w:rPr>
        <w:t>；</w:t>
      </w:r>
      <w:r>
        <w:rPr>
          <w:rFonts w:hint="eastAsia"/>
          <w:i/>
          <w:iCs/>
          <w:sz w:val="21"/>
        </w:rPr>
        <w:t>F</w:t>
      </w:r>
      <w:r>
        <w:rPr>
          <w:rFonts w:hint="eastAsia"/>
          <w:i/>
          <w:iCs/>
          <w:sz w:val="21"/>
          <w:vertAlign w:val="subscript"/>
        </w:rPr>
        <w:t>xi</w:t>
      </w:r>
      <w:r>
        <w:rPr>
          <w:rFonts w:hint="eastAsia"/>
          <w:sz w:val="21"/>
        </w:rPr>
        <w:t>、</w:t>
      </w:r>
      <w:r>
        <w:rPr>
          <w:rFonts w:hint="eastAsia"/>
          <w:i/>
          <w:iCs/>
          <w:sz w:val="21"/>
        </w:rPr>
        <w:t>F</w:t>
      </w:r>
      <w:r>
        <w:rPr>
          <w:rFonts w:hint="eastAsia"/>
          <w:i/>
          <w:iCs/>
          <w:sz w:val="21"/>
          <w:vertAlign w:val="subscript"/>
        </w:rPr>
        <w:t>yi</w:t>
      </w:r>
      <w:r>
        <w:rPr>
          <w:rFonts w:hint="eastAsia"/>
          <w:i/>
          <w:iCs/>
          <w:sz w:val="21"/>
        </w:rPr>
        <w:t xml:space="preserve"> </w:t>
      </w:r>
      <w:r>
        <w:rPr>
          <w:rFonts w:hint="eastAsia"/>
          <w:sz w:val="21"/>
        </w:rPr>
        <w:t>(</w:t>
      </w:r>
      <w:r>
        <w:rPr>
          <w:rFonts w:hint="eastAsia"/>
          <w:i/>
          <w:iCs/>
          <w:sz w:val="21"/>
        </w:rPr>
        <w:t>i</w:t>
      </w:r>
      <w:r>
        <w:rPr>
          <w:rFonts w:hint="eastAsia"/>
          <w:sz w:val="21"/>
        </w:rPr>
        <w:t>=1,</w:t>
      </w:r>
      <w:r>
        <w:rPr>
          <w:sz w:val="21"/>
        </w:rPr>
        <w:t xml:space="preserve"> </w:t>
      </w:r>
      <w:r>
        <w:rPr>
          <w:rFonts w:hint="eastAsia"/>
          <w:sz w:val="21"/>
        </w:rPr>
        <w:t>2,</w:t>
      </w:r>
      <w:r>
        <w:rPr>
          <w:sz w:val="21"/>
        </w:rPr>
        <w:t xml:space="preserve"> </w:t>
      </w:r>
      <w:r>
        <w:rPr>
          <w:rFonts w:hint="eastAsia"/>
          <w:sz w:val="21"/>
        </w:rPr>
        <w:t>3,</w:t>
      </w:r>
      <w:r>
        <w:rPr>
          <w:sz w:val="21"/>
        </w:rPr>
        <w:t xml:space="preserve"> </w:t>
      </w:r>
      <w:r>
        <w:rPr>
          <w:rFonts w:hint="eastAsia"/>
          <w:sz w:val="21"/>
        </w:rPr>
        <w:t>4)分别代表轮胎的纵向力与侧向力；下标1、2、3、4分别代表左前轮、右前轮、左后轮、右后轮；</w:t>
      </w:r>
      <w:bookmarkStart w:id="8" w:name="OLE_LINK35"/>
      <w:r>
        <w:rPr>
          <w:rFonts w:hint="eastAsia"/>
          <w:i/>
          <w:iCs/>
          <w:sz w:val="21"/>
        </w:rPr>
        <w:t>b</w:t>
      </w:r>
      <w:r>
        <w:rPr>
          <w:rFonts w:hint="eastAsia"/>
          <w:i/>
          <w:iCs/>
          <w:sz w:val="21"/>
          <w:vertAlign w:val="subscript"/>
        </w:rPr>
        <w:t>F</w:t>
      </w:r>
      <w:r>
        <w:rPr>
          <w:rFonts w:hint="eastAsia"/>
          <w:sz w:val="21"/>
        </w:rPr>
        <w:t>、</w:t>
      </w:r>
      <w:bookmarkEnd w:id="8"/>
      <w:r>
        <w:rPr>
          <w:rFonts w:hint="eastAsia"/>
          <w:i/>
          <w:iCs/>
          <w:sz w:val="21"/>
        </w:rPr>
        <w:t>b</w:t>
      </w:r>
      <w:r>
        <w:rPr>
          <w:rFonts w:hint="eastAsia"/>
          <w:i/>
          <w:iCs/>
          <w:sz w:val="21"/>
          <w:vertAlign w:val="subscript"/>
        </w:rPr>
        <w:t>R</w:t>
      </w:r>
      <w:r>
        <w:rPr>
          <w:rFonts w:hint="eastAsia"/>
          <w:sz w:val="21"/>
        </w:rPr>
        <w:t>为前后轴轮距；</w:t>
      </w:r>
      <w:r>
        <w:rPr>
          <w:rFonts w:hint="eastAsia"/>
          <w:i/>
          <w:iCs/>
          <w:sz w:val="21"/>
        </w:rPr>
        <w:t>l</w:t>
      </w:r>
      <w:r>
        <w:rPr>
          <w:rFonts w:hint="eastAsia"/>
          <w:i/>
          <w:iCs/>
          <w:sz w:val="21"/>
          <w:vertAlign w:val="subscript"/>
        </w:rPr>
        <w:t>F</w:t>
      </w:r>
      <w:r>
        <w:rPr>
          <w:rFonts w:hint="eastAsia"/>
          <w:sz w:val="21"/>
        </w:rPr>
        <w:t>、</w:t>
      </w:r>
      <w:r>
        <w:rPr>
          <w:rFonts w:hint="eastAsia"/>
          <w:i/>
          <w:iCs/>
          <w:sz w:val="21"/>
        </w:rPr>
        <w:t>l</w:t>
      </w:r>
      <w:r>
        <w:rPr>
          <w:rFonts w:hint="eastAsia"/>
          <w:i/>
          <w:iCs/>
          <w:sz w:val="21"/>
          <w:vertAlign w:val="subscript"/>
        </w:rPr>
        <w:t>R</w:t>
      </w:r>
      <w:r>
        <w:rPr>
          <w:sz w:val="21"/>
        </w:rPr>
        <w:t>为质心与前后轴的距离；</w:t>
      </w:r>
      <w:r>
        <w:rPr>
          <w:rFonts w:hint="eastAsia"/>
          <w:i/>
          <w:iCs/>
          <w:sz w:val="21"/>
        </w:rPr>
        <w:t>a</w:t>
      </w:r>
      <w:r>
        <w:rPr>
          <w:rFonts w:hint="eastAsia"/>
          <w:i/>
          <w:iCs/>
          <w:sz w:val="21"/>
          <w:vertAlign w:val="subscript"/>
        </w:rPr>
        <w:t>x</w:t>
      </w:r>
      <w:r>
        <w:rPr>
          <w:rFonts w:hint="eastAsia"/>
          <w:sz w:val="21"/>
        </w:rPr>
        <w:t>、</w:t>
      </w:r>
      <w:r>
        <w:rPr>
          <w:rFonts w:hint="eastAsia"/>
          <w:i/>
          <w:iCs/>
          <w:sz w:val="21"/>
        </w:rPr>
        <w:t>a</w:t>
      </w:r>
      <w:r>
        <w:rPr>
          <w:rFonts w:hint="eastAsia"/>
          <w:i/>
          <w:iCs/>
          <w:sz w:val="21"/>
          <w:vertAlign w:val="subscript"/>
        </w:rPr>
        <w:t>y</w:t>
      </w:r>
      <w:r>
        <w:rPr>
          <w:rFonts w:hint="eastAsia"/>
          <w:sz w:val="21"/>
        </w:rPr>
        <w:t>为车辆纵向加速度与侧向加速度。</w:t>
      </w:r>
    </w:p>
    <w:p w14:paraId="4934E6AA">
      <w:pPr>
        <w:pStyle w:val="12"/>
        <w:ind w:firstLine="420"/>
        <w:rPr>
          <w:sz w:val="21"/>
        </w:rPr>
      </w:pPr>
      <w:bookmarkStart w:id="9" w:name="OLE_LINK45"/>
      <w:r>
        <w:rPr>
          <w:rFonts w:hint="eastAsia"/>
          <w:sz w:val="21"/>
        </w:rPr>
        <w:t>平面车辆模型中轮胎纵侧向力基于魔术公式</w:t>
      </w:r>
      <w:r>
        <w:rPr>
          <w:rFonts w:hint="eastAsia"/>
          <w:sz w:val="21"/>
          <w:vertAlign w:val="superscript"/>
        </w:rPr>
        <w:t>[15]</w:t>
      </w:r>
      <w:r>
        <w:rPr>
          <w:rFonts w:hint="eastAsia"/>
          <w:sz w:val="21"/>
        </w:rPr>
        <w:t>建模为</w:t>
      </w:r>
      <w:bookmarkStart w:id="10" w:name="OLE_LINK32"/>
      <w:r>
        <w:rPr>
          <w:rFonts w:hint="eastAsia"/>
          <w:sz w:val="21"/>
        </w:rPr>
        <w:t>滑移率</w:t>
      </w:r>
      <w:bookmarkEnd w:id="10"/>
      <w:r>
        <w:rPr>
          <w:rFonts w:hint="eastAsia"/>
          <w:i/>
          <w:iCs/>
          <w:sz w:val="21"/>
        </w:rPr>
        <w:t>s</w:t>
      </w:r>
      <w:r>
        <w:rPr>
          <w:rFonts w:hint="eastAsia"/>
          <w:i/>
          <w:iCs/>
          <w:sz w:val="21"/>
          <w:vertAlign w:val="subscript"/>
        </w:rPr>
        <w:t>xi</w:t>
      </w:r>
      <w:r>
        <w:rPr>
          <w:rFonts w:hint="eastAsia"/>
          <w:sz w:val="21"/>
        </w:rPr>
        <w:t>、侧偏角</w:t>
      </w:r>
      <w:r>
        <w:rPr>
          <w:i/>
          <w:iCs/>
          <w:sz w:val="21"/>
        </w:rPr>
        <w:t>α</w:t>
      </w:r>
      <w:r>
        <w:rPr>
          <w:i/>
          <w:iCs/>
          <w:sz w:val="21"/>
          <w:vertAlign w:val="subscript"/>
        </w:rPr>
        <w:t>i</w:t>
      </w:r>
      <w:r>
        <w:rPr>
          <w:rFonts w:hint="eastAsia"/>
          <w:sz w:val="21"/>
        </w:rPr>
        <w:t>、</w:t>
      </w:r>
      <w:bookmarkStart w:id="11" w:name="OLE_LINK58"/>
      <w:bookmarkStart w:id="12" w:name="OLE_LINK44"/>
      <w:r>
        <w:rPr>
          <w:rFonts w:hint="eastAsia"/>
          <w:sz w:val="21"/>
        </w:rPr>
        <w:t>垂向载荷</w:t>
      </w:r>
      <w:r>
        <w:rPr>
          <w:rFonts w:hint="eastAsia"/>
          <w:i/>
          <w:iCs/>
          <w:sz w:val="21"/>
        </w:rPr>
        <w:t>F</w:t>
      </w:r>
      <w:r>
        <w:rPr>
          <w:rFonts w:hint="eastAsia"/>
          <w:i/>
          <w:iCs/>
          <w:sz w:val="21"/>
          <w:vertAlign w:val="subscript"/>
        </w:rPr>
        <w:t>zi</w:t>
      </w:r>
      <w:r>
        <w:rPr>
          <w:rFonts w:hint="eastAsia"/>
          <w:sz w:val="21"/>
        </w:rPr>
        <w:t>与外倾角</w:t>
      </w:r>
      <w:bookmarkEnd w:id="11"/>
      <w:r>
        <w:rPr>
          <w:rFonts w:hint="eastAsia"/>
          <w:i/>
          <w:iCs/>
          <w:sz w:val="21"/>
        </w:rPr>
        <w:t>γ</w:t>
      </w:r>
      <w:r>
        <w:rPr>
          <w:rFonts w:hint="eastAsia"/>
          <w:i/>
          <w:iCs/>
          <w:sz w:val="21"/>
          <w:vertAlign w:val="subscript"/>
        </w:rPr>
        <w:t xml:space="preserve">i </w:t>
      </w:r>
      <w:r>
        <w:rPr>
          <w:rFonts w:hint="eastAsia"/>
          <w:sz w:val="21"/>
        </w:rPr>
        <w:t>(</w:t>
      </w:r>
      <w:r>
        <w:rPr>
          <w:rFonts w:hint="eastAsia"/>
          <w:i/>
          <w:iCs/>
          <w:sz w:val="21"/>
        </w:rPr>
        <w:t>i</w:t>
      </w:r>
      <w:r>
        <w:rPr>
          <w:rFonts w:hint="eastAsia"/>
          <w:sz w:val="21"/>
        </w:rPr>
        <w:t>=1,</w:t>
      </w:r>
      <w:r>
        <w:rPr>
          <w:sz w:val="21"/>
        </w:rPr>
        <w:t xml:space="preserve"> </w:t>
      </w:r>
      <w:r>
        <w:rPr>
          <w:rFonts w:hint="eastAsia"/>
          <w:sz w:val="21"/>
        </w:rPr>
        <w:t>2,</w:t>
      </w:r>
      <w:r>
        <w:rPr>
          <w:sz w:val="21"/>
        </w:rPr>
        <w:t xml:space="preserve"> </w:t>
      </w:r>
      <w:r>
        <w:rPr>
          <w:rFonts w:hint="eastAsia"/>
          <w:sz w:val="21"/>
        </w:rPr>
        <w:t>3,</w:t>
      </w:r>
      <w:r>
        <w:rPr>
          <w:sz w:val="21"/>
        </w:rPr>
        <w:t xml:space="preserve"> </w:t>
      </w:r>
      <w:r>
        <w:rPr>
          <w:rFonts w:hint="eastAsia"/>
          <w:sz w:val="21"/>
        </w:rPr>
        <w:t>4)的函数：</w:t>
      </w:r>
      <w:bookmarkEnd w:id="12"/>
    </w:p>
    <w:bookmarkEnd w:id="9"/>
    <w:p w14:paraId="0D81D7A3">
      <w:pPr>
        <w:pStyle w:val="38"/>
        <w:tabs>
          <w:tab w:val="right" w:pos="4395"/>
          <w:tab w:val="clear" w:pos="4632"/>
        </w:tabs>
        <w:jc w:val="center"/>
        <w:rPr>
          <w:sz w:val="18"/>
          <w:szCs w:val="16"/>
        </w:rPr>
      </w:pPr>
      <w:r>
        <w:rPr>
          <w:position w:val="-74"/>
          <w:szCs w:val="21"/>
        </w:rPr>
        <w:object>
          <v:shape id="_x0000_i1035" o:spt="75" type="#_x0000_t75" style="height:82pt;width:152.15pt;" o:ole="t" filled="f" o:preferrelative="t" stroked="f" coordsize="21600,21600">
            <v:path/>
            <v:fill on="f" focussize="0,0"/>
            <v:stroke on="f" joinstyle="miter"/>
            <v:imagedata r:id="rId27" o:title=""/>
            <o:lock v:ext="edit" aspectratio="t"/>
            <w10:wrap type="none"/>
            <w10:anchorlock/>
          </v:shape>
          <o:OLEObject Type="Embed" ProgID="Equation.DSMT4" ShapeID="_x0000_i1035" DrawAspect="Content" ObjectID="_1468075735" r:id="rId26">
            <o:LockedField>false</o:LockedField>
          </o:OLEObject>
        </w:object>
      </w:r>
      <w:r>
        <w:rPr>
          <w:szCs w:val="21"/>
        </w:rPr>
        <w:tab/>
      </w:r>
      <w:r>
        <w:rPr>
          <w:rFonts w:hint="eastAsia"/>
          <w:sz w:val="18"/>
          <w:szCs w:val="16"/>
        </w:rPr>
        <w:t>（5）</w:t>
      </w:r>
    </w:p>
    <w:p w14:paraId="493A2D74">
      <w:pPr>
        <w:pStyle w:val="12"/>
        <w:ind w:firstLine="0" w:firstLineChars="0"/>
        <w:rPr>
          <w:sz w:val="21"/>
        </w:rPr>
      </w:pPr>
      <w:r>
        <w:rPr>
          <w:rFonts w:hint="eastAsia"/>
          <w:sz w:val="21"/>
        </w:rPr>
        <w:t>式中，侧偏角</w:t>
      </w:r>
      <w:r>
        <w:rPr>
          <w:rFonts w:hint="eastAsia"/>
          <w:i/>
          <w:iCs/>
          <w:sz w:val="21"/>
        </w:rPr>
        <w:t>α</w:t>
      </w:r>
      <w:r>
        <w:rPr>
          <w:rFonts w:hint="eastAsia"/>
          <w:i/>
          <w:iCs/>
          <w:sz w:val="21"/>
          <w:vertAlign w:val="subscript"/>
        </w:rPr>
        <w:t>i</w:t>
      </w:r>
      <w:r>
        <w:rPr>
          <w:rFonts w:hint="eastAsia"/>
          <w:sz w:val="21"/>
        </w:rPr>
        <w:t>由下式计算：</w:t>
      </w:r>
    </w:p>
    <w:p w14:paraId="57EE9F8B">
      <w:pPr>
        <w:pStyle w:val="38"/>
        <w:tabs>
          <w:tab w:val="right" w:pos="4395"/>
          <w:tab w:val="clear" w:pos="4632"/>
        </w:tabs>
        <w:jc w:val="center"/>
        <w:rPr>
          <w:sz w:val="18"/>
          <w:szCs w:val="16"/>
        </w:rPr>
      </w:pPr>
      <w:r>
        <w:rPr>
          <w:position w:val="-146"/>
          <w:szCs w:val="21"/>
        </w:rPr>
        <w:object>
          <v:shape id="_x0000_i1036" o:spt="75" type="#_x0000_t75" style="height:152.15pt;width:147.75pt;" o:ole="t" filled="f" o:preferrelative="t" stroked="f" coordsize="21600,21600">
            <v:path/>
            <v:fill on="f" focussize="0,0"/>
            <v:stroke on="f" joinstyle="miter"/>
            <v:imagedata r:id="rId29" o:title=""/>
            <o:lock v:ext="edit" aspectratio="t"/>
            <w10:wrap type="none"/>
            <w10:anchorlock/>
          </v:shape>
          <o:OLEObject Type="Embed" ProgID="Equation.DSMT4" ShapeID="_x0000_i1036" DrawAspect="Content" ObjectID="_1468075736" r:id="rId28">
            <o:LockedField>false</o:LockedField>
          </o:OLEObject>
        </w:object>
      </w:r>
      <w:r>
        <w:rPr>
          <w:szCs w:val="21"/>
        </w:rPr>
        <w:tab/>
      </w:r>
      <w:r>
        <w:rPr>
          <w:rFonts w:hint="eastAsia"/>
          <w:sz w:val="18"/>
          <w:szCs w:val="16"/>
        </w:rPr>
        <w:t>（6）</w:t>
      </w:r>
    </w:p>
    <w:p w14:paraId="786B809E">
      <w:pPr>
        <w:pStyle w:val="12"/>
        <w:ind w:firstLine="420"/>
        <w:rPr>
          <w:sz w:val="21"/>
        </w:rPr>
      </w:pPr>
    </w:p>
    <w:p w14:paraId="2A04FA72">
      <w:pPr>
        <w:pStyle w:val="2"/>
        <w:spacing w:before="0"/>
        <w:rPr>
          <w:sz w:val="21"/>
        </w:rPr>
      </w:pPr>
      <w:bookmarkStart w:id="13" w:name="OLE_LINK14"/>
      <w:r>
        <w:rPr>
          <w:rFonts w:hint="eastAsia"/>
        </w:rPr>
        <w:t>1.2 悬架模型与轮胎模型</w:t>
      </w:r>
    </w:p>
    <w:bookmarkEnd w:id="13"/>
    <w:p w14:paraId="1C08B9C3">
      <w:pPr>
        <w:pStyle w:val="12"/>
        <w:ind w:firstLine="420"/>
        <w:rPr>
          <w:rFonts w:eastAsiaTheme="minorEastAsia"/>
          <w:sz w:val="21"/>
        </w:rPr>
      </w:pPr>
      <w:r>
        <w:rPr>
          <w:rFonts w:eastAsiaTheme="minorEastAsia"/>
          <w:sz w:val="21"/>
        </w:rPr>
        <w:t>通过准静态载荷转移计算各</w:t>
      </w:r>
      <w:r>
        <w:rPr>
          <w:rFonts w:hint="eastAsia" w:eastAsiaTheme="minorEastAsia"/>
          <w:sz w:val="21"/>
        </w:rPr>
        <w:t>车轮</w:t>
      </w:r>
      <w:r>
        <w:rPr>
          <w:rFonts w:eastAsiaTheme="minorEastAsia"/>
          <w:sz w:val="21"/>
        </w:rPr>
        <w:t>垂向载荷，</w:t>
      </w:r>
      <w:r>
        <w:rPr>
          <w:rFonts w:hint="eastAsia" w:eastAsiaTheme="minorEastAsia"/>
          <w:sz w:val="21"/>
        </w:rPr>
        <w:t>定义</w:t>
      </w:r>
      <w:r>
        <w:rPr>
          <w:rFonts w:eastAsiaTheme="minorEastAsia"/>
          <w:sz w:val="21"/>
        </w:rPr>
        <w:t>前轴抗侧倾力矩比为</w:t>
      </w:r>
      <w:r>
        <w:rPr>
          <w:rFonts w:eastAsiaTheme="minorEastAsia"/>
          <w:i/>
          <w:iCs/>
          <w:sz w:val="21"/>
        </w:rPr>
        <w:t>R</w:t>
      </w:r>
      <w:r>
        <w:rPr>
          <w:rFonts w:eastAsiaTheme="minorEastAsia"/>
          <w:i/>
          <w:iCs/>
          <w:sz w:val="21"/>
          <w:vertAlign w:val="subscript"/>
        </w:rPr>
        <w:t>sr</w:t>
      </w:r>
      <w:r>
        <w:rPr>
          <w:rFonts w:eastAsiaTheme="minorEastAsia"/>
          <w:sz w:val="21"/>
        </w:rPr>
        <w:t>，</w:t>
      </w:r>
      <w:r>
        <w:rPr>
          <w:rFonts w:hint="eastAsia" w:eastAsiaTheme="minorEastAsia"/>
          <w:sz w:val="21"/>
        </w:rPr>
        <w:t>其表征</w:t>
      </w:r>
      <w:r>
        <w:rPr>
          <w:rFonts w:eastAsiaTheme="minorEastAsia"/>
          <w:sz w:val="21"/>
        </w:rPr>
        <w:t>前轴所承担</w:t>
      </w:r>
      <w:r>
        <w:rPr>
          <w:rFonts w:hint="eastAsia" w:eastAsiaTheme="minorEastAsia"/>
          <w:sz w:val="21"/>
        </w:rPr>
        <w:t>的</w:t>
      </w:r>
      <w:r>
        <w:rPr>
          <w:rFonts w:eastAsiaTheme="minorEastAsia"/>
          <w:sz w:val="21"/>
        </w:rPr>
        <w:t>整车抗侧倾力矩的比例，质心高度为</w:t>
      </w:r>
      <w:r>
        <w:rPr>
          <w:rFonts w:eastAsiaTheme="minorEastAsia"/>
          <w:i/>
          <w:iCs/>
          <w:sz w:val="21"/>
        </w:rPr>
        <w:t>h</w:t>
      </w:r>
      <w:r>
        <w:rPr>
          <w:rFonts w:eastAsiaTheme="minorEastAsia"/>
          <w:sz w:val="21"/>
        </w:rPr>
        <w:t>，重力加速度为</w:t>
      </w:r>
      <w:r>
        <w:rPr>
          <w:rFonts w:eastAsiaTheme="minorEastAsia"/>
          <w:i/>
          <w:iCs/>
          <w:sz w:val="21"/>
        </w:rPr>
        <w:t>g</w:t>
      </w:r>
      <w:r>
        <w:rPr>
          <w:rFonts w:eastAsiaTheme="minorEastAsia"/>
          <w:sz w:val="21"/>
        </w:rPr>
        <w:t>，可得</w:t>
      </w:r>
      <w:r>
        <w:rPr>
          <w:rFonts w:hint="eastAsia" w:eastAsiaTheme="minorEastAsia"/>
          <w:sz w:val="21"/>
        </w:rPr>
        <w:t>轮胎垂向载荷计算公式如下</w:t>
      </w:r>
      <w:r>
        <w:rPr>
          <w:rFonts w:eastAsiaTheme="minorEastAsia"/>
          <w:sz w:val="21"/>
        </w:rPr>
        <w:t>：</w:t>
      </w:r>
    </w:p>
    <w:p w14:paraId="15CB3938">
      <w:pPr>
        <w:pStyle w:val="38"/>
        <w:tabs>
          <w:tab w:val="right" w:pos="4395"/>
          <w:tab w:val="clear" w:pos="4632"/>
        </w:tabs>
        <w:spacing w:line="300" w:lineRule="atLeast"/>
        <w:jc w:val="center"/>
      </w:pPr>
      <w:r>
        <w:rPr>
          <w:position w:val="-142"/>
        </w:rPr>
        <w:object>
          <v:shape id="_x0000_i1037" o:spt="75" type="#_x0000_t75" style="height:149pt;width:199.1pt;" o:ole="t" filled="f" o:preferrelative="t" stroked="f" coordsize="21600,21600">
            <v:path/>
            <v:fill on="f" focussize="0,0"/>
            <v:stroke on="f" joinstyle="miter"/>
            <v:imagedata r:id="rId31" o:title=""/>
            <o:lock v:ext="edit" aspectratio="t"/>
            <w10:wrap type="none"/>
            <w10:anchorlock/>
          </v:shape>
          <o:OLEObject Type="Embed" ProgID="Equation.DSMT4" ShapeID="_x0000_i1037" DrawAspect="Content" ObjectID="_1468075737" r:id="rId30">
            <o:LockedField>false</o:LockedField>
          </o:OLEObject>
        </w:object>
      </w:r>
      <w:r>
        <w:rPr>
          <w:rFonts w:hint="eastAsia"/>
        </w:rPr>
        <w:tab/>
      </w:r>
      <w:r>
        <w:rPr>
          <w:rFonts w:eastAsiaTheme="minorEastAsia"/>
          <w:sz w:val="18"/>
          <w:szCs w:val="18"/>
        </w:rPr>
        <w:t>(</w:t>
      </w:r>
      <w:r>
        <w:rPr>
          <w:rFonts w:hint="eastAsia" w:eastAsiaTheme="minorEastAsia"/>
          <w:sz w:val="18"/>
          <w:szCs w:val="18"/>
        </w:rPr>
        <w:t>6)</w:t>
      </w:r>
    </w:p>
    <w:p w14:paraId="305EE8D8">
      <w:pPr>
        <w:pStyle w:val="38"/>
        <w:tabs>
          <w:tab w:val="right" w:pos="4395"/>
          <w:tab w:val="clear" w:pos="4632"/>
        </w:tabs>
        <w:spacing w:line="300" w:lineRule="atLeast"/>
        <w:jc w:val="center"/>
      </w:pPr>
      <w:r>
        <w:rPr>
          <w:position w:val="-68"/>
        </w:rPr>
        <w:object>
          <v:shape id="_x0000_i1038" o:spt="75" type="#_x0000_t75" style="height:72.65pt;width:72.65pt;" o:ole="t" filled="f" o:preferrelative="t" stroked="f" coordsize="21600,21600">
            <v:path/>
            <v:fill on="f" focussize="0,0"/>
            <v:stroke on="f" joinstyle="miter"/>
            <v:imagedata r:id="rId33" o:title=""/>
            <o:lock v:ext="edit" aspectratio="t"/>
            <w10:wrap type="none"/>
            <w10:anchorlock/>
          </v:shape>
          <o:OLEObject Type="Embed" ProgID="Equation.DSMT4" ShapeID="_x0000_i1038" DrawAspect="Content" ObjectID="_1468075738" r:id="rId32">
            <o:LockedField>false</o:LockedField>
          </o:OLEObject>
        </w:object>
      </w:r>
      <w:r>
        <w:rPr>
          <w:rFonts w:hint="eastAsia"/>
        </w:rPr>
        <w:tab/>
      </w:r>
      <w:r>
        <w:rPr>
          <w:rFonts w:eastAsiaTheme="minorEastAsia"/>
          <w:sz w:val="18"/>
          <w:szCs w:val="18"/>
        </w:rPr>
        <w:t>(</w:t>
      </w:r>
      <w:r>
        <w:rPr>
          <w:rFonts w:hint="eastAsia" w:eastAsiaTheme="minorEastAsia"/>
          <w:sz w:val="18"/>
          <w:szCs w:val="18"/>
        </w:rPr>
        <w:t>7)</w:t>
      </w:r>
    </w:p>
    <w:p w14:paraId="44177598">
      <w:pPr>
        <w:pStyle w:val="12"/>
        <w:tabs>
          <w:tab w:val="clear" w:pos="357"/>
        </w:tabs>
        <w:ind w:firstLine="0" w:firstLineChars="0"/>
        <w:jc w:val="right"/>
        <w:rPr>
          <w:rFonts w:eastAsiaTheme="minorEastAsia"/>
          <w:szCs w:val="16"/>
        </w:rPr>
      </w:pPr>
    </w:p>
    <w:p w14:paraId="53071ADD">
      <w:pPr>
        <w:pStyle w:val="12"/>
        <w:ind w:firstLine="420"/>
        <w:rPr>
          <w:rFonts w:eastAsiaTheme="minorEastAsia"/>
          <w:sz w:val="21"/>
        </w:rPr>
      </w:pPr>
      <w:r>
        <w:rPr>
          <w:rFonts w:hint="eastAsia" w:eastAsiaTheme="minorEastAsia"/>
          <w:sz w:val="21"/>
        </w:rPr>
        <w:t>在悬架模型中，通过准静态载荷转移与悬架线刚度、角刚度等参数，计算得到车轮的准稳态压缩量</w:t>
      </w:r>
      <w:r>
        <w:rPr>
          <w:rFonts w:eastAsiaTheme="minorEastAsia"/>
          <w:sz w:val="21"/>
        </w:rPr>
        <w:t>。车轮压缩量</w:t>
      </w:r>
      <w:r>
        <w:rPr>
          <w:rFonts w:eastAsiaTheme="minorEastAsia"/>
          <w:i/>
          <w:iCs/>
          <w:sz w:val="21"/>
        </w:rPr>
        <w:t>J</w:t>
      </w:r>
      <w:r>
        <w:rPr>
          <w:rFonts w:hint="eastAsia" w:eastAsiaTheme="minorEastAsia"/>
          <w:sz w:val="21"/>
          <w:vertAlign w:val="subscript"/>
        </w:rPr>
        <w:t>i</w:t>
      </w:r>
      <w:r>
        <w:rPr>
          <w:rFonts w:hint="eastAsia" w:eastAsiaTheme="minorEastAsia"/>
          <w:sz w:val="21"/>
        </w:rPr>
        <w:t>(i=1,</w:t>
      </w:r>
      <w:r>
        <w:rPr>
          <w:rFonts w:eastAsiaTheme="minorEastAsia"/>
          <w:sz w:val="21"/>
        </w:rPr>
        <w:t xml:space="preserve"> </w:t>
      </w:r>
      <w:r>
        <w:rPr>
          <w:rFonts w:hint="eastAsia" w:eastAsiaTheme="minorEastAsia"/>
          <w:sz w:val="21"/>
        </w:rPr>
        <w:t>2,</w:t>
      </w:r>
      <w:r>
        <w:rPr>
          <w:rFonts w:eastAsiaTheme="minorEastAsia"/>
          <w:sz w:val="21"/>
        </w:rPr>
        <w:t xml:space="preserve"> </w:t>
      </w:r>
      <w:r>
        <w:rPr>
          <w:rFonts w:hint="eastAsia" w:eastAsiaTheme="minorEastAsia"/>
          <w:sz w:val="21"/>
        </w:rPr>
        <w:t>3,</w:t>
      </w:r>
      <w:r>
        <w:rPr>
          <w:rFonts w:eastAsiaTheme="minorEastAsia"/>
          <w:sz w:val="21"/>
        </w:rPr>
        <w:t xml:space="preserve"> </w:t>
      </w:r>
      <w:r>
        <w:rPr>
          <w:rFonts w:hint="eastAsia" w:eastAsiaTheme="minorEastAsia"/>
          <w:sz w:val="21"/>
        </w:rPr>
        <w:t>4)</w:t>
      </w:r>
      <w:r>
        <w:rPr>
          <w:rFonts w:eastAsiaTheme="minorEastAsia"/>
          <w:sz w:val="21"/>
        </w:rPr>
        <w:t>可由下式计算：</w:t>
      </w:r>
    </w:p>
    <w:p w14:paraId="529E7789">
      <w:pPr>
        <w:pStyle w:val="12"/>
        <w:tabs>
          <w:tab w:val="clear" w:pos="357"/>
        </w:tabs>
        <w:ind w:firstLine="0" w:firstLineChars="0"/>
        <w:jc w:val="center"/>
        <w:rPr>
          <w:rFonts w:eastAsiaTheme="minorEastAsia"/>
          <w:szCs w:val="16"/>
        </w:rPr>
      </w:pPr>
      <w:r>
        <w:rPr>
          <w:rFonts w:eastAsiaTheme="minorEastAsia"/>
          <w:position w:val="-196"/>
          <w:szCs w:val="21"/>
        </w:rPr>
        <w:object>
          <v:shape id="_x0000_i1039" o:spt="75" type="#_x0000_t75" style="height:206.6pt;width:189.7pt;" o:ole="t" filled="f" o:preferrelative="t" stroked="f" coordsize="21600,21600">
            <v:path/>
            <v:fill on="f" focussize="0,0"/>
            <v:stroke on="f" joinstyle="miter"/>
            <v:imagedata r:id="rId35" o:title=""/>
            <o:lock v:ext="edit" aspectratio="t"/>
            <w10:wrap type="none"/>
            <w10:anchorlock/>
          </v:shape>
          <o:OLEObject Type="Embed" ProgID="Equation.DSMT4" ShapeID="_x0000_i1039" DrawAspect="Content" ObjectID="_1468075739" r:id="rId34">
            <o:LockedField>false</o:LockedField>
          </o:OLEObject>
        </w:object>
      </w:r>
      <w:r>
        <w:rPr>
          <w:rFonts w:eastAsiaTheme="minorEastAsia"/>
          <w:szCs w:val="16"/>
        </w:rPr>
        <w:t>（</w:t>
      </w:r>
      <w:r>
        <w:rPr>
          <w:rFonts w:hint="eastAsia" w:eastAsiaTheme="minorEastAsia"/>
          <w:szCs w:val="16"/>
        </w:rPr>
        <w:t>8</w:t>
      </w:r>
      <w:r>
        <w:rPr>
          <w:rFonts w:eastAsiaTheme="minorEastAsia"/>
          <w:szCs w:val="16"/>
        </w:rPr>
        <w:t>）</w:t>
      </w:r>
    </w:p>
    <w:p w14:paraId="245CA826">
      <w:pPr>
        <w:pStyle w:val="12"/>
        <w:ind w:firstLine="0" w:firstLineChars="0"/>
        <w:rPr>
          <w:rFonts w:eastAsiaTheme="minorEastAsia"/>
          <w:sz w:val="21"/>
        </w:rPr>
      </w:pPr>
      <w:r>
        <w:rPr>
          <w:rFonts w:hint="eastAsia" w:eastAsiaTheme="minorEastAsia"/>
          <w:sz w:val="21"/>
        </w:rPr>
        <w:t>式中，</w:t>
      </w:r>
      <w:r>
        <w:rPr>
          <w:rFonts w:hint="eastAsia" w:eastAsiaTheme="minorEastAsia"/>
          <w:i/>
          <w:iCs/>
          <w:sz w:val="21"/>
        </w:rPr>
        <w:t>h</w:t>
      </w:r>
      <w:r>
        <w:rPr>
          <w:rFonts w:hint="eastAsia" w:eastAsiaTheme="minorEastAsia"/>
          <w:i/>
          <w:iCs/>
          <w:sz w:val="21"/>
          <w:vertAlign w:val="subscript"/>
        </w:rPr>
        <w:t>RC</w:t>
      </w:r>
      <w:r>
        <w:rPr>
          <w:rFonts w:hint="eastAsia" w:eastAsiaTheme="minorEastAsia"/>
          <w:sz w:val="21"/>
        </w:rPr>
        <w:t>为整车侧倾力臂，即前后侧倾中心轴线到质心的距离，</w:t>
      </w:r>
      <w:r>
        <w:rPr>
          <w:rFonts w:hint="eastAsia" w:eastAsiaTheme="minorEastAsia"/>
          <w:i/>
          <w:iCs/>
          <w:sz w:val="21"/>
        </w:rPr>
        <w:t>k</w:t>
      </w:r>
      <w:r>
        <w:rPr>
          <w:rFonts w:hint="eastAsia" w:eastAsiaTheme="minorEastAsia"/>
          <w:i/>
          <w:iCs/>
          <w:sz w:val="21"/>
          <w:vertAlign w:val="subscript"/>
        </w:rPr>
        <w:t>F</w:t>
      </w:r>
      <w:r>
        <w:rPr>
          <w:rFonts w:hint="eastAsia" w:eastAsiaTheme="minorEastAsia"/>
          <w:sz w:val="21"/>
        </w:rPr>
        <w:t>、</w:t>
      </w:r>
      <w:r>
        <w:rPr>
          <w:rFonts w:hint="eastAsia" w:eastAsiaTheme="minorEastAsia"/>
          <w:i/>
          <w:iCs/>
          <w:sz w:val="21"/>
        </w:rPr>
        <w:t>k</w:t>
      </w:r>
      <w:r>
        <w:rPr>
          <w:rFonts w:hint="eastAsia" w:eastAsiaTheme="minorEastAsia"/>
          <w:i/>
          <w:iCs/>
          <w:sz w:val="21"/>
          <w:vertAlign w:val="subscript"/>
        </w:rPr>
        <w:t>R</w:t>
      </w:r>
      <w:r>
        <w:rPr>
          <w:rFonts w:hint="eastAsia" w:eastAsiaTheme="minorEastAsia"/>
          <w:sz w:val="21"/>
        </w:rPr>
        <w:t>为前后悬架线刚度，</w:t>
      </w:r>
      <w:r>
        <w:rPr>
          <w:rFonts w:hint="eastAsia" w:eastAsiaTheme="minorEastAsia"/>
          <w:i/>
          <w:iCs/>
          <w:sz w:val="21"/>
        </w:rPr>
        <w:t>k</w:t>
      </w:r>
      <w:r>
        <w:rPr>
          <w:rFonts w:hint="eastAsia" w:eastAsiaTheme="minorEastAsia"/>
          <w:i/>
          <w:iCs/>
          <w:sz w:val="21"/>
          <w:vertAlign w:val="subscript"/>
        </w:rPr>
        <w:t>RF</w:t>
      </w:r>
      <w:r>
        <w:rPr>
          <w:rFonts w:hint="eastAsia" w:eastAsiaTheme="minorEastAsia"/>
          <w:sz w:val="21"/>
        </w:rPr>
        <w:t>、</w:t>
      </w:r>
      <w:r>
        <w:rPr>
          <w:rFonts w:hint="eastAsia" w:eastAsiaTheme="minorEastAsia"/>
          <w:i/>
          <w:iCs/>
          <w:sz w:val="21"/>
        </w:rPr>
        <w:t>k</w:t>
      </w:r>
      <w:r>
        <w:rPr>
          <w:rFonts w:hint="eastAsia" w:eastAsiaTheme="minorEastAsia"/>
          <w:i/>
          <w:iCs/>
          <w:sz w:val="21"/>
          <w:vertAlign w:val="subscript"/>
        </w:rPr>
        <w:t>RR</w:t>
      </w:r>
      <w:r>
        <w:rPr>
          <w:rFonts w:hint="eastAsia" w:eastAsiaTheme="minorEastAsia"/>
          <w:sz w:val="21"/>
        </w:rPr>
        <w:t>为前后悬架角刚度。在计算得到车轮准稳态压缩量后，可以计算出车轮外倾角</w:t>
      </w:r>
      <w:r>
        <w:rPr>
          <w:rFonts w:hint="eastAsia" w:eastAsiaTheme="minorEastAsia"/>
          <w:i/>
          <w:iCs/>
          <w:sz w:val="21"/>
        </w:rPr>
        <w:t>γ</w:t>
      </w:r>
      <w:r>
        <w:rPr>
          <w:rFonts w:hint="eastAsia" w:eastAsiaTheme="minorEastAsia"/>
          <w:i/>
          <w:iCs/>
          <w:sz w:val="21"/>
          <w:vertAlign w:val="subscript"/>
        </w:rPr>
        <w:t>i</w:t>
      </w:r>
      <w:r>
        <w:rPr>
          <w:rFonts w:hint="eastAsia" w:eastAsiaTheme="minorEastAsia"/>
          <w:sz w:val="21"/>
        </w:rPr>
        <w:t>(i=1,</w:t>
      </w:r>
      <w:r>
        <w:rPr>
          <w:rFonts w:eastAsiaTheme="minorEastAsia"/>
          <w:sz w:val="21"/>
        </w:rPr>
        <w:t xml:space="preserve"> </w:t>
      </w:r>
      <w:r>
        <w:rPr>
          <w:rFonts w:hint="eastAsia" w:eastAsiaTheme="minorEastAsia"/>
          <w:sz w:val="21"/>
        </w:rPr>
        <w:t>2,</w:t>
      </w:r>
      <w:r>
        <w:rPr>
          <w:rFonts w:eastAsiaTheme="minorEastAsia"/>
          <w:sz w:val="21"/>
        </w:rPr>
        <w:t xml:space="preserve"> </w:t>
      </w:r>
      <w:r>
        <w:rPr>
          <w:rFonts w:hint="eastAsia" w:eastAsiaTheme="minorEastAsia"/>
          <w:sz w:val="21"/>
        </w:rPr>
        <w:t>3,</w:t>
      </w:r>
      <w:r>
        <w:rPr>
          <w:rFonts w:eastAsiaTheme="minorEastAsia"/>
          <w:sz w:val="21"/>
        </w:rPr>
        <w:t xml:space="preserve"> </w:t>
      </w:r>
      <w:r>
        <w:rPr>
          <w:rFonts w:hint="eastAsia" w:eastAsiaTheme="minorEastAsia"/>
          <w:sz w:val="21"/>
        </w:rPr>
        <w:t>4)：</w:t>
      </w:r>
    </w:p>
    <w:p w14:paraId="11AB8A6E">
      <w:pPr>
        <w:pStyle w:val="12"/>
        <w:tabs>
          <w:tab w:val="clear" w:pos="357"/>
        </w:tabs>
        <w:ind w:firstLine="0" w:firstLineChars="0"/>
        <w:jc w:val="center"/>
        <w:rPr>
          <w:rFonts w:eastAsiaTheme="minorEastAsia"/>
          <w:szCs w:val="16"/>
        </w:rPr>
      </w:pPr>
      <w:r>
        <w:rPr>
          <w:rFonts w:eastAsiaTheme="minorEastAsia"/>
          <w:position w:val="-114"/>
          <w:szCs w:val="21"/>
        </w:rPr>
        <w:object>
          <v:shape id="_x0000_i1040" o:spt="75" type="#_x0000_t75" style="height:122.7pt;width:165.3pt;" o:ole="t" filled="f" o:preferrelative="t" stroked="f" coordsize="21600,21600">
            <v:path/>
            <v:fill on="f" focussize="0,0"/>
            <v:stroke on="f" joinstyle="miter"/>
            <v:imagedata r:id="rId37" o:title=""/>
            <o:lock v:ext="edit" aspectratio="t"/>
            <w10:wrap type="none"/>
            <w10:anchorlock/>
          </v:shape>
          <o:OLEObject Type="Embed" ProgID="Equation.DSMT4" ShapeID="_x0000_i1040" DrawAspect="Content" ObjectID="_1468075740" r:id="rId36">
            <o:LockedField>false</o:LockedField>
          </o:OLEObject>
        </w:object>
      </w:r>
      <w:r>
        <w:rPr>
          <w:rFonts w:hint="eastAsia" w:eastAsiaTheme="minorEastAsia"/>
          <w:szCs w:val="21"/>
        </w:rPr>
        <w:t xml:space="preserve"> </w:t>
      </w:r>
      <w:r>
        <w:rPr>
          <w:rFonts w:eastAsiaTheme="minorEastAsia"/>
          <w:szCs w:val="16"/>
        </w:rPr>
        <w:t>（</w:t>
      </w:r>
      <w:r>
        <w:rPr>
          <w:rFonts w:hint="eastAsia" w:eastAsiaTheme="minorEastAsia"/>
          <w:szCs w:val="16"/>
        </w:rPr>
        <w:t>9</w:t>
      </w:r>
      <w:r>
        <w:rPr>
          <w:rFonts w:eastAsiaTheme="minorEastAsia"/>
          <w:szCs w:val="16"/>
        </w:rPr>
        <w:t>）</w:t>
      </w:r>
    </w:p>
    <w:p w14:paraId="7CEA6284">
      <w:pPr>
        <w:pStyle w:val="12"/>
        <w:ind w:firstLine="0" w:firstLineChars="0"/>
        <w:rPr>
          <w:rFonts w:eastAsiaTheme="minorEastAsia"/>
          <w:sz w:val="21"/>
        </w:rPr>
      </w:pPr>
      <w:r>
        <w:rPr>
          <w:rFonts w:hint="eastAsia" w:eastAsiaTheme="minorEastAsia"/>
          <w:sz w:val="21"/>
        </w:rPr>
        <w:t>式中，</w:t>
      </w:r>
      <w:r>
        <w:rPr>
          <w:rFonts w:hint="eastAsia" w:eastAsiaTheme="minorEastAsia"/>
          <w:i/>
          <w:iCs/>
          <w:sz w:val="21"/>
        </w:rPr>
        <w:t>R</w:t>
      </w:r>
      <w:r>
        <w:rPr>
          <w:rFonts w:hint="eastAsia" w:eastAsiaTheme="minorEastAsia"/>
          <w:i/>
          <w:iCs/>
          <w:sz w:val="21"/>
          <w:vertAlign w:val="subscript"/>
        </w:rPr>
        <w:t>y</w:t>
      </w:r>
      <w:r>
        <w:rPr>
          <w:rFonts w:hint="eastAsia" w:eastAsiaTheme="minorEastAsia"/>
          <w:sz w:val="21"/>
        </w:rPr>
        <w:t>为整车侧倾梯度，代表每单位侧向加速度下车身的侧倾角度，</w:t>
      </w:r>
      <w:r>
        <w:rPr>
          <w:rFonts w:hint="eastAsia" w:eastAsiaTheme="minorEastAsia"/>
          <w:i/>
          <w:iCs/>
          <w:sz w:val="21"/>
        </w:rPr>
        <w:t>K</w:t>
      </w:r>
      <w:r>
        <w:rPr>
          <w:rFonts w:hint="eastAsia" w:eastAsiaTheme="minorEastAsia"/>
          <w:sz w:val="21"/>
        </w:rPr>
        <w:t>为轮胎外倾角随轮跳与转向的变化系数，</w:t>
      </w:r>
      <w:r>
        <w:rPr>
          <w:rFonts w:hint="eastAsia" w:eastAsiaTheme="minorEastAsia"/>
          <w:i/>
          <w:iCs/>
          <w:sz w:val="21"/>
        </w:rPr>
        <w:t>γ</w:t>
      </w:r>
      <w:r>
        <w:rPr>
          <w:rFonts w:hint="eastAsia" w:eastAsiaTheme="minorEastAsia"/>
          <w:i/>
          <w:iCs/>
          <w:sz w:val="21"/>
          <w:vertAlign w:val="subscript"/>
        </w:rPr>
        <w:t>F0</w:t>
      </w:r>
      <w:r>
        <w:rPr>
          <w:rFonts w:hint="eastAsia" w:eastAsiaTheme="minorEastAsia"/>
          <w:sz w:val="21"/>
        </w:rPr>
        <w:t>、</w:t>
      </w:r>
      <w:r>
        <w:rPr>
          <w:rFonts w:hint="eastAsia" w:eastAsiaTheme="minorEastAsia"/>
          <w:i/>
          <w:iCs/>
          <w:sz w:val="21"/>
        </w:rPr>
        <w:t>γ</w:t>
      </w:r>
      <w:r>
        <w:rPr>
          <w:rFonts w:hint="eastAsia" w:eastAsiaTheme="minorEastAsia"/>
          <w:i/>
          <w:iCs/>
          <w:sz w:val="21"/>
          <w:vertAlign w:val="subscript"/>
        </w:rPr>
        <w:t>R0</w:t>
      </w:r>
      <w:r>
        <w:rPr>
          <w:rFonts w:hint="eastAsia" w:eastAsiaTheme="minorEastAsia"/>
          <w:sz w:val="21"/>
        </w:rPr>
        <w:t>为前后车轮静态外倾角。在含主动车轮外倾的圈速优化模型中，车轮外倾角不再由悬架模型计算，而是作为独立控制输入参与全局优化。</w:t>
      </w:r>
    </w:p>
    <w:p w14:paraId="1D02A8BF">
      <w:pPr>
        <w:pStyle w:val="12"/>
        <w:ind w:firstLine="420"/>
        <w:rPr>
          <w:rFonts w:hint="eastAsia"/>
          <w:sz w:val="21"/>
        </w:rPr>
      </w:pPr>
    </w:p>
    <w:p w14:paraId="4F322788">
      <w:pPr>
        <w:pStyle w:val="2"/>
        <w:spacing w:before="0"/>
        <w:rPr>
          <w:rFonts w:hint="eastAsia"/>
        </w:rPr>
      </w:pPr>
      <w:r>
        <w:rPr>
          <w:rFonts w:hint="eastAsia"/>
        </w:rPr>
        <w:t>1.3 轮胎纵向力分配约束</w:t>
      </w:r>
    </w:p>
    <w:p w14:paraId="5223693E">
      <w:pPr>
        <w:pStyle w:val="12"/>
        <w:ind w:firstLine="420"/>
        <w:rPr>
          <w:sz w:val="21"/>
        </w:rPr>
      </w:pPr>
      <w:r>
        <w:rPr>
          <w:rFonts w:hint="eastAsia"/>
          <w:sz w:val="21"/>
        </w:rPr>
        <w:t>被动悬架圈速优化模型仅以四轮滑移率以及前轮转角作为控制输入。但在圈速优化模型建立时，为避免代数循环并简化计算，设置了如表1所示的从前轮转向角到右后轮滑移率共7个控制变量。因此，需通过不等式以及等式约束表征车辆特性，并降低问题实际维度。其中，用于限制发动机功率的不等式约束为：</w:t>
      </w:r>
    </w:p>
    <w:p w14:paraId="33894B63">
      <w:pPr>
        <w:pStyle w:val="38"/>
        <w:tabs>
          <w:tab w:val="right" w:pos="4395"/>
          <w:tab w:val="clear" w:pos="4632"/>
        </w:tabs>
        <w:jc w:val="center"/>
        <w:rPr>
          <w:sz w:val="18"/>
          <w:szCs w:val="16"/>
        </w:rPr>
      </w:pPr>
      <w:r>
        <w:rPr>
          <w:position w:val="-24"/>
          <w:szCs w:val="21"/>
        </w:rPr>
        <w:object>
          <v:shape id="_x0000_i1041" o:spt="75" type="#_x0000_t75" style="height:31.95pt;width:128.95pt;" o:ole="t" filled="f" o:preferrelative="t" stroked="f" coordsize="21600,21600">
            <v:path/>
            <v:fill on="f" focussize="0,0"/>
            <v:stroke on="f" joinstyle="miter"/>
            <v:imagedata r:id="rId39" o:title=""/>
            <o:lock v:ext="edit" aspectratio="t"/>
            <w10:wrap type="none"/>
            <w10:anchorlock/>
          </v:shape>
          <o:OLEObject Type="Embed" ProgID="Equation.DSMT4" ShapeID="_x0000_i1041" DrawAspect="Content" ObjectID="_1468075741" r:id="rId38">
            <o:LockedField>false</o:LockedField>
          </o:OLEObject>
        </w:object>
      </w:r>
      <w:r>
        <w:rPr>
          <w:szCs w:val="21"/>
        </w:rPr>
        <w:tab/>
      </w:r>
      <w:r>
        <w:rPr>
          <w:rFonts w:hint="eastAsia"/>
          <w:sz w:val="18"/>
          <w:szCs w:val="16"/>
        </w:rPr>
        <w:t>（10）</w:t>
      </w:r>
    </w:p>
    <w:p w14:paraId="351DE2F7">
      <w:pPr>
        <w:pStyle w:val="38"/>
        <w:tabs>
          <w:tab w:val="right" w:pos="4395"/>
          <w:tab w:val="clear" w:pos="4632"/>
        </w:tabs>
        <w:jc w:val="center"/>
        <w:rPr>
          <w:sz w:val="18"/>
          <w:szCs w:val="16"/>
        </w:rPr>
      </w:pPr>
      <w:r>
        <w:rPr>
          <w:position w:val="-24"/>
          <w:szCs w:val="21"/>
        </w:rPr>
        <w:object>
          <v:shape id="_x0000_i1042" o:spt="75" type="#_x0000_t75" style="height:31.95pt;width:129.6pt;" o:ole="t" filled="f" o:preferrelative="t" stroked="f" coordsize="21600,21600">
            <v:path/>
            <v:fill on="f" focussize="0,0"/>
            <v:stroke on="f" joinstyle="miter"/>
            <v:imagedata r:id="rId41" o:title=""/>
            <o:lock v:ext="edit" aspectratio="t"/>
            <w10:wrap type="none"/>
            <w10:anchorlock/>
          </v:shape>
          <o:OLEObject Type="Embed" ProgID="Equation.DSMT4" ShapeID="_x0000_i1042" DrawAspect="Content" ObjectID="_1468075742" r:id="rId40">
            <o:LockedField>false</o:LockedField>
          </o:OLEObject>
        </w:object>
      </w:r>
      <w:r>
        <w:rPr>
          <w:szCs w:val="21"/>
        </w:rPr>
        <w:tab/>
      </w:r>
      <w:r>
        <w:rPr>
          <w:rFonts w:hint="eastAsia"/>
          <w:sz w:val="18"/>
          <w:szCs w:val="16"/>
        </w:rPr>
        <w:t>（11）</w:t>
      </w:r>
    </w:p>
    <w:p w14:paraId="5698FAF1">
      <w:pPr>
        <w:pStyle w:val="38"/>
        <w:tabs>
          <w:tab w:val="right" w:pos="4395"/>
          <w:tab w:val="clear" w:pos="4632"/>
        </w:tabs>
        <w:jc w:val="center"/>
        <w:rPr>
          <w:sz w:val="18"/>
          <w:szCs w:val="16"/>
        </w:rPr>
      </w:pPr>
      <w:r>
        <w:rPr>
          <w:position w:val="-12"/>
          <w:szCs w:val="21"/>
        </w:rPr>
        <w:object>
          <v:shape id="_x0000_i1043" o:spt="75" type="#_x0000_t75" style="height:18.8pt;width:105.8pt;" o:ole="t" filled="f" o:preferrelative="t" stroked="f" coordsize="21600,21600">
            <v:path/>
            <v:fill on="f" focussize="0,0"/>
            <v:stroke on="f" joinstyle="miter"/>
            <v:imagedata r:id="rId43" o:title=""/>
            <o:lock v:ext="edit" aspectratio="t"/>
            <w10:wrap type="none"/>
            <w10:anchorlock/>
          </v:shape>
          <o:OLEObject Type="Embed" ProgID="Equation.DSMT4" ShapeID="_x0000_i1043" DrawAspect="Content" ObjectID="_1468075743" r:id="rId42">
            <o:LockedField>false</o:LockedField>
          </o:OLEObject>
        </w:object>
      </w:r>
      <w:r>
        <w:rPr>
          <w:szCs w:val="21"/>
        </w:rPr>
        <w:tab/>
      </w:r>
      <w:r>
        <w:rPr>
          <w:rFonts w:hint="eastAsia"/>
          <w:sz w:val="18"/>
          <w:szCs w:val="16"/>
        </w:rPr>
        <w:t>（12）</w:t>
      </w:r>
    </w:p>
    <w:p w14:paraId="45DFC7E4">
      <w:pPr>
        <w:pStyle w:val="12"/>
        <w:ind w:firstLine="0" w:firstLineChars="0"/>
        <w:rPr>
          <w:sz w:val="21"/>
        </w:rPr>
      </w:pPr>
      <w:r>
        <w:rPr>
          <w:rFonts w:hint="eastAsia"/>
          <w:sz w:val="21"/>
        </w:rPr>
        <w:t>式中</w:t>
      </w:r>
      <w:r>
        <w:rPr>
          <w:rFonts w:hint="eastAsia"/>
          <w:i/>
          <w:iCs/>
          <w:sz w:val="21"/>
        </w:rPr>
        <w:t>V</w:t>
      </w:r>
      <w:r>
        <w:rPr>
          <w:rFonts w:hint="eastAsia"/>
          <w:i/>
          <w:iCs/>
          <w:sz w:val="21"/>
          <w:vertAlign w:val="subscript"/>
        </w:rPr>
        <w:t>x3</w:t>
      </w:r>
      <w:r>
        <w:rPr>
          <w:rFonts w:hint="eastAsia"/>
          <w:sz w:val="21"/>
        </w:rPr>
        <w:t>、</w:t>
      </w:r>
      <w:r>
        <w:rPr>
          <w:rFonts w:hint="eastAsia"/>
          <w:i/>
          <w:iCs/>
          <w:sz w:val="21"/>
        </w:rPr>
        <w:t>V</w:t>
      </w:r>
      <w:r>
        <w:rPr>
          <w:rFonts w:hint="eastAsia"/>
          <w:i/>
          <w:iCs/>
          <w:sz w:val="21"/>
          <w:vertAlign w:val="subscript"/>
        </w:rPr>
        <w:t>x4</w:t>
      </w:r>
      <w:r>
        <w:rPr>
          <w:rFonts w:hint="eastAsia"/>
          <w:sz w:val="21"/>
        </w:rPr>
        <w:t>为胎面与路面的实际相对运动速度，式(9)用于限制后轮输出功率之和小于发动机峰值输出功率</w:t>
      </w:r>
      <w:bookmarkStart w:id="14" w:name="OLE_LINK40"/>
      <w:r>
        <w:rPr>
          <w:rFonts w:hint="eastAsia"/>
          <w:i/>
          <w:iCs/>
          <w:sz w:val="21"/>
        </w:rPr>
        <w:t>P</w:t>
      </w:r>
      <w:bookmarkEnd w:id="14"/>
      <w:r>
        <w:rPr>
          <w:rFonts w:hint="eastAsia"/>
          <w:sz w:val="21"/>
        </w:rPr>
        <w:t>。</w:t>
      </w:r>
    </w:p>
    <w:p w14:paraId="35045596">
      <w:pPr>
        <w:pStyle w:val="12"/>
        <w:ind w:firstLine="420"/>
        <w:rPr>
          <w:sz w:val="21"/>
        </w:rPr>
      </w:pPr>
      <w:r>
        <w:rPr>
          <w:rFonts w:hint="eastAsia"/>
          <w:sz w:val="21"/>
        </w:rPr>
        <w:t>针对中置后驱车辆，设置如下等式约束表征其制动力分配特性：</w:t>
      </w:r>
    </w:p>
    <w:p w14:paraId="02543A95">
      <w:pPr>
        <w:pStyle w:val="38"/>
        <w:tabs>
          <w:tab w:val="right" w:pos="4395"/>
          <w:tab w:val="clear" w:pos="4632"/>
        </w:tabs>
        <w:jc w:val="center"/>
        <w:rPr>
          <w:sz w:val="18"/>
          <w:szCs w:val="16"/>
        </w:rPr>
      </w:pPr>
      <w:r>
        <w:rPr>
          <w:position w:val="-12"/>
          <w:szCs w:val="21"/>
        </w:rPr>
        <w:object>
          <v:shape id="_x0000_i1044" o:spt="75" type="#_x0000_t75" style="height:18.8pt;width:45.7pt;" o:ole="t" filled="f" o:preferrelative="t" stroked="f" coordsize="21600,21600">
            <v:path/>
            <v:fill on="f" focussize="0,0"/>
            <v:stroke on="f" joinstyle="miter"/>
            <v:imagedata r:id="rId45" o:title=""/>
            <o:lock v:ext="edit" aspectratio="t"/>
            <w10:wrap type="none"/>
            <w10:anchorlock/>
          </v:shape>
          <o:OLEObject Type="Embed" ProgID="Equation.DSMT4" ShapeID="_x0000_i1044" DrawAspect="Content" ObjectID="_1468075744" r:id="rId44">
            <o:LockedField>false</o:LockedField>
          </o:OLEObject>
        </w:object>
      </w:r>
      <w:r>
        <w:rPr>
          <w:szCs w:val="21"/>
        </w:rPr>
        <w:tab/>
      </w:r>
      <w:r>
        <w:rPr>
          <w:rFonts w:hint="eastAsia"/>
          <w:sz w:val="18"/>
          <w:szCs w:val="16"/>
        </w:rPr>
        <w:t>（13）</w:t>
      </w:r>
    </w:p>
    <w:p w14:paraId="7458067F">
      <w:pPr>
        <w:pStyle w:val="38"/>
        <w:jc w:val="center"/>
        <w:rPr>
          <w:sz w:val="18"/>
          <w:szCs w:val="16"/>
        </w:rPr>
      </w:pPr>
      <w:r>
        <w:rPr>
          <w:position w:val="-12"/>
          <w:szCs w:val="21"/>
        </w:rPr>
        <w:object>
          <v:shape id="_x0000_i1045" o:spt="75" type="#_x0000_t75" style="height:18.8pt;width:161.55pt;" o:ole="t" filled="f" o:preferrelative="t" stroked="f" coordsize="21600,21600">
            <v:path/>
            <v:fill on="f" focussize="0,0"/>
            <v:stroke on="f" joinstyle="miter"/>
            <v:imagedata r:id="rId47" o:title=""/>
            <o:lock v:ext="edit" aspectratio="t"/>
            <w10:wrap type="none"/>
            <w10:anchorlock/>
          </v:shape>
          <o:OLEObject Type="Embed" ProgID="Equation.DSMT4" ShapeID="_x0000_i1045" DrawAspect="Content" ObjectID="_1468075745" r:id="rId46">
            <o:LockedField>false</o:LockedField>
          </o:OLEObject>
        </w:object>
      </w:r>
    </w:p>
    <w:p w14:paraId="6FFE21F5">
      <w:pPr>
        <w:pStyle w:val="38"/>
        <w:tabs>
          <w:tab w:val="right" w:pos="4395"/>
          <w:tab w:val="clear" w:pos="4632"/>
        </w:tabs>
        <w:spacing w:line="300" w:lineRule="atLeast"/>
        <w:jc w:val="center"/>
      </w:pPr>
      <w:r>
        <w:rPr>
          <w:position w:val="-28"/>
          <w:szCs w:val="21"/>
        </w:rPr>
        <w:object>
          <v:shape id="_x0000_i1046" o:spt="75" type="#_x0000_t75" style="height:33.8pt;width:182.2pt;" o:ole="t" filled="f" o:preferrelative="t" stroked="f" coordsize="21600,21600">
            <v:path/>
            <v:fill on="f" focussize="0,0"/>
            <v:stroke on="f" joinstyle="miter"/>
            <v:imagedata r:id="rId49" o:title=""/>
            <o:lock v:ext="edit" aspectratio="t"/>
            <w10:wrap type="none"/>
            <w10:anchorlock/>
          </v:shape>
          <o:OLEObject Type="Embed" ProgID="Equation.DSMT4" ShapeID="_x0000_i1046" DrawAspect="Content" ObjectID="_1468075746" r:id="rId48">
            <o:LockedField>false</o:LockedField>
          </o:OLEObject>
        </w:object>
      </w:r>
      <w:r>
        <w:tab/>
      </w:r>
      <w:r>
        <w:rPr>
          <w:rFonts w:hint="eastAsia"/>
          <w:sz w:val="18"/>
          <w:szCs w:val="16"/>
        </w:rPr>
        <w:t>（14）</w:t>
      </w:r>
    </w:p>
    <w:p w14:paraId="0369B376">
      <w:pPr>
        <w:pStyle w:val="38"/>
        <w:tabs>
          <w:tab w:val="right" w:pos="4395"/>
          <w:tab w:val="clear" w:pos="4632"/>
        </w:tabs>
        <w:jc w:val="right"/>
        <w:rPr>
          <w:sz w:val="18"/>
          <w:szCs w:val="16"/>
        </w:rPr>
      </w:pPr>
    </w:p>
    <w:p w14:paraId="0916684C">
      <w:pPr>
        <w:pStyle w:val="12"/>
        <w:ind w:firstLine="0" w:firstLineChars="0"/>
        <w:rPr>
          <w:sz w:val="21"/>
        </w:rPr>
      </w:pPr>
      <w:r>
        <w:rPr>
          <w:rFonts w:hint="eastAsia"/>
          <w:sz w:val="21"/>
        </w:rPr>
        <w:t>式中</w:t>
      </w:r>
      <w:r>
        <w:rPr>
          <w:rFonts w:hint="eastAsia"/>
          <w:i/>
          <w:iCs/>
          <w:sz w:val="21"/>
        </w:rPr>
        <w:t>R</w:t>
      </w:r>
      <w:r>
        <w:rPr>
          <w:rFonts w:hint="eastAsia"/>
          <w:i/>
          <w:iCs/>
          <w:sz w:val="21"/>
          <w:vertAlign w:val="subscript"/>
        </w:rPr>
        <w:t>BF</w:t>
      </w:r>
      <w:r>
        <w:rPr>
          <w:rFonts w:hint="eastAsia"/>
          <w:sz w:val="21"/>
        </w:rPr>
        <w:t>为前后制动比，</w:t>
      </w:r>
      <w:r>
        <w:rPr>
          <w:rFonts w:hint="eastAsia"/>
          <w:i/>
          <w:iCs/>
          <w:sz w:val="21"/>
        </w:rPr>
        <w:t>η</w:t>
      </w:r>
      <w:r>
        <w:rPr>
          <w:rFonts w:hint="eastAsia"/>
          <w:i/>
          <w:iCs/>
          <w:sz w:val="21"/>
          <w:vertAlign w:val="subscript"/>
        </w:rPr>
        <w:t>1</w:t>
      </w:r>
      <w:r>
        <w:rPr>
          <w:rFonts w:hint="eastAsia"/>
          <w:sz w:val="21"/>
        </w:rPr>
        <w:t xml:space="preserve">为保证二阶可导所使用的平滑系数，本身无物理意义，该方程组可保证驱动工况下前轴无驱动力或制动力输入，制动工况下左右前轮制动力相等，且前后轴制动力按设定的前后制动比 </w:t>
      </w:r>
      <w:r>
        <w:rPr>
          <w:rFonts w:hint="eastAsia"/>
          <w:i/>
          <w:iCs/>
          <w:sz w:val="21"/>
        </w:rPr>
        <w:t>R</w:t>
      </w:r>
      <w:r>
        <w:rPr>
          <w:rFonts w:hint="eastAsia"/>
          <w:i/>
          <w:iCs/>
          <w:sz w:val="21"/>
          <w:vertAlign w:val="subscript"/>
        </w:rPr>
        <w:t>BF</w:t>
      </w:r>
      <w:r>
        <w:rPr>
          <w:rFonts w:hint="eastAsia"/>
          <w:sz w:val="21"/>
        </w:rPr>
        <w:t>分配。</w:t>
      </w:r>
    </w:p>
    <w:p w14:paraId="3BABE874">
      <w:pPr>
        <w:pStyle w:val="12"/>
        <w:ind w:firstLine="420"/>
        <w:rPr>
          <w:sz w:val="21"/>
        </w:rPr>
      </w:pPr>
      <w:r>
        <w:rPr>
          <w:rFonts w:hint="eastAsia"/>
          <w:sz w:val="21"/>
        </w:rPr>
        <w:t>基于文献</w:t>
      </w:r>
      <w:r>
        <w:rPr>
          <w:rFonts w:hint="eastAsia"/>
          <w:sz w:val="21"/>
          <w:vertAlign w:val="superscript"/>
        </w:rPr>
        <w:t>[11]</w:t>
      </w:r>
      <w:r>
        <w:rPr>
          <w:rFonts w:hint="eastAsia"/>
          <w:sz w:val="21"/>
        </w:rPr>
        <w:t>中的差速器模型，设置如下等式约束表征其特性：</w:t>
      </w:r>
    </w:p>
    <w:p w14:paraId="4D01707F">
      <w:pPr>
        <w:pStyle w:val="38"/>
        <w:tabs>
          <w:tab w:val="right" w:pos="4395"/>
          <w:tab w:val="clear" w:pos="4632"/>
        </w:tabs>
        <w:jc w:val="center"/>
        <w:rPr>
          <w:sz w:val="18"/>
          <w:szCs w:val="16"/>
        </w:rPr>
      </w:pPr>
      <w:r>
        <w:rPr>
          <w:position w:val="-12"/>
          <w:szCs w:val="21"/>
        </w:rPr>
        <w:object>
          <v:shape id="_x0000_i1047" o:spt="75" type="#_x0000_t75" style="height:18.8pt;width:78.25pt;" o:ole="t" filled="f" o:preferrelative="t" stroked="f" coordsize="21600,21600">
            <v:path/>
            <v:fill on="f" focussize="0,0"/>
            <v:stroke on="f" joinstyle="miter"/>
            <v:imagedata r:id="rId51" o:title=""/>
            <o:lock v:ext="edit" aspectratio="t"/>
            <w10:wrap type="none"/>
            <w10:anchorlock/>
          </v:shape>
          <o:OLEObject Type="Embed" ProgID="Equation.DSMT4" ShapeID="_x0000_i1047" DrawAspect="Content" ObjectID="_1468075747" r:id="rId50">
            <o:LockedField>false</o:LockedField>
          </o:OLEObject>
        </w:object>
      </w:r>
      <w:r>
        <w:rPr>
          <w:szCs w:val="21"/>
        </w:rPr>
        <w:tab/>
      </w:r>
      <w:r>
        <w:rPr>
          <w:rFonts w:hint="eastAsia"/>
          <w:sz w:val="18"/>
          <w:szCs w:val="16"/>
        </w:rPr>
        <w:t>（15）</w:t>
      </w:r>
    </w:p>
    <w:p w14:paraId="4B45A77B">
      <w:pPr>
        <w:pStyle w:val="38"/>
        <w:tabs>
          <w:tab w:val="right" w:pos="4395"/>
          <w:tab w:val="clear" w:pos="4632"/>
        </w:tabs>
        <w:jc w:val="center"/>
        <w:rPr>
          <w:sz w:val="18"/>
          <w:szCs w:val="16"/>
        </w:rPr>
      </w:pPr>
      <w:r>
        <w:rPr>
          <w:position w:val="-30"/>
          <w:szCs w:val="21"/>
        </w:rPr>
        <w:object>
          <v:shape id="_x0000_i1048" o:spt="75" type="#_x0000_t75" style="height:36.3pt;width:192.2pt;" o:ole="t" filled="f" o:preferrelative="t" stroked="f" coordsize="21600,21600">
            <v:path/>
            <v:fill on="f" focussize="0,0"/>
            <v:stroke on="f" joinstyle="miter"/>
            <v:imagedata r:id="rId53" o:title=""/>
            <o:lock v:ext="edit" aspectratio="t"/>
            <w10:wrap type="none"/>
            <w10:anchorlock/>
          </v:shape>
          <o:OLEObject Type="Embed" ProgID="Equation.DSMT4" ShapeID="_x0000_i1048" DrawAspect="Content" ObjectID="_1468075748" r:id="rId52">
            <o:LockedField>false</o:LockedField>
          </o:OLEObject>
        </w:object>
      </w:r>
      <w:r>
        <w:rPr>
          <w:szCs w:val="21"/>
        </w:rPr>
        <w:tab/>
      </w:r>
      <w:r>
        <w:rPr>
          <w:rFonts w:hint="eastAsia"/>
          <w:sz w:val="18"/>
          <w:szCs w:val="16"/>
        </w:rPr>
        <w:t>（16）</w:t>
      </w:r>
    </w:p>
    <w:p w14:paraId="4A36F060">
      <w:pPr>
        <w:pStyle w:val="38"/>
        <w:tabs>
          <w:tab w:val="right" w:pos="4395"/>
          <w:tab w:val="clear" w:pos="4632"/>
        </w:tabs>
        <w:spacing w:line="300" w:lineRule="atLeast"/>
        <w:jc w:val="center"/>
      </w:pPr>
      <w:r>
        <w:rPr>
          <w:position w:val="-24"/>
          <w:szCs w:val="21"/>
        </w:rPr>
        <w:object>
          <v:shape id="_x0000_i1049" o:spt="75" type="#_x0000_t75" style="height:31.95pt;width:187.2pt;" o:ole="t" filled="f" o:preferrelative="t" stroked="f" coordsize="21600,21600">
            <v:path/>
            <v:fill on="f" focussize="0,0"/>
            <v:stroke on="f" joinstyle="miter"/>
            <v:imagedata r:id="rId55" o:title=""/>
            <o:lock v:ext="edit" aspectratio="t"/>
            <w10:wrap type="none"/>
            <w10:anchorlock/>
          </v:shape>
          <o:OLEObject Type="Embed" ProgID="Equation.DSMT4" ShapeID="_x0000_i1049" DrawAspect="Content" ObjectID="_1468075749" r:id="rId54">
            <o:LockedField>false</o:LockedField>
          </o:OLEObject>
        </w:object>
      </w:r>
      <w:r>
        <w:tab/>
      </w:r>
      <w:r>
        <w:rPr>
          <w:rFonts w:hint="eastAsia"/>
          <w:sz w:val="18"/>
          <w:szCs w:val="16"/>
        </w:rPr>
        <w:t>（17）</w:t>
      </w:r>
    </w:p>
    <w:p w14:paraId="38B072C9">
      <w:pPr>
        <w:pStyle w:val="12"/>
        <w:ind w:firstLine="420"/>
        <w:rPr>
          <w:sz w:val="21"/>
        </w:rPr>
      </w:pPr>
      <w:r>
        <w:rPr>
          <w:rFonts w:hint="eastAsia"/>
          <w:sz w:val="21"/>
        </w:rPr>
        <w:t>式中</w:t>
      </w:r>
      <w:r>
        <w:rPr>
          <w:rFonts w:hint="eastAsia"/>
          <w:i/>
          <w:iCs/>
          <w:sz w:val="21"/>
        </w:rPr>
        <w:t>G</w:t>
      </w:r>
      <w:r>
        <w:rPr>
          <w:rFonts w:hint="eastAsia"/>
          <w:i/>
          <w:iCs/>
          <w:sz w:val="21"/>
          <w:vertAlign w:val="subscript"/>
        </w:rPr>
        <w:t>drv</w:t>
      </w:r>
      <w:r>
        <w:rPr>
          <w:rFonts w:hint="eastAsia"/>
          <w:sz w:val="21"/>
        </w:rPr>
        <w:t>、</w:t>
      </w:r>
      <w:r>
        <w:rPr>
          <w:rFonts w:hint="eastAsia"/>
          <w:i/>
          <w:iCs/>
          <w:sz w:val="21"/>
        </w:rPr>
        <w:t>G</w:t>
      </w:r>
      <w:r>
        <w:rPr>
          <w:rFonts w:hint="eastAsia"/>
          <w:i/>
          <w:iCs/>
          <w:sz w:val="21"/>
          <w:vertAlign w:val="subscript"/>
        </w:rPr>
        <w:t>brk</w:t>
      </w:r>
      <w:r>
        <w:rPr>
          <w:rFonts w:hint="eastAsia"/>
          <w:sz w:val="21"/>
        </w:rPr>
        <w:t>、</w:t>
      </w:r>
      <w:r>
        <w:rPr>
          <w:rFonts w:hint="eastAsia"/>
          <w:i/>
          <w:iCs/>
          <w:sz w:val="21"/>
        </w:rPr>
        <w:t>F</w:t>
      </w:r>
      <w:r>
        <w:rPr>
          <w:rFonts w:hint="eastAsia"/>
          <w:i/>
          <w:iCs/>
          <w:sz w:val="21"/>
          <w:vertAlign w:val="subscript"/>
        </w:rPr>
        <w:t>Dl</w:t>
      </w:r>
      <w:r>
        <w:rPr>
          <w:rFonts w:hint="eastAsia"/>
          <w:sz w:val="21"/>
        </w:rPr>
        <w:t>为限滑差速器驱动锁紧系数、制动锁紧系数、等效至轮胎接地印迹的锁紧力，</w:t>
      </w:r>
      <w:r>
        <w:rPr>
          <w:rFonts w:hint="eastAsia"/>
          <w:i/>
          <w:iCs/>
          <w:sz w:val="21"/>
        </w:rPr>
        <w:t>η</w:t>
      </w:r>
      <w:r>
        <w:rPr>
          <w:rFonts w:hint="eastAsia"/>
          <w:i/>
          <w:iCs/>
          <w:sz w:val="21"/>
          <w:vertAlign w:val="subscript"/>
        </w:rPr>
        <w:t>2</w:t>
      </w:r>
      <w:r>
        <w:rPr>
          <w:rFonts w:hint="eastAsia"/>
          <w:sz w:val="21"/>
        </w:rPr>
        <w:t>、</w:t>
      </w:r>
      <w:r>
        <w:rPr>
          <w:rFonts w:hint="eastAsia"/>
          <w:i/>
          <w:iCs/>
          <w:sz w:val="21"/>
        </w:rPr>
        <w:t>η</w:t>
      </w:r>
      <w:r>
        <w:rPr>
          <w:rFonts w:hint="eastAsia"/>
          <w:i/>
          <w:iCs/>
          <w:sz w:val="21"/>
          <w:vertAlign w:val="subscript"/>
        </w:rPr>
        <w:t>3</w:t>
      </w:r>
      <w:r>
        <w:rPr>
          <w:rFonts w:hint="eastAsia"/>
          <w:sz w:val="21"/>
        </w:rPr>
        <w:t>为保证二阶可导所使用的平滑系数，本身无物理意义。该方程组通过计算不同发动机驱动力与两轮转速差下的左右后轮纵向力之差，实现限滑差速器特性的建模。通过式(12)、式(13)、式(16)三个等式约束，可将四个车轮滑移率控制量整合为单一总纵向控制量。</w:t>
      </w:r>
    </w:p>
    <w:p w14:paraId="64304FAD">
      <w:pPr>
        <w:pStyle w:val="12"/>
        <w:ind w:firstLine="420"/>
        <w:rPr>
          <w:sz w:val="21"/>
        </w:rPr>
      </w:pPr>
      <w:r>
        <w:rPr>
          <w:rFonts w:hint="eastAsia"/>
          <w:sz w:val="21"/>
        </w:rPr>
        <w:t>为避免最优控制问题中出现代数循环，将纵向加速度</w:t>
      </w:r>
      <w:r>
        <w:rPr>
          <w:rFonts w:hint="eastAsia"/>
          <w:i/>
          <w:iCs/>
          <w:sz w:val="21"/>
        </w:rPr>
        <w:t>a</w:t>
      </w:r>
      <w:r>
        <w:rPr>
          <w:rFonts w:hint="eastAsia"/>
          <w:i/>
          <w:iCs/>
          <w:sz w:val="21"/>
          <w:vertAlign w:val="subscript"/>
        </w:rPr>
        <w:t>x</w:t>
      </w:r>
      <w:r>
        <w:rPr>
          <w:rFonts w:hint="eastAsia"/>
          <w:sz w:val="21"/>
        </w:rPr>
        <w:t>、侧向加速度</w:t>
      </w:r>
      <w:r>
        <w:rPr>
          <w:rFonts w:hint="eastAsia"/>
          <w:i/>
          <w:iCs/>
          <w:sz w:val="21"/>
        </w:rPr>
        <w:t>a</w:t>
      </w:r>
      <w:r>
        <w:rPr>
          <w:rFonts w:hint="eastAsia"/>
          <w:i/>
          <w:iCs/>
          <w:sz w:val="21"/>
          <w:vertAlign w:val="subscript"/>
        </w:rPr>
        <w:t>y</w:t>
      </w:r>
      <w:r>
        <w:rPr>
          <w:rFonts w:hint="eastAsia"/>
          <w:sz w:val="21"/>
        </w:rPr>
        <w:t>设置为控制量。在车辆运行过程中，如下等式约束恒成立：</w:t>
      </w:r>
    </w:p>
    <w:p w14:paraId="2C6D84B4">
      <w:pPr>
        <w:pStyle w:val="38"/>
        <w:tabs>
          <w:tab w:val="right" w:pos="4395"/>
          <w:tab w:val="clear" w:pos="4632"/>
        </w:tabs>
        <w:jc w:val="center"/>
        <w:rPr>
          <w:sz w:val="18"/>
          <w:szCs w:val="16"/>
        </w:rPr>
      </w:pPr>
      <w:r>
        <w:rPr>
          <w:position w:val="-24"/>
          <w:szCs w:val="21"/>
        </w:rPr>
        <w:object>
          <v:shape id="_x0000_i1050" o:spt="75" type="#_x0000_t75" style="height:31.95pt;width:39.45pt;" o:ole="t" filled="f" o:preferrelative="t" stroked="f" coordsize="21600,21600">
            <v:path/>
            <v:fill on="f" focussize="0,0"/>
            <v:stroke on="f" joinstyle="miter"/>
            <v:imagedata r:id="rId57" o:title=""/>
            <o:lock v:ext="edit" aspectratio="t"/>
            <w10:wrap type="none"/>
            <w10:anchorlock/>
          </v:shape>
          <o:OLEObject Type="Embed" ProgID="Equation.DSMT4" ShapeID="_x0000_i1050" DrawAspect="Content" ObjectID="_1468075750" r:id="rId56">
            <o:LockedField>false</o:LockedField>
          </o:OLEObject>
        </w:object>
      </w:r>
      <w:r>
        <w:rPr>
          <w:szCs w:val="21"/>
        </w:rPr>
        <w:tab/>
      </w:r>
      <w:r>
        <w:rPr>
          <w:rFonts w:hint="eastAsia"/>
          <w:sz w:val="18"/>
          <w:szCs w:val="16"/>
        </w:rPr>
        <w:t>（18）</w:t>
      </w:r>
    </w:p>
    <w:p w14:paraId="0088B39A">
      <w:pPr>
        <w:pStyle w:val="38"/>
        <w:tabs>
          <w:tab w:val="right" w:pos="4395"/>
          <w:tab w:val="clear" w:pos="4632"/>
        </w:tabs>
        <w:jc w:val="center"/>
        <w:rPr>
          <w:sz w:val="18"/>
          <w:szCs w:val="16"/>
        </w:rPr>
      </w:pPr>
      <w:r>
        <w:rPr>
          <w:position w:val="-24"/>
          <w:szCs w:val="21"/>
        </w:rPr>
        <w:object>
          <v:shape id="_x0000_i1051" o:spt="75" type="#_x0000_t75" style="height:31.95pt;width:40.05pt;" o:ole="t" filled="f" o:preferrelative="t" stroked="f" coordsize="21600,21600">
            <v:path/>
            <v:fill on="f" focussize="0,0"/>
            <v:stroke on="f" joinstyle="miter"/>
            <v:imagedata r:id="rId59" o:title=""/>
            <o:lock v:ext="edit" aspectratio="t"/>
            <w10:wrap type="none"/>
            <w10:anchorlock/>
          </v:shape>
          <o:OLEObject Type="Embed" ProgID="Equation.DSMT4" ShapeID="_x0000_i1051" DrawAspect="Content" ObjectID="_1468075751" r:id="rId58">
            <o:LockedField>false</o:LockedField>
          </o:OLEObject>
        </w:object>
      </w:r>
      <w:r>
        <w:rPr>
          <w:szCs w:val="21"/>
        </w:rPr>
        <w:tab/>
      </w:r>
      <w:r>
        <w:rPr>
          <w:rFonts w:hint="eastAsia"/>
          <w:sz w:val="18"/>
          <w:szCs w:val="16"/>
        </w:rPr>
        <w:t>（19）</w:t>
      </w:r>
    </w:p>
    <w:bookmarkEnd w:id="0"/>
    <w:p w14:paraId="0BB8DF28">
      <w:pPr>
        <w:rPr>
          <w:rFonts w:hint="eastAsia"/>
        </w:rPr>
      </w:pPr>
    </w:p>
    <w:p w14:paraId="3743ECBB">
      <w:pPr>
        <w:pStyle w:val="3"/>
        <w:spacing w:before="60" w:after="60"/>
        <w:rPr>
          <w:rFonts w:hint="eastAsia"/>
        </w:rPr>
      </w:pPr>
      <w:r>
        <w:rPr>
          <w:rFonts w:hint="eastAsia"/>
        </w:rPr>
        <w:t>1.4  状态量与控制量上下界</w:t>
      </w:r>
    </w:p>
    <w:p w14:paraId="43DD9A20">
      <w:pPr>
        <w:pStyle w:val="12"/>
        <w:ind w:firstLine="420"/>
        <w:rPr>
          <w:sz w:val="21"/>
        </w:rPr>
      </w:pPr>
      <w:r>
        <w:rPr>
          <w:rFonts w:hint="eastAsia"/>
          <w:sz w:val="21"/>
        </w:rPr>
        <w:t>为保证车辆在赛道边界内行驶，将赛车质心与赛道中心线的横向距离</w:t>
      </w:r>
      <w:r>
        <w:rPr>
          <w:rFonts w:hint="eastAsia"/>
          <w:i/>
          <w:iCs/>
          <w:sz w:val="21"/>
        </w:rPr>
        <w:t>n</w:t>
      </w:r>
      <w:r>
        <w:rPr>
          <w:rFonts w:hint="eastAsia"/>
          <w:sz w:val="21"/>
        </w:rPr>
        <w:t>的上下界设为赛道宽度减去车辆宽度的二分之一（±1.7 m）。在控制量中，限制前轮转角范围为±30 deg。为避免车轮抱死或过度空转，限制滑移率范围为±0.35。</w:t>
      </w:r>
    </w:p>
    <w:p w14:paraId="276E8F73">
      <w:pPr>
        <w:pStyle w:val="3"/>
        <w:spacing w:before="60" w:after="60"/>
        <w:rPr>
          <w:rFonts w:hint="eastAsia"/>
        </w:rPr>
      </w:pPr>
      <w:r>
        <w:rPr>
          <w:rFonts w:hint="eastAsia"/>
        </w:rPr>
        <w:t>1.5  赛道建模与圈速优化模型求解</w:t>
      </w:r>
    </w:p>
    <w:p w14:paraId="5781EFBD">
      <w:pPr>
        <w:pStyle w:val="12"/>
        <w:ind w:firstLine="420"/>
        <w:rPr>
          <w:sz w:val="21"/>
        </w:rPr>
      </w:pPr>
      <w:r>
        <w:rPr>
          <w:rFonts w:hint="eastAsia"/>
          <w:sz w:val="21"/>
        </w:rPr>
        <w:t>构建圈速优化问题时，基于以赛车沿赛道中心线行驶距离</w:t>
      </w:r>
      <w:r>
        <w:rPr>
          <w:rFonts w:hint="eastAsia"/>
          <w:i/>
          <w:iCs/>
          <w:sz w:val="21"/>
        </w:rPr>
        <w:t>s</w:t>
      </w:r>
      <w:r>
        <w:rPr>
          <w:rFonts w:hint="eastAsia"/>
          <w:sz w:val="21"/>
        </w:rPr>
        <w:t>为自变量的Frenet坐标系进行建模。引入坐标变换乘子，对目标函数</w:t>
      </w:r>
      <w:r>
        <w:rPr>
          <w:rFonts w:hint="eastAsia"/>
          <w:i/>
          <w:iCs/>
          <w:sz w:val="21"/>
        </w:rPr>
        <w:t>J</w:t>
      </w:r>
      <w:r>
        <w:rPr>
          <w:rFonts w:hint="eastAsia"/>
          <w:sz w:val="21"/>
        </w:rPr>
        <w:t>与微分动力学方程</w:t>
      </w:r>
      <w:r>
        <w:rPr>
          <w:rFonts w:hint="eastAsia"/>
          <w:i/>
          <w:iCs/>
          <w:sz w:val="21"/>
        </w:rPr>
        <w:t>dx/dt</w:t>
      </w:r>
      <w:r>
        <w:rPr>
          <w:rFonts w:hint="eastAsia"/>
          <w:sz w:val="21"/>
        </w:rPr>
        <w:t>进行变换。</w:t>
      </w:r>
    </w:p>
    <w:p w14:paraId="2ED71202">
      <w:pPr>
        <w:pStyle w:val="38"/>
        <w:tabs>
          <w:tab w:val="right" w:pos="4395"/>
          <w:tab w:val="clear" w:pos="4632"/>
        </w:tabs>
        <w:jc w:val="center"/>
        <w:rPr>
          <w:sz w:val="18"/>
          <w:szCs w:val="16"/>
        </w:rPr>
      </w:pPr>
      <w:bookmarkStart w:id="15" w:name="OLE_LINK1"/>
      <w:bookmarkStart w:id="16" w:name="OLE_LINK3"/>
      <w:r>
        <w:rPr>
          <w:position w:val="-108"/>
          <w:szCs w:val="21"/>
        </w:rPr>
        <w:object>
          <v:shape id="_x0000_i1052" o:spt="75" type="#_x0000_t75" style="height:113.95pt;width:169.05pt;" o:ole="t" filled="f" o:preferrelative="t" stroked="f" coordsize="21600,21600">
            <v:path/>
            <v:fill on="f" focussize="0,0"/>
            <v:stroke on="f" joinstyle="miter"/>
            <v:imagedata r:id="rId61" o:title=""/>
            <o:lock v:ext="edit" aspectratio="t"/>
            <w10:wrap type="none"/>
            <w10:anchorlock/>
          </v:shape>
          <o:OLEObject Type="Embed" ProgID="Equation.DSMT4" ShapeID="_x0000_i1052" DrawAspect="Content" ObjectID="_1468075752" r:id="rId60">
            <o:LockedField>false</o:LockedField>
          </o:OLEObject>
        </w:object>
      </w:r>
      <w:r>
        <w:rPr>
          <w:szCs w:val="21"/>
        </w:rPr>
        <w:tab/>
      </w:r>
      <w:bookmarkEnd w:id="15"/>
      <w:r>
        <w:rPr>
          <w:rFonts w:hint="eastAsia"/>
          <w:sz w:val="18"/>
          <w:szCs w:val="16"/>
        </w:rPr>
        <w:t>（20）</w:t>
      </w:r>
    </w:p>
    <w:bookmarkEnd w:id="16"/>
    <w:p w14:paraId="0BDAA33B">
      <w:pPr>
        <w:pStyle w:val="12"/>
        <w:ind w:firstLine="420"/>
        <w:rPr>
          <w:sz w:val="21"/>
        </w:rPr>
      </w:pPr>
      <w:r>
        <w:rPr>
          <w:rFonts w:hint="eastAsia"/>
          <w:sz w:val="21"/>
        </w:rPr>
        <w:t>构建的测试赛道如图3所示，总长度为313</w:t>
      </w:r>
      <w:r>
        <w:rPr>
          <w:rFonts w:hint="eastAsia"/>
          <w:i/>
          <w:iCs/>
          <w:sz w:val="21"/>
        </w:rPr>
        <w:t>m</w:t>
      </w:r>
      <w:r>
        <w:rPr>
          <w:rFonts w:hint="eastAsia"/>
          <w:sz w:val="21"/>
        </w:rPr>
        <w:t>，由①-④四个弯道组成。赛道宽度恒定为5m，曲率为</w:t>
      </w:r>
      <w:r>
        <w:rPr>
          <w:rFonts w:hint="eastAsia"/>
          <w:i/>
          <w:iCs/>
          <w:sz w:val="21"/>
        </w:rPr>
        <w:t>C(s)</w:t>
      </w:r>
      <w:r>
        <w:rPr>
          <w:rFonts w:hint="eastAsia"/>
          <w:sz w:val="21"/>
        </w:rPr>
        <w:t>。</w:t>
      </w:r>
    </w:p>
    <w:p w14:paraId="5DB4D35E">
      <w:pPr>
        <w:pStyle w:val="40"/>
        <w:numPr>
          <w:ilvl w:val="0"/>
          <w:numId w:val="0"/>
        </w:numPr>
        <w:spacing w:line="240" w:lineRule="auto"/>
        <w:jc w:val="center"/>
        <w:rPr>
          <w:sz w:val="18"/>
          <w:szCs w:val="18"/>
        </w:rPr>
      </w:pPr>
      <w:r>
        <w:drawing>
          <wp:inline distT="0" distB="0" distL="0" distR="0">
            <wp:extent cx="2771775" cy="1457325"/>
            <wp:effectExtent l="0" t="0" r="9525" b="9525"/>
            <wp:docPr id="3846537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5378" name="图片 8"/>
                    <pic:cNvPicPr>
                      <a:picLocks noChangeAspect="1" noChangeArrowheads="1"/>
                    </pic:cNvPicPr>
                  </pic:nvPicPr>
                  <pic:blipFill>
                    <a:blip r:embed="rId62" cstate="print">
                      <a:extLst>
                        <a:ext uri="{28A0092B-C50C-407E-A947-70E740481C1C}">
                          <a14:useLocalDpi xmlns:a14="http://schemas.microsoft.com/office/drawing/2010/main" val="0"/>
                        </a:ext>
                      </a:extLst>
                    </a:blip>
                    <a:srcRect t="12371"/>
                    <a:stretch>
                      <a:fillRect/>
                    </a:stretch>
                  </pic:blipFill>
                  <pic:spPr>
                    <a:xfrm>
                      <a:off x="0" y="0"/>
                      <a:ext cx="2772000" cy="1457443"/>
                    </a:xfrm>
                    <a:prstGeom prst="rect">
                      <a:avLst/>
                    </a:prstGeom>
                    <a:noFill/>
                    <a:ln>
                      <a:noFill/>
                    </a:ln>
                  </pic:spPr>
                </pic:pic>
              </a:graphicData>
            </a:graphic>
          </wp:inline>
        </w:drawing>
      </w:r>
    </w:p>
    <w:p w14:paraId="7D1D9B2E">
      <w:pPr>
        <w:pStyle w:val="40"/>
        <w:numPr>
          <w:ilvl w:val="0"/>
          <w:numId w:val="0"/>
        </w:numPr>
        <w:ind w:left="419" w:hanging="79"/>
        <w:jc w:val="center"/>
        <w:rPr>
          <w:sz w:val="18"/>
          <w:szCs w:val="18"/>
        </w:rPr>
      </w:pPr>
      <w:r>
        <w:rPr>
          <w:rFonts w:hint="eastAsia"/>
          <w:sz w:val="18"/>
          <w:szCs w:val="18"/>
        </w:rPr>
        <w:t>图3 赛道</w:t>
      </w:r>
    </w:p>
    <w:p w14:paraId="73D73256">
      <w:pPr>
        <w:pStyle w:val="12"/>
        <w:ind w:firstLine="420"/>
        <w:rPr>
          <w:sz w:val="21"/>
        </w:rPr>
      </w:pPr>
      <w:r>
        <w:rPr>
          <w:rFonts w:hint="eastAsia"/>
          <w:sz w:val="21"/>
        </w:rPr>
        <w:t>通过上述步骤，得到无限维最优控制问题，采用直接配点方法，将赛道沿行驶方向离散为N个长度为1</w:t>
      </w:r>
      <w:r>
        <w:rPr>
          <w:sz w:val="21"/>
        </w:rPr>
        <w:t xml:space="preserve"> </w:t>
      </w:r>
      <w:r>
        <w:rPr>
          <w:rFonts w:hint="eastAsia"/>
          <w:sz w:val="21"/>
        </w:rPr>
        <w:t>m的区间，进而形成如下非线性规划问题：</w:t>
      </w:r>
    </w:p>
    <w:p w14:paraId="21B30C8C">
      <w:pPr>
        <w:pStyle w:val="38"/>
        <w:tabs>
          <w:tab w:val="right" w:pos="4395"/>
          <w:tab w:val="clear" w:pos="4632"/>
        </w:tabs>
        <w:spacing w:line="300" w:lineRule="atLeast"/>
        <w:jc w:val="center"/>
        <w:textAlignment w:val="center"/>
      </w:pPr>
      <w:r>
        <w:object>
          <v:shape id="_x0000_i1053" o:spt="75" type="#_x0000_t75" style="height:265.45pt;width:166.55pt;" o:ole="t" filled="f" o:preferrelative="t" stroked="f" coordsize="21600,21600">
            <v:path/>
            <v:fill on="f" focussize="0,0"/>
            <v:stroke on="f" joinstyle="miter"/>
            <v:imagedata r:id="rId64" o:title=""/>
            <o:lock v:ext="edit" aspectratio="t"/>
            <w10:wrap type="none"/>
            <w10:anchorlock/>
          </v:shape>
          <o:OLEObject Type="Embed" ProgID="Equation.DSMT4" ShapeID="_x0000_i1053" DrawAspect="Content" ObjectID="_1468075753" r:id="rId63">
            <o:LockedField>false</o:LockedField>
          </o:OLEObject>
        </w:object>
      </w:r>
      <w:r>
        <w:rPr>
          <w:rFonts w:hint="eastAsia"/>
        </w:rPr>
        <w:tab/>
      </w:r>
      <w:r>
        <w:rPr>
          <w:rFonts w:hint="eastAsia"/>
          <w:sz w:val="18"/>
          <w:szCs w:val="16"/>
        </w:rPr>
        <w:t>（21）</w:t>
      </w:r>
    </w:p>
    <w:p w14:paraId="6CF521B6">
      <w:pPr>
        <w:pStyle w:val="12"/>
        <w:tabs>
          <w:tab w:val="clear" w:pos="357"/>
        </w:tabs>
        <w:ind w:firstLine="420"/>
        <w:rPr>
          <w:sz w:val="21"/>
        </w:rPr>
      </w:pPr>
      <w:r>
        <w:rPr>
          <w:rFonts w:hint="eastAsia"/>
          <w:sz w:val="21"/>
        </w:rPr>
        <w:t>式中</w:t>
      </w:r>
      <w:r>
        <w:rPr>
          <w:rFonts w:hint="eastAsia"/>
          <w:i/>
          <w:iCs/>
          <w:sz w:val="21"/>
        </w:rPr>
        <w:t>h</w:t>
      </w:r>
      <w:r>
        <w:rPr>
          <w:rFonts w:hint="eastAsia"/>
          <w:sz w:val="21"/>
        </w:rPr>
        <w:t>为等式约束，</w:t>
      </w:r>
      <w:r>
        <w:rPr>
          <w:rFonts w:hint="eastAsia"/>
          <w:i/>
          <w:iCs/>
          <w:sz w:val="21"/>
        </w:rPr>
        <w:t>g</w:t>
      </w:r>
      <w:r>
        <w:rPr>
          <w:rFonts w:hint="eastAsia"/>
          <w:sz w:val="21"/>
        </w:rPr>
        <w:t>为不等式约束，</w:t>
      </w:r>
      <w:r>
        <w:rPr>
          <w:rFonts w:hint="eastAsia"/>
          <w:i/>
          <w:iCs/>
          <w:sz w:val="21"/>
        </w:rPr>
        <w:t>R(u)</w:t>
      </w:r>
      <w:r>
        <w:rPr>
          <w:sz w:val="21"/>
        </w:rPr>
        <w:t>为正则化</w:t>
      </w:r>
      <w:r>
        <w:rPr>
          <w:rFonts w:hint="eastAsia"/>
          <w:sz w:val="21"/>
        </w:rPr>
        <w:t>项</w:t>
      </w:r>
      <w:r>
        <w:rPr>
          <w:sz w:val="21"/>
        </w:rPr>
        <w:t>，</w:t>
      </w:r>
      <w:r>
        <w:rPr>
          <w:rFonts w:hint="eastAsia"/>
          <w:sz w:val="21"/>
        </w:rPr>
        <w:t>通过</w:t>
      </w:r>
      <w:r>
        <w:rPr>
          <w:rFonts w:hint="eastAsia"/>
          <w:i/>
          <w:iCs/>
          <w:sz w:val="21"/>
        </w:rPr>
        <w:t>D</w:t>
      </w:r>
      <w:r>
        <w:rPr>
          <w:rFonts w:hint="eastAsia"/>
          <w:i/>
          <w:iCs/>
          <w:sz w:val="21"/>
          <w:vertAlign w:val="subscript"/>
        </w:rPr>
        <w:t>1</w:t>
      </w:r>
      <w:r>
        <w:rPr>
          <w:rFonts w:hint="eastAsia"/>
          <w:sz w:val="21"/>
        </w:rPr>
        <w:t>与</w:t>
      </w:r>
      <w:r>
        <w:rPr>
          <w:rFonts w:hint="eastAsia"/>
          <w:i/>
          <w:iCs/>
          <w:sz w:val="21"/>
        </w:rPr>
        <w:t>D</w:t>
      </w:r>
      <w:r>
        <w:rPr>
          <w:rFonts w:hint="eastAsia"/>
          <w:i/>
          <w:iCs/>
          <w:sz w:val="21"/>
          <w:vertAlign w:val="subscript"/>
        </w:rPr>
        <w:t>2</w:t>
      </w:r>
      <w:r>
        <w:rPr>
          <w:sz w:val="21"/>
          <w:szCs w:val="21"/>
        </w:rPr>
        <w:t>分别对控制量的一阶差分与二阶差分施加惩罚</w:t>
      </w:r>
      <w:r>
        <w:rPr>
          <w:rFonts w:hint="eastAsia"/>
          <w:sz w:val="21"/>
          <w:szCs w:val="21"/>
        </w:rPr>
        <w:t>，</w:t>
      </w:r>
      <w:r>
        <w:rPr>
          <w:sz w:val="21"/>
        </w:rPr>
        <w:t>用于</w:t>
      </w:r>
      <w:r>
        <w:rPr>
          <w:rFonts w:hint="eastAsia"/>
          <w:sz w:val="21"/>
        </w:rPr>
        <w:t>抑制</w:t>
      </w:r>
      <w:r>
        <w:rPr>
          <w:sz w:val="21"/>
        </w:rPr>
        <w:t>控制量的突变</w:t>
      </w:r>
      <w:r>
        <w:rPr>
          <w:rFonts w:hint="eastAsia"/>
          <w:sz w:val="21"/>
        </w:rPr>
        <w:t>、改善模型的求解稳定性以及提升求解收敛速度。其选取目标为使最大前轮转向角度小于驾驶员在环测试时最大前轮转向角15°，同时最大外倾角作动速度小于吉林大学吉速方程式车队主动外倾悬架实测结果5 deg/s，圈速优化模型在不同初始化参数下的计算结果波动小于0.0002s。在</w:t>
      </w:r>
      <w:r>
        <w:rPr>
          <w:rFonts w:hint="eastAsia"/>
          <w:i/>
          <w:iCs/>
          <w:sz w:val="21"/>
        </w:rPr>
        <w:t>D</w:t>
      </w:r>
      <w:r>
        <w:rPr>
          <w:rFonts w:hint="eastAsia"/>
          <w:i/>
          <w:iCs/>
          <w:sz w:val="21"/>
          <w:vertAlign w:val="subscript"/>
        </w:rPr>
        <w:t>1</w:t>
      </w:r>
      <w:r>
        <w:rPr>
          <w:rFonts w:hint="eastAsia"/>
          <w:sz w:val="21"/>
        </w:rPr>
        <w:t>中，前轮转角、驱制动力与主动</w:t>
      </w:r>
      <w:r>
        <w:rPr>
          <w:rFonts w:hint="eastAsia"/>
          <w:kern w:val="0"/>
          <w:sz w:val="21"/>
        </w:rPr>
        <w:t>车轮</w:t>
      </w:r>
      <w:r>
        <w:rPr>
          <w:rFonts w:hint="eastAsia"/>
          <w:sz w:val="21"/>
        </w:rPr>
        <w:t>外倾角的正则化系数分别为0.001、0.0</w:t>
      </w:r>
      <w:bookmarkStart w:id="23" w:name="_GoBack"/>
      <w:bookmarkEnd w:id="23"/>
      <w:r>
        <w:rPr>
          <w:rFonts w:hint="eastAsia"/>
          <w:sz w:val="21"/>
        </w:rPr>
        <w:t>0001以及0.001。在</w:t>
      </w:r>
      <w:r>
        <w:rPr>
          <w:rFonts w:hint="eastAsia"/>
          <w:i/>
          <w:iCs/>
          <w:sz w:val="21"/>
        </w:rPr>
        <w:t>D</w:t>
      </w:r>
      <w:r>
        <w:rPr>
          <w:rFonts w:hint="eastAsia"/>
          <w:i/>
          <w:iCs/>
          <w:sz w:val="21"/>
          <w:vertAlign w:val="subscript"/>
        </w:rPr>
        <w:t>2</w:t>
      </w:r>
      <w:r>
        <w:rPr>
          <w:rFonts w:hint="eastAsia"/>
          <w:sz w:val="21"/>
        </w:rPr>
        <w:t>中，前轮转角、驱制动力与主动</w:t>
      </w:r>
      <w:r>
        <w:rPr>
          <w:rFonts w:hint="eastAsia"/>
          <w:kern w:val="0"/>
          <w:sz w:val="21"/>
        </w:rPr>
        <w:t>车轮</w:t>
      </w:r>
      <w:r>
        <w:rPr>
          <w:rFonts w:hint="eastAsia"/>
          <w:sz w:val="21"/>
        </w:rPr>
        <w:t>外倾角的正则化系数分别为1、0.01以及0.1。</w:t>
      </w:r>
    </w:p>
    <w:p w14:paraId="77D74EFD">
      <w:pPr>
        <w:pStyle w:val="43"/>
        <w:spacing w:before="312"/>
        <w:jc w:val="center"/>
      </w:pPr>
      <w:r>
        <w:rPr>
          <w:rFonts w:hint="eastAsia"/>
        </w:rPr>
        <w:t>参考文献</w:t>
      </w:r>
      <w:r>
        <w:t>（References）</w:t>
      </w:r>
    </w:p>
    <w:p w14:paraId="19FE47C2">
      <w:pPr>
        <w:pStyle w:val="40"/>
        <w:tabs>
          <w:tab w:val="left" w:pos="419"/>
          <w:tab w:val="clear" w:pos="360"/>
        </w:tabs>
        <w:ind w:left="419" w:hanging="79"/>
      </w:pPr>
      <w:r>
        <w:rPr>
          <w:rFonts w:hint="eastAsia"/>
        </w:rPr>
        <w:t xml:space="preserve">AMMON D, SCHIEHLEN </w:t>
      </w:r>
      <w:r>
        <w:t>W. Advanced Road</w:t>
      </w:r>
      <w:r>
        <w:rPr>
          <w:rFonts w:hint="eastAsia"/>
        </w:rPr>
        <w:t xml:space="preserve"> vehicles: Control technologies, driver assistance[M]. Vienna:</w:t>
      </w:r>
      <w:r>
        <w:t xml:space="preserve"> </w:t>
      </w:r>
      <w:r>
        <w:rPr>
          <w:rFonts w:hint="eastAsia"/>
        </w:rPr>
        <w:t>Springer, 2009.</w:t>
      </w:r>
    </w:p>
    <w:p w14:paraId="4B139D17">
      <w:pPr>
        <w:pStyle w:val="40"/>
        <w:tabs>
          <w:tab w:val="left" w:pos="419"/>
          <w:tab w:val="clear" w:pos="360"/>
        </w:tabs>
        <w:ind w:left="419" w:hanging="79"/>
      </w:pPr>
      <w:r>
        <w:t>CAO D, SONG X, AHMADIAN M. Editors’ perspectives: road vehicle suspension design, dynamics, and control[J]. Vehicle system dynamics, 2011, 49(1-2): 3-28.</w:t>
      </w:r>
    </w:p>
    <w:p w14:paraId="4A7E5D5D">
      <w:pPr>
        <w:pStyle w:val="40"/>
        <w:tabs>
          <w:tab w:val="left" w:pos="419"/>
          <w:tab w:val="clear" w:pos="360"/>
        </w:tabs>
        <w:ind w:left="419" w:hanging="79"/>
      </w:pPr>
      <w:r>
        <w:rPr>
          <w:rFonts w:hint="eastAsia"/>
        </w:rPr>
        <w:t>BARTON D C,</w:t>
      </w:r>
      <w:r>
        <w:t xml:space="preserve"> </w:t>
      </w:r>
      <w:r>
        <w:rPr>
          <w:rFonts w:hint="eastAsia"/>
        </w:rPr>
        <w:t>FIELDHOUSE J D. Automotive chassis engineering [M]. Berlin：Springer，2018.</w:t>
      </w:r>
    </w:p>
    <w:p w14:paraId="6CD082BD">
      <w:pPr>
        <w:pStyle w:val="40"/>
        <w:tabs>
          <w:tab w:val="left" w:pos="419"/>
          <w:tab w:val="clear" w:pos="360"/>
        </w:tabs>
        <w:ind w:left="419" w:hanging="79"/>
      </w:pPr>
      <w:bookmarkStart w:id="17" w:name="OLE_LINK60"/>
      <w:r>
        <w:t>LAWS S M. An Active Camber Concept For Extreme Maneuverability: Mechatronic Suspension Design, Tire Modeling, And Prototype Development[D]. Stanford University, 2010.</w:t>
      </w:r>
    </w:p>
    <w:bookmarkEnd w:id="17"/>
    <w:p w14:paraId="16347138">
      <w:pPr>
        <w:pStyle w:val="40"/>
        <w:tabs>
          <w:tab w:val="left" w:pos="419"/>
          <w:tab w:val="clear" w:pos="360"/>
        </w:tabs>
        <w:ind w:left="419" w:hanging="79"/>
      </w:pPr>
      <w:r>
        <w:t xml:space="preserve">ROETHOF D, SEZER T, ARAT M A, et al. </w:t>
      </w:r>
      <w:bookmarkStart w:id="18" w:name="OLE_LINK8"/>
      <w:r>
        <w:t>Influence of active camber control on steering feel</w:t>
      </w:r>
      <w:bookmarkEnd w:id="18"/>
      <w:r>
        <w:t>[J]. SAE International Journal of Passenger Cars-Mechanical Systems, 2016, 9(2016-01-0466): 124-134.</w:t>
      </w:r>
    </w:p>
    <w:p w14:paraId="74E81BD3">
      <w:pPr>
        <w:pStyle w:val="40"/>
        <w:tabs>
          <w:tab w:val="left" w:pos="419"/>
          <w:tab w:val="clear" w:pos="360"/>
        </w:tabs>
        <w:ind w:left="419" w:hanging="79"/>
      </w:pPr>
      <w:r>
        <w:t xml:space="preserve">SUN P, STENSSON TRIGELL A, DRUGGE L, et al. </w:t>
      </w:r>
      <w:bookmarkStart w:id="19" w:name="OLE_LINK10"/>
      <w:r>
        <w:t>Exploring the potential of camber control to improve vehicles’ energy efficiency during cornering</w:t>
      </w:r>
      <w:bookmarkEnd w:id="19"/>
      <w:r>
        <w:t>[J]. Energies, 2018, 11(4): 724.</w:t>
      </w:r>
    </w:p>
    <w:p w14:paraId="07806D7C">
      <w:pPr>
        <w:pStyle w:val="40"/>
        <w:tabs>
          <w:tab w:val="left" w:pos="419"/>
          <w:tab w:val="clear" w:pos="360"/>
        </w:tabs>
        <w:ind w:left="419" w:hanging="79"/>
      </w:pPr>
      <w:r>
        <w:t>CHEN Z, WANG W, RAKSINCHARONSAK P. Personalized Active Camber Control for Path Following Assistance: a Non-interference Approach[J]. International Journal of Automotive Technology, 2026, 27(2): 459-473.</w:t>
      </w:r>
    </w:p>
    <w:p w14:paraId="64F4DD06">
      <w:pPr>
        <w:pStyle w:val="40"/>
        <w:tabs>
          <w:tab w:val="left" w:pos="419"/>
          <w:tab w:val="clear" w:pos="360"/>
        </w:tabs>
        <w:ind w:left="419" w:hanging="79"/>
      </w:pPr>
      <w:r>
        <w:t>ZHANG W, DRUGGE L, NYBACKA M, et al. Active camber for enhancing path following and yaw stability of over-actuated autonomous electric vehicles[J]. Vehicle System Dynamics, 2021, 59(5): 800-821.</w:t>
      </w:r>
    </w:p>
    <w:p w14:paraId="20D02B1D">
      <w:pPr>
        <w:pStyle w:val="40"/>
        <w:tabs>
          <w:tab w:val="left" w:pos="419"/>
          <w:tab w:val="clear" w:pos="360"/>
        </w:tabs>
        <w:ind w:left="419" w:hanging="79"/>
      </w:pPr>
      <w:r>
        <w:t>ZHANG X, WANG L, GUO K, et al. Hierarchical Control-Configured Design Method of Active Toe System for Intelligent Vehicles[J]. Automotive Innovation, 2026: 1-14.</w:t>
      </w:r>
    </w:p>
    <w:p w14:paraId="6D12BBA4">
      <w:pPr>
        <w:pStyle w:val="40"/>
        <w:tabs>
          <w:tab w:val="left" w:pos="419"/>
          <w:tab w:val="clear" w:pos="360"/>
        </w:tabs>
        <w:ind w:left="419" w:hanging="79"/>
      </w:pPr>
      <w:r>
        <w:rPr>
          <w:rFonts w:hint="eastAsia"/>
        </w:rPr>
        <w:t>李绍松, 郭孔辉, 仇韬, 陈虹, 王国栋, 崔高健. 极限工况下主动前轮转向汽车稳定性控制*[J]. 汽车工程, 2020, 42(2): 191-198.</w:t>
      </w:r>
    </w:p>
    <w:p w14:paraId="02B5870E">
      <w:pPr>
        <w:pStyle w:val="40"/>
        <w:numPr>
          <w:ilvl w:val="0"/>
          <w:numId w:val="0"/>
        </w:numPr>
        <w:ind w:left="419"/>
      </w:pPr>
      <w:r>
        <w:t xml:space="preserve">LI SHAOSONG, GUO KONGHUI, QIU TAO, </w:t>
      </w:r>
      <w:r>
        <w:rPr>
          <w:rFonts w:hint="eastAsia"/>
        </w:rPr>
        <w:t>et al</w:t>
      </w:r>
      <w:r>
        <w:t>. Stability Control of Vehicle with Active Front Steering Under Extreme Conditions[J]. Automotive Engineering, 2020, 42(2): 191-198.</w:t>
      </w:r>
    </w:p>
    <w:p w14:paraId="090ADCF6">
      <w:pPr>
        <w:pStyle w:val="40"/>
        <w:tabs>
          <w:tab w:val="left" w:pos="419"/>
          <w:tab w:val="clear" w:pos="360"/>
        </w:tabs>
        <w:ind w:left="419" w:hanging="79"/>
      </w:pPr>
      <w:r>
        <w:t>韩勇, 谢思航, 申水文, 秦振宇, 潘迪, 袁志群. 极限工况下车辆的偏航稳定性控制. </w:t>
      </w:r>
      <w:r>
        <w:rPr>
          <w:i/>
          <w:iCs/>
        </w:rPr>
        <w:t>汽车工程</w:t>
      </w:r>
      <w:r>
        <w:t>[J], 2025, 47(12): 2387-2396</w:t>
      </w:r>
      <w:r>
        <w:rPr>
          <w:rFonts w:hint="eastAsia"/>
        </w:rPr>
        <w:t>.</w:t>
      </w:r>
    </w:p>
    <w:p w14:paraId="00CB77AE">
      <w:pPr>
        <w:pStyle w:val="40"/>
        <w:numPr>
          <w:ilvl w:val="0"/>
          <w:numId w:val="0"/>
        </w:numPr>
        <w:ind w:left="419"/>
      </w:pPr>
      <w:r>
        <w:rPr>
          <w:rFonts w:hint="eastAsia"/>
        </w:rPr>
        <w:t>HAN YONG,XIE SIHANG, SHEN SHUIWEN, et al.</w:t>
      </w:r>
      <w:r>
        <w:t> Yaw Stability Control of Vehicles Under Extreme Working Conditions. </w:t>
      </w:r>
      <w:r>
        <w:rPr>
          <w:i/>
          <w:iCs/>
        </w:rPr>
        <w:t>Automotive Engineering</w:t>
      </w:r>
      <w:r>
        <w:t>[J], 2025, 47(12): 2387-2396</w:t>
      </w:r>
      <w:r>
        <w:rPr>
          <w:rFonts w:hint="eastAsia"/>
        </w:rPr>
        <w:t>.</w:t>
      </w:r>
    </w:p>
    <w:p w14:paraId="18BAFC0F">
      <w:pPr>
        <w:pStyle w:val="40"/>
        <w:tabs>
          <w:tab w:val="left" w:pos="419"/>
          <w:tab w:val="clear" w:pos="360"/>
        </w:tabs>
        <w:ind w:left="419" w:hanging="79"/>
      </w:pPr>
      <w:r>
        <w:t xml:space="preserve">LIMEBEER D J N, PERANTONI G, RAO A V. </w:t>
      </w:r>
      <w:bookmarkStart w:id="20" w:name="OLE_LINK18"/>
      <w:r>
        <w:t>Optimal control of formula one</w:t>
      </w:r>
      <w:bookmarkEnd w:id="20"/>
      <w:r>
        <w:t xml:space="preserve"> car energy recovery systems[J]. International Journal of Control, 2014, 87(10): 2065-2080.</w:t>
      </w:r>
    </w:p>
    <w:p w14:paraId="58649C53">
      <w:pPr>
        <w:pStyle w:val="40"/>
        <w:tabs>
          <w:tab w:val="left" w:pos="419"/>
          <w:tab w:val="clear" w:pos="360"/>
        </w:tabs>
        <w:ind w:left="419" w:hanging="79"/>
      </w:pPr>
      <w:r>
        <w:t>TREMLETT A J, MASSARO M, PURDY D J, et al. Optimal control of motorsport differentials[J]. Vehicle System Dynamics, 2015, 53(12): 1772-1794.</w:t>
      </w:r>
    </w:p>
    <w:p w14:paraId="26CE0885">
      <w:pPr>
        <w:pStyle w:val="40"/>
        <w:tabs>
          <w:tab w:val="left" w:pos="419"/>
          <w:tab w:val="clear" w:pos="360"/>
        </w:tabs>
        <w:ind w:left="419" w:hanging="79"/>
      </w:pPr>
      <w:r>
        <w:t>DE CASTRO R, TANELLI M, ARAÚJO R E, et al. Minimum-time manoeuvring in electric vehicles with four wheel-individual-motors[J]. Vehicle system dynamics, 2014, 52(6): 824-846.</w:t>
      </w:r>
    </w:p>
    <w:p w14:paraId="49299AF3">
      <w:pPr>
        <w:pStyle w:val="40"/>
        <w:tabs>
          <w:tab w:val="left" w:pos="419"/>
          <w:tab w:val="clear" w:pos="360"/>
        </w:tabs>
        <w:ind w:left="419" w:hanging="79"/>
      </w:pPr>
      <w:bookmarkStart w:id="21" w:name="OLE_LINK56"/>
      <w:r>
        <w:t>DE BUCK</w:t>
      </w:r>
      <w:bookmarkEnd w:id="21"/>
      <w:r>
        <w:t xml:space="preserve"> P, MARTINS J R R A. Minimum lap time trajectory optimisation of performance vehicles with four-wheel drive and active aerodynamic control[J]. Vehicle System Dynamics, 2023, 61(8): 2103-2119.</w:t>
      </w:r>
    </w:p>
    <w:p w14:paraId="5C2A44CD">
      <w:pPr>
        <w:pStyle w:val="40"/>
        <w:tabs>
          <w:tab w:val="left" w:pos="419"/>
          <w:tab w:val="clear" w:pos="360"/>
        </w:tabs>
        <w:ind w:left="419" w:hanging="79"/>
      </w:pPr>
      <w:bookmarkStart w:id="22" w:name="_Hlk218456833"/>
      <w:r>
        <w:t>PALERMO</w:t>
      </w:r>
      <w:bookmarkEnd w:id="22"/>
      <w:r>
        <w:t xml:space="preserve"> V, MASONI M, GABICCINI M. Assessing the performances of all-wheel-controlled race cars via trajectory optimisation methodologies[J]. Vehicle System Dynamics, 2025: 1-31.</w:t>
      </w:r>
    </w:p>
    <w:p w14:paraId="5C9E5539">
      <w:pPr>
        <w:pStyle w:val="40"/>
        <w:tabs>
          <w:tab w:val="left" w:pos="419"/>
          <w:tab w:val="clear" w:pos="360"/>
        </w:tabs>
        <w:ind w:left="419" w:hanging="79"/>
      </w:pPr>
      <w:r>
        <w:t>KUIPER E, VAN OOSTEN J J M. The PAC2002 advanced handling tire model[J]. Vehicle system dynamics, 2007, 45(S1): 153-167.</w:t>
      </w:r>
    </w:p>
    <w:p w14:paraId="41384300">
      <w:pPr>
        <w:pStyle w:val="40"/>
        <w:tabs>
          <w:tab w:val="left" w:pos="419"/>
          <w:tab w:val="clear" w:pos="360"/>
        </w:tabs>
        <w:ind w:left="419" w:hanging="79"/>
      </w:pPr>
      <w:r>
        <w:t>ANDERSSON J A E, GILLIS J, HORN G, et al. CasADi: a software framework for nonlinear optimization and optimal control[J]. Mathematical Programming Computation, 2019, 11: 1-36.</w:t>
      </w:r>
    </w:p>
    <w:p w14:paraId="266F21EE">
      <w:pPr>
        <w:pStyle w:val="40"/>
        <w:tabs>
          <w:tab w:val="left" w:pos="419"/>
          <w:tab w:val="clear" w:pos="360"/>
        </w:tabs>
        <w:ind w:left="419" w:hanging="79"/>
      </w:pPr>
      <w:r>
        <w:t>WÄCHTER A, BIEGLER L T. On the implementation of an interior-point filter line-search algorithm for large-scale nonlinear programming[J]. Mathematical programming, 2006, 106: 25-57.</w:t>
      </w:r>
    </w:p>
    <w:p w14:paraId="79697D4B">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2B6CE2"/>
    <w:multiLevelType w:val="multilevel"/>
    <w:tmpl w:val="612B6CE2"/>
    <w:lvl w:ilvl="0" w:tentative="0">
      <w:start w:val="1"/>
      <w:numFmt w:val="decimal"/>
      <w:pStyle w:val="40"/>
      <w:lvlText w:val="[%1]  "/>
      <w:lvlJc w:val="right"/>
      <w:pPr>
        <w:tabs>
          <w:tab w:val="left" w:pos="419"/>
        </w:tabs>
        <w:ind w:left="419" w:hanging="79"/>
      </w:pPr>
      <w:rPr>
        <w:rFonts w:hint="default" w:ascii="Times New Roman" w:hAnsi="Times New Roman" w:eastAsia="宋体"/>
        <w:b w:val="0"/>
        <w:i w:val="0"/>
        <w:sz w:val="15"/>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characterSpacingControl w:val="doNotCompress"/>
  <w:compat>
    <w:useFELayout/>
    <w:compatSetting w:name="compatibilityMode" w:uri="http://schemas.microsoft.com/office/word" w:val="12"/>
  </w:compat>
  <w:rsids>
    <w:rsidRoot w:val="00C761D2"/>
    <w:rsid w:val="00033231"/>
    <w:rsid w:val="001D5A88"/>
    <w:rsid w:val="003075EA"/>
    <w:rsid w:val="003D0AB5"/>
    <w:rsid w:val="003E23C0"/>
    <w:rsid w:val="00450CA7"/>
    <w:rsid w:val="00487FA6"/>
    <w:rsid w:val="005C35AC"/>
    <w:rsid w:val="00637184"/>
    <w:rsid w:val="008549DF"/>
    <w:rsid w:val="009F28C3"/>
    <w:rsid w:val="00A4459A"/>
    <w:rsid w:val="00B21F07"/>
    <w:rsid w:val="00BB58E2"/>
    <w:rsid w:val="00C761D2"/>
    <w:rsid w:val="1E3E1D2C"/>
    <w:rsid w:val="7AE045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19"/>
    <w:qFormat/>
    <w:uiPriority w:val="0"/>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paragraph" w:styleId="3">
    <w:name w:val="heading 2"/>
    <w:basedOn w:val="1"/>
    <w:next w:val="1"/>
    <w:link w:val="20"/>
    <w:unhideWhenUsed/>
    <w:qFormat/>
    <w:uiPriority w:val="0"/>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paragraph" w:styleId="4">
    <w:name w:val="heading 3"/>
    <w:basedOn w:val="1"/>
    <w:next w:val="1"/>
    <w:link w:val="21"/>
    <w:semiHidden/>
    <w:unhideWhenUsed/>
    <w:qFormat/>
    <w:uiPriority w:val="9"/>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paragraph" w:styleId="5">
    <w:name w:val="heading 4"/>
    <w:basedOn w:val="1"/>
    <w:next w:val="1"/>
    <w:link w:val="22"/>
    <w:unhideWhenUsed/>
    <w:qFormat/>
    <w:uiPriority w:val="0"/>
    <w:pPr>
      <w:keepNext/>
      <w:keepLines/>
      <w:spacing w:before="80" w:after="40"/>
      <w:outlineLvl w:val="3"/>
    </w:pPr>
    <w:rPr>
      <w:rFonts w:cstheme="majorBidi"/>
      <w:color w:val="0F4761" w:themeColor="accent1" w:themeShade="BF"/>
      <w:sz w:val="28"/>
      <w:szCs w:val="28"/>
    </w:rPr>
  </w:style>
  <w:style w:type="paragraph" w:styleId="6">
    <w:name w:val="heading 5"/>
    <w:basedOn w:val="1"/>
    <w:next w:val="1"/>
    <w:link w:val="23"/>
    <w:unhideWhenUsed/>
    <w:qFormat/>
    <w:uiPriority w:val="0"/>
    <w:pPr>
      <w:keepNext/>
      <w:keepLines/>
      <w:spacing w:before="80" w:after="40"/>
      <w:outlineLvl w:val="4"/>
    </w:pPr>
    <w:rPr>
      <w:rFonts w:cstheme="majorBidi"/>
      <w:color w:val="0F4761" w:themeColor="accent1" w:themeShade="BF"/>
      <w:sz w:val="24"/>
      <w:szCs w:val="24"/>
    </w:rPr>
  </w:style>
  <w:style w:type="paragraph" w:styleId="7">
    <w:name w:val="heading 6"/>
    <w:basedOn w:val="1"/>
    <w:next w:val="1"/>
    <w:link w:val="24"/>
    <w:unhideWhenUsed/>
    <w:qFormat/>
    <w:uiPriority w:val="0"/>
    <w:pPr>
      <w:keepNext/>
      <w:keepLines/>
      <w:spacing w:before="40"/>
      <w:outlineLvl w:val="5"/>
    </w:pPr>
    <w:rPr>
      <w:rFonts w:cstheme="majorBidi"/>
      <w:b/>
      <w:bCs/>
      <w:color w:val="0F4761" w:themeColor="accent1" w:themeShade="BF"/>
    </w:rPr>
  </w:style>
  <w:style w:type="paragraph" w:styleId="8">
    <w:name w:val="heading 7"/>
    <w:basedOn w:val="1"/>
    <w:next w:val="1"/>
    <w:link w:val="25"/>
    <w:unhideWhenUsed/>
    <w:qFormat/>
    <w:uiPriority w:val="0"/>
    <w:pPr>
      <w:keepNext/>
      <w:keepLines/>
      <w:spacing w:before="40"/>
      <w:outlineLvl w:val="6"/>
    </w:pPr>
    <w:rPr>
      <w:rFonts w:cstheme="majorBidi"/>
      <w:b/>
      <w:bCs/>
      <w:color w:val="585858" w:themeColor="text1" w:themeTint="A6"/>
    </w:rPr>
  </w:style>
  <w:style w:type="paragraph" w:styleId="9">
    <w:name w:val="heading 8"/>
    <w:basedOn w:val="1"/>
    <w:next w:val="1"/>
    <w:link w:val="26"/>
    <w:unhideWhenUsed/>
    <w:qFormat/>
    <w:uiPriority w:val="0"/>
    <w:pPr>
      <w:keepNext/>
      <w:keepLines/>
      <w:outlineLvl w:val="7"/>
    </w:pPr>
    <w:rPr>
      <w:rFonts w:cstheme="majorBidi"/>
      <w:color w:val="585858" w:themeColor="text1" w:themeTint="A6"/>
    </w:rPr>
  </w:style>
  <w:style w:type="paragraph" w:styleId="10">
    <w:name w:val="heading 9"/>
    <w:basedOn w:val="1"/>
    <w:next w:val="1"/>
    <w:link w:val="27"/>
    <w:unhideWhenUsed/>
    <w:qFormat/>
    <w:uiPriority w:val="0"/>
    <w:pPr>
      <w:keepNext/>
      <w:keepLines/>
      <w:outlineLvl w:val="8"/>
    </w:pPr>
    <w:rPr>
      <w:rFonts w:eastAsiaTheme="majorEastAsia" w:cstheme="majorBidi"/>
      <w:color w:val="585858" w:themeColor="text1" w:themeTint="A6"/>
    </w:rPr>
  </w:style>
  <w:style w:type="character" w:default="1" w:styleId="18">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0"/>
    <w:pPr>
      <w:ind w:firstLine="420"/>
    </w:pPr>
    <w:rPr>
      <w:rFonts w:ascii="Times New Roman" w:hAnsi="Times New Roman" w:eastAsia="宋体" w:cs="Times New Roman"/>
      <w:szCs w:val="20"/>
    </w:rPr>
  </w:style>
  <w:style w:type="paragraph" w:styleId="12">
    <w:name w:val="Body Text"/>
    <w:basedOn w:val="1"/>
    <w:link w:val="37"/>
    <w:qFormat/>
    <w:uiPriority w:val="0"/>
    <w:pPr>
      <w:tabs>
        <w:tab w:val="left" w:pos="357"/>
      </w:tabs>
      <w:overflowPunct w:val="0"/>
      <w:ind w:firstLine="200" w:firstLineChars="200"/>
    </w:pPr>
    <w:rPr>
      <w:rFonts w:ascii="Times New Roman" w:hAnsi="Times New Roman" w:eastAsia="宋体" w:cs="Times New Roman"/>
      <w:sz w:val="18"/>
      <w:szCs w:val="20"/>
    </w:rPr>
  </w:style>
  <w:style w:type="paragraph" w:styleId="13">
    <w:name w:val="footer"/>
    <w:basedOn w:val="1"/>
    <w:link w:val="41"/>
    <w:unhideWhenUsed/>
    <w:qFormat/>
    <w:uiPriority w:val="99"/>
    <w:pPr>
      <w:tabs>
        <w:tab w:val="center" w:pos="4153"/>
        <w:tab w:val="right" w:pos="8306"/>
      </w:tabs>
      <w:snapToGrid w:val="0"/>
      <w:jc w:val="left"/>
    </w:pPr>
    <w:rPr>
      <w:sz w:val="18"/>
      <w:szCs w:val="18"/>
    </w:rPr>
  </w:style>
  <w:style w:type="paragraph" w:styleId="14">
    <w:name w:val="header"/>
    <w:basedOn w:val="1"/>
    <w:link w:val="42"/>
    <w:unhideWhenUsed/>
    <w:qFormat/>
    <w:uiPriority w:val="99"/>
    <w:pPr>
      <w:tabs>
        <w:tab w:val="center" w:pos="4153"/>
        <w:tab w:val="right" w:pos="8306"/>
      </w:tabs>
      <w:snapToGrid w:val="0"/>
      <w:jc w:val="center"/>
    </w:pPr>
    <w:rPr>
      <w:sz w:val="18"/>
      <w:szCs w:val="18"/>
    </w:rPr>
  </w:style>
  <w:style w:type="paragraph" w:styleId="15">
    <w:name w:val="Subtitle"/>
    <w:basedOn w:val="1"/>
    <w:next w:val="1"/>
    <w:link w:val="29"/>
    <w:qFormat/>
    <w:uiPriority w:val="11"/>
    <w:pPr>
      <w:spacing w:after="160"/>
      <w:jc w:val="center"/>
    </w:pPr>
    <w:rPr>
      <w:rFonts w:asciiTheme="majorHAnsi" w:hAnsiTheme="majorHAnsi" w:eastAsiaTheme="majorEastAsia" w:cstheme="majorBidi"/>
      <w:color w:val="585858" w:themeColor="text1" w:themeTint="A6"/>
      <w:spacing w:val="15"/>
      <w:sz w:val="28"/>
      <w:szCs w:val="28"/>
    </w:rPr>
  </w:style>
  <w:style w:type="paragraph" w:styleId="16">
    <w:name w:val="Title"/>
    <w:basedOn w:val="1"/>
    <w:next w:val="1"/>
    <w:link w:val="28"/>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9">
    <w:name w:val="标题 1 字符"/>
    <w:basedOn w:val="18"/>
    <w:link w:val="2"/>
    <w:qFormat/>
    <w:uiPriority w:val="9"/>
    <w:rPr>
      <w:rFonts w:asciiTheme="majorHAnsi" w:hAnsiTheme="majorHAnsi" w:eastAsiaTheme="majorEastAsia" w:cstheme="majorBidi"/>
      <w:color w:val="0F4761" w:themeColor="accent1" w:themeShade="BF"/>
      <w:sz w:val="48"/>
      <w:szCs w:val="48"/>
    </w:rPr>
  </w:style>
  <w:style w:type="character" w:customStyle="1" w:styleId="20">
    <w:name w:val="标题 2 字符"/>
    <w:basedOn w:val="18"/>
    <w:link w:val="3"/>
    <w:qFormat/>
    <w:uiPriority w:val="0"/>
    <w:rPr>
      <w:rFonts w:asciiTheme="majorHAnsi" w:hAnsiTheme="majorHAnsi" w:eastAsiaTheme="majorEastAsia" w:cstheme="majorBidi"/>
      <w:color w:val="0F4761" w:themeColor="accent1" w:themeShade="BF"/>
      <w:sz w:val="40"/>
      <w:szCs w:val="40"/>
    </w:rPr>
  </w:style>
  <w:style w:type="character" w:customStyle="1" w:styleId="21">
    <w:name w:val="标题 3 字符"/>
    <w:basedOn w:val="18"/>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22">
    <w:name w:val="标题 4 字符"/>
    <w:basedOn w:val="18"/>
    <w:link w:val="5"/>
    <w:semiHidden/>
    <w:qFormat/>
    <w:uiPriority w:val="9"/>
    <w:rPr>
      <w:rFonts w:cstheme="majorBidi"/>
      <w:color w:val="0F4761" w:themeColor="accent1" w:themeShade="BF"/>
      <w:sz w:val="28"/>
      <w:szCs w:val="28"/>
    </w:rPr>
  </w:style>
  <w:style w:type="character" w:customStyle="1" w:styleId="23">
    <w:name w:val="标题 5 字符"/>
    <w:basedOn w:val="18"/>
    <w:link w:val="6"/>
    <w:semiHidden/>
    <w:qFormat/>
    <w:uiPriority w:val="9"/>
    <w:rPr>
      <w:rFonts w:cstheme="majorBidi"/>
      <w:color w:val="0F4761" w:themeColor="accent1" w:themeShade="BF"/>
      <w:sz w:val="24"/>
      <w:szCs w:val="24"/>
    </w:rPr>
  </w:style>
  <w:style w:type="character" w:customStyle="1" w:styleId="24">
    <w:name w:val="标题 6 字符"/>
    <w:basedOn w:val="18"/>
    <w:link w:val="7"/>
    <w:semiHidden/>
    <w:qFormat/>
    <w:uiPriority w:val="9"/>
    <w:rPr>
      <w:rFonts w:cstheme="majorBidi"/>
      <w:b/>
      <w:bCs/>
      <w:color w:val="0F4761" w:themeColor="accent1" w:themeShade="BF"/>
    </w:rPr>
  </w:style>
  <w:style w:type="character" w:customStyle="1" w:styleId="25">
    <w:name w:val="标题 7 字符"/>
    <w:basedOn w:val="18"/>
    <w:link w:val="8"/>
    <w:semiHidden/>
    <w:qFormat/>
    <w:uiPriority w:val="9"/>
    <w:rPr>
      <w:rFonts w:cstheme="majorBidi"/>
      <w:b/>
      <w:bCs/>
      <w:color w:val="585858" w:themeColor="text1" w:themeTint="A6"/>
    </w:rPr>
  </w:style>
  <w:style w:type="character" w:customStyle="1" w:styleId="26">
    <w:name w:val="标题 8 字符"/>
    <w:basedOn w:val="18"/>
    <w:link w:val="9"/>
    <w:semiHidden/>
    <w:qFormat/>
    <w:uiPriority w:val="9"/>
    <w:rPr>
      <w:rFonts w:cstheme="majorBidi"/>
      <w:color w:val="585858" w:themeColor="text1" w:themeTint="A6"/>
    </w:rPr>
  </w:style>
  <w:style w:type="character" w:customStyle="1" w:styleId="27">
    <w:name w:val="标题 9 字符"/>
    <w:basedOn w:val="18"/>
    <w:link w:val="10"/>
    <w:semiHidden/>
    <w:qFormat/>
    <w:uiPriority w:val="9"/>
    <w:rPr>
      <w:rFonts w:eastAsiaTheme="majorEastAsia" w:cstheme="majorBidi"/>
      <w:color w:val="585858" w:themeColor="text1" w:themeTint="A6"/>
    </w:rPr>
  </w:style>
  <w:style w:type="character" w:customStyle="1" w:styleId="28">
    <w:name w:val="标题 字符"/>
    <w:basedOn w:val="18"/>
    <w:link w:val="16"/>
    <w:qFormat/>
    <w:uiPriority w:val="10"/>
    <w:rPr>
      <w:rFonts w:asciiTheme="majorHAnsi" w:hAnsiTheme="majorHAnsi" w:eastAsiaTheme="majorEastAsia" w:cstheme="majorBidi"/>
      <w:spacing w:val="-10"/>
      <w:kern w:val="28"/>
      <w:sz w:val="56"/>
      <w:szCs w:val="56"/>
    </w:rPr>
  </w:style>
  <w:style w:type="character" w:customStyle="1" w:styleId="29">
    <w:name w:val="副标题 字符"/>
    <w:basedOn w:val="18"/>
    <w:link w:val="15"/>
    <w:qFormat/>
    <w:uiPriority w:val="11"/>
    <w:rPr>
      <w:rFonts w:asciiTheme="majorHAnsi" w:hAnsiTheme="majorHAnsi" w:eastAsiaTheme="majorEastAsia" w:cstheme="majorBidi"/>
      <w:color w:val="585858" w:themeColor="text1" w:themeTint="A6"/>
      <w:spacing w:val="15"/>
      <w:sz w:val="28"/>
      <w:szCs w:val="28"/>
    </w:rPr>
  </w:style>
  <w:style w:type="paragraph" w:styleId="30">
    <w:name w:val="Quote"/>
    <w:basedOn w:val="1"/>
    <w:next w:val="1"/>
    <w:link w:val="31"/>
    <w:qFormat/>
    <w:uiPriority w:val="29"/>
    <w:pPr>
      <w:spacing w:before="160" w:after="160"/>
      <w:jc w:val="center"/>
    </w:pPr>
    <w:rPr>
      <w:i/>
      <w:iCs/>
      <w:color w:val="3F3F3F" w:themeColor="text1" w:themeTint="BF"/>
    </w:rPr>
  </w:style>
  <w:style w:type="character" w:customStyle="1" w:styleId="31">
    <w:name w:val="引用 字符"/>
    <w:basedOn w:val="18"/>
    <w:link w:val="30"/>
    <w:qFormat/>
    <w:uiPriority w:val="29"/>
    <w:rPr>
      <w:i/>
      <w:iCs/>
      <w:color w:val="3F3F3F" w:themeColor="text1" w:themeTint="BF"/>
    </w:rPr>
  </w:style>
  <w:style w:type="paragraph" w:styleId="32">
    <w:name w:val="List Paragraph"/>
    <w:basedOn w:val="1"/>
    <w:qFormat/>
    <w:uiPriority w:val="34"/>
    <w:pPr>
      <w:ind w:left="720"/>
      <w:contextualSpacing/>
    </w:pPr>
  </w:style>
  <w:style w:type="character" w:customStyle="1" w:styleId="33">
    <w:name w:val="Intense Emphasis"/>
    <w:basedOn w:val="18"/>
    <w:qFormat/>
    <w:uiPriority w:val="21"/>
    <w:rPr>
      <w:i/>
      <w:iCs/>
      <w:color w:val="0F4761"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customStyle="1" w:styleId="35">
    <w:name w:val="明显引用 字符"/>
    <w:basedOn w:val="18"/>
    <w:link w:val="34"/>
    <w:qFormat/>
    <w:uiPriority w:val="30"/>
    <w:rPr>
      <w:i/>
      <w:iCs/>
      <w:color w:val="0F4761" w:themeColor="accent1" w:themeShade="BF"/>
    </w:rPr>
  </w:style>
  <w:style w:type="character" w:customStyle="1" w:styleId="36">
    <w:name w:val="Intense Reference"/>
    <w:basedOn w:val="18"/>
    <w:qFormat/>
    <w:uiPriority w:val="32"/>
    <w:rPr>
      <w:b/>
      <w:bCs/>
      <w:smallCaps/>
      <w:color w:val="0F4761" w:themeColor="accent1" w:themeShade="BF"/>
      <w:spacing w:val="5"/>
    </w:rPr>
  </w:style>
  <w:style w:type="character" w:customStyle="1" w:styleId="37">
    <w:name w:val="正文文本 字符"/>
    <w:basedOn w:val="18"/>
    <w:link w:val="12"/>
    <w:qFormat/>
    <w:uiPriority w:val="0"/>
    <w:rPr>
      <w:rFonts w:ascii="Times New Roman" w:hAnsi="Times New Roman" w:eastAsia="宋体" w:cs="Times New Roman"/>
      <w:sz w:val="18"/>
      <w:szCs w:val="20"/>
    </w:rPr>
  </w:style>
  <w:style w:type="paragraph" w:customStyle="1" w:styleId="38">
    <w:name w:val="公式"/>
    <w:basedOn w:val="1"/>
    <w:link w:val="39"/>
    <w:qFormat/>
    <w:uiPriority w:val="0"/>
    <w:pPr>
      <w:tabs>
        <w:tab w:val="center" w:pos="2313"/>
        <w:tab w:val="right" w:pos="4632"/>
      </w:tabs>
      <w:adjustRightInd w:val="0"/>
      <w:snapToGrid w:val="0"/>
      <w:spacing w:line="312" w:lineRule="atLeast"/>
    </w:pPr>
    <w:rPr>
      <w:rFonts w:ascii="Times New Roman" w:hAnsi="Times New Roman" w:eastAsia="宋体" w:cs="Times New Roman"/>
      <w:szCs w:val="20"/>
    </w:rPr>
  </w:style>
  <w:style w:type="character" w:customStyle="1" w:styleId="39">
    <w:name w:val="公式 Char"/>
    <w:link w:val="38"/>
    <w:qFormat/>
    <w:uiPriority w:val="0"/>
    <w:rPr>
      <w:rFonts w:ascii="Times New Roman" w:hAnsi="Times New Roman" w:eastAsia="宋体" w:cs="Times New Roman"/>
      <w:szCs w:val="20"/>
    </w:rPr>
  </w:style>
  <w:style w:type="paragraph" w:customStyle="1" w:styleId="40">
    <w:name w:val="Text of Reference"/>
    <w:qFormat/>
    <w:uiPriority w:val="0"/>
    <w:pPr>
      <w:numPr>
        <w:ilvl w:val="0"/>
        <w:numId w:val="1"/>
      </w:numPr>
      <w:tabs>
        <w:tab w:val="left" w:pos="360"/>
        <w:tab w:val="clear" w:pos="419"/>
      </w:tabs>
      <w:spacing w:line="260" w:lineRule="exact"/>
      <w:ind w:left="0" w:firstLine="0"/>
      <w:jc w:val="both"/>
    </w:pPr>
    <w:rPr>
      <w:rFonts w:ascii="Times New Roman" w:hAnsi="Times New Roman" w:eastAsia="宋体" w:cs="Times New Roman"/>
      <w:kern w:val="0"/>
      <w:sz w:val="15"/>
      <w:szCs w:val="20"/>
      <w:lang w:val="en-US" w:eastAsia="zh-CN" w:bidi="ar-SA"/>
      <w14:ligatures w14:val="standardContextual"/>
    </w:rPr>
  </w:style>
  <w:style w:type="character" w:customStyle="1" w:styleId="41">
    <w:name w:val="页脚 字符"/>
    <w:basedOn w:val="18"/>
    <w:link w:val="13"/>
    <w:qFormat/>
    <w:uiPriority w:val="99"/>
    <w:rPr>
      <w:sz w:val="18"/>
      <w:szCs w:val="18"/>
    </w:rPr>
  </w:style>
  <w:style w:type="character" w:customStyle="1" w:styleId="42">
    <w:name w:val="页眉 字符"/>
    <w:basedOn w:val="18"/>
    <w:link w:val="14"/>
    <w:qFormat/>
    <w:uiPriority w:val="99"/>
    <w:rPr>
      <w:sz w:val="18"/>
      <w:szCs w:val="18"/>
    </w:rPr>
  </w:style>
  <w:style w:type="paragraph" w:customStyle="1" w:styleId="43">
    <w:name w:val="参考文献"/>
    <w:basedOn w:val="1"/>
    <w:next w:val="1"/>
    <w:qFormat/>
    <w:uiPriority w:val="0"/>
    <w:pPr>
      <w:overflowPunct w:val="0"/>
      <w:spacing w:beforeLines="100"/>
    </w:pPr>
    <w:rPr>
      <w:rFonts w:ascii="Times New Roman" w:hAnsi="Times New Roman" w:eastAsia="黑体" w:cs="Times New Roman"/>
      <w:bCs/>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wmf"/><Relationship Id="rId8" Type="http://schemas.openxmlformats.org/officeDocument/2006/relationships/oleObject" Target="embeddings/oleObject2.bin"/><Relationship Id="rId7" Type="http://schemas.openxmlformats.org/officeDocument/2006/relationships/image" Target="media/image3.wmf"/><Relationship Id="rId66" Type="http://schemas.openxmlformats.org/officeDocument/2006/relationships/fontTable" Target="fontTable.xml"/><Relationship Id="rId65" Type="http://schemas.openxmlformats.org/officeDocument/2006/relationships/numbering" Target="numbering.xml"/><Relationship Id="rId64" Type="http://schemas.openxmlformats.org/officeDocument/2006/relationships/image" Target="media/image32.wmf"/><Relationship Id="rId63" Type="http://schemas.openxmlformats.org/officeDocument/2006/relationships/oleObject" Target="embeddings/oleObject29.bin"/><Relationship Id="rId62" Type="http://schemas.openxmlformats.org/officeDocument/2006/relationships/image" Target="media/image31.png"/><Relationship Id="rId61" Type="http://schemas.openxmlformats.org/officeDocument/2006/relationships/image" Target="media/image30.wmf"/><Relationship Id="rId60" Type="http://schemas.openxmlformats.org/officeDocument/2006/relationships/oleObject" Target="embeddings/oleObject28.bin"/><Relationship Id="rId6" Type="http://schemas.openxmlformats.org/officeDocument/2006/relationships/oleObject" Target="embeddings/oleObject1.bin"/><Relationship Id="rId59" Type="http://schemas.openxmlformats.org/officeDocument/2006/relationships/image" Target="media/image29.wmf"/><Relationship Id="rId58" Type="http://schemas.openxmlformats.org/officeDocument/2006/relationships/oleObject" Target="embeddings/oleObject27.bin"/><Relationship Id="rId57" Type="http://schemas.openxmlformats.org/officeDocument/2006/relationships/image" Target="media/image28.wmf"/><Relationship Id="rId56" Type="http://schemas.openxmlformats.org/officeDocument/2006/relationships/oleObject" Target="embeddings/oleObject26.bin"/><Relationship Id="rId55" Type="http://schemas.openxmlformats.org/officeDocument/2006/relationships/image" Target="media/image27.wmf"/><Relationship Id="rId54" Type="http://schemas.openxmlformats.org/officeDocument/2006/relationships/oleObject" Target="embeddings/oleObject25.bin"/><Relationship Id="rId53" Type="http://schemas.openxmlformats.org/officeDocument/2006/relationships/image" Target="media/image26.wmf"/><Relationship Id="rId52" Type="http://schemas.openxmlformats.org/officeDocument/2006/relationships/oleObject" Target="embeddings/oleObject24.bin"/><Relationship Id="rId51" Type="http://schemas.openxmlformats.org/officeDocument/2006/relationships/image" Target="media/image25.wmf"/><Relationship Id="rId50" Type="http://schemas.openxmlformats.org/officeDocument/2006/relationships/oleObject" Target="embeddings/oleObject23.bin"/><Relationship Id="rId5" Type="http://schemas.openxmlformats.org/officeDocument/2006/relationships/image" Target="media/image2.png"/><Relationship Id="rId49" Type="http://schemas.openxmlformats.org/officeDocument/2006/relationships/image" Target="media/image24.wmf"/><Relationship Id="rId48" Type="http://schemas.openxmlformats.org/officeDocument/2006/relationships/oleObject" Target="embeddings/oleObject22.bin"/><Relationship Id="rId47" Type="http://schemas.openxmlformats.org/officeDocument/2006/relationships/image" Target="media/image23.wmf"/><Relationship Id="rId46" Type="http://schemas.openxmlformats.org/officeDocument/2006/relationships/oleObject" Target="embeddings/oleObject21.bin"/><Relationship Id="rId45" Type="http://schemas.openxmlformats.org/officeDocument/2006/relationships/image" Target="media/image22.wmf"/><Relationship Id="rId44" Type="http://schemas.openxmlformats.org/officeDocument/2006/relationships/oleObject" Target="embeddings/oleObject20.bin"/><Relationship Id="rId43" Type="http://schemas.openxmlformats.org/officeDocument/2006/relationships/image" Target="media/image21.wmf"/><Relationship Id="rId42" Type="http://schemas.openxmlformats.org/officeDocument/2006/relationships/oleObject" Target="embeddings/oleObject19.bin"/><Relationship Id="rId41" Type="http://schemas.openxmlformats.org/officeDocument/2006/relationships/image" Target="media/image20.wmf"/><Relationship Id="rId40" Type="http://schemas.openxmlformats.org/officeDocument/2006/relationships/oleObject" Target="embeddings/oleObject18.bin"/><Relationship Id="rId4" Type="http://schemas.openxmlformats.org/officeDocument/2006/relationships/image" Target="media/image1.png"/><Relationship Id="rId39" Type="http://schemas.openxmlformats.org/officeDocument/2006/relationships/image" Target="media/image19.wmf"/><Relationship Id="rId38" Type="http://schemas.openxmlformats.org/officeDocument/2006/relationships/oleObject" Target="embeddings/oleObject17.bin"/><Relationship Id="rId37" Type="http://schemas.openxmlformats.org/officeDocument/2006/relationships/image" Target="media/image18.wmf"/><Relationship Id="rId36" Type="http://schemas.openxmlformats.org/officeDocument/2006/relationships/oleObject" Target="embeddings/oleObject16.bin"/><Relationship Id="rId35" Type="http://schemas.openxmlformats.org/officeDocument/2006/relationships/image" Target="media/image17.wmf"/><Relationship Id="rId34" Type="http://schemas.openxmlformats.org/officeDocument/2006/relationships/oleObject" Target="embeddings/oleObject15.bin"/><Relationship Id="rId33" Type="http://schemas.openxmlformats.org/officeDocument/2006/relationships/image" Target="media/image16.wmf"/><Relationship Id="rId32" Type="http://schemas.openxmlformats.org/officeDocument/2006/relationships/oleObject" Target="embeddings/oleObject14.bin"/><Relationship Id="rId31" Type="http://schemas.openxmlformats.org/officeDocument/2006/relationships/image" Target="media/image15.wmf"/><Relationship Id="rId30" Type="http://schemas.openxmlformats.org/officeDocument/2006/relationships/oleObject" Target="embeddings/oleObject13.bin"/><Relationship Id="rId3" Type="http://schemas.openxmlformats.org/officeDocument/2006/relationships/theme" Target="theme/theme1.xml"/><Relationship Id="rId29" Type="http://schemas.openxmlformats.org/officeDocument/2006/relationships/image" Target="media/image14.wmf"/><Relationship Id="rId28" Type="http://schemas.openxmlformats.org/officeDocument/2006/relationships/oleObject" Target="embeddings/oleObject12.bin"/><Relationship Id="rId27" Type="http://schemas.openxmlformats.org/officeDocument/2006/relationships/image" Target="media/image13.wmf"/><Relationship Id="rId26" Type="http://schemas.openxmlformats.org/officeDocument/2006/relationships/oleObject" Target="embeddings/oleObject11.bin"/><Relationship Id="rId25" Type="http://schemas.openxmlformats.org/officeDocument/2006/relationships/image" Target="media/image12.wmf"/><Relationship Id="rId24" Type="http://schemas.openxmlformats.org/officeDocument/2006/relationships/oleObject" Target="embeddings/oleObject10.bin"/><Relationship Id="rId23" Type="http://schemas.openxmlformats.org/officeDocument/2006/relationships/image" Target="media/image11.wmf"/><Relationship Id="rId22" Type="http://schemas.openxmlformats.org/officeDocument/2006/relationships/oleObject" Target="embeddings/oleObject9.bin"/><Relationship Id="rId21" Type="http://schemas.openxmlformats.org/officeDocument/2006/relationships/image" Target="media/image10.wmf"/><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9.wmf"/><Relationship Id="rId18" Type="http://schemas.openxmlformats.org/officeDocument/2006/relationships/oleObject" Target="embeddings/oleObject7.bin"/><Relationship Id="rId17" Type="http://schemas.openxmlformats.org/officeDocument/2006/relationships/image" Target="media/image8.wmf"/><Relationship Id="rId16" Type="http://schemas.openxmlformats.org/officeDocument/2006/relationships/oleObject" Target="embeddings/oleObject6.bin"/><Relationship Id="rId15" Type="http://schemas.openxmlformats.org/officeDocument/2006/relationships/image" Target="media/image7.wmf"/><Relationship Id="rId14" Type="http://schemas.openxmlformats.org/officeDocument/2006/relationships/oleObject" Target="embeddings/oleObject5.bin"/><Relationship Id="rId13" Type="http://schemas.openxmlformats.org/officeDocument/2006/relationships/image" Target="media/image6.wmf"/><Relationship Id="rId12" Type="http://schemas.openxmlformats.org/officeDocument/2006/relationships/oleObject" Target="embeddings/oleObject4.bin"/><Relationship Id="rId11" Type="http://schemas.openxmlformats.org/officeDocument/2006/relationships/image" Target="media/image5.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2993</Words>
  <Characters>5554</Characters>
  <Lines>49</Lines>
  <Paragraphs>13</Paragraphs>
  <TotalTime>278</TotalTime>
  <ScaleCrop>false</ScaleCrop>
  <LinksUpToDate>false</LinksUpToDate>
  <CharactersWithSpaces>6044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2026-07-06T07:15:00Z</dcterms:created>
  <dc:creator>administrator</dc:creator>
  <cp:lastModifiedBy>姚全</cp:lastModifiedBy>
  <dcterms:modified xsi:type="dcterms:W3CDTF">2026-07-07T10:35:50Z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328901d-cd9f-48ef-84b4-92f097811de4_Enabled">
    <vt:lpwstr>true</vt:lpwstr>
  </property>
  <property fmtid="{D5CDD505-2E9C-101B-9397-08002B2CF9AE}" pid="3" name="MSIP_Label_a328901d-cd9f-48ef-84b4-92f097811de4_SetDate">
    <vt:lpwstr>2026-07-06T07:57:01Z</vt:lpwstr>
  </property>
  <property fmtid="{D5CDD505-2E9C-101B-9397-08002B2CF9AE}" pid="4" name="MSIP_Label_a328901d-cd9f-48ef-84b4-92f097811de4_Method">
    <vt:lpwstr>Privileged</vt:lpwstr>
  </property>
  <property fmtid="{D5CDD505-2E9C-101B-9397-08002B2CF9AE}" pid="5" name="MSIP_Label_a328901d-cd9f-48ef-84b4-92f097811de4_Name">
    <vt:lpwstr>Confidential - Personal Data</vt:lpwstr>
  </property>
  <property fmtid="{D5CDD505-2E9C-101B-9397-08002B2CF9AE}" pid="6" name="MSIP_Label_a328901d-cd9f-48ef-84b4-92f097811de4_SiteId">
    <vt:lpwstr>6cce74a3-3975-45e0-9893-b072988b30b6</vt:lpwstr>
  </property>
  <property fmtid="{D5CDD505-2E9C-101B-9397-08002B2CF9AE}" pid="7" name="MSIP_Label_a328901d-cd9f-48ef-84b4-92f097811de4_ActionId">
    <vt:lpwstr>d3b19377-c31a-46f5-a2ca-73d4cc8ee7ec</vt:lpwstr>
  </property>
  <property fmtid="{D5CDD505-2E9C-101B-9397-08002B2CF9AE}" pid="8" name="MSIP_Label_a328901d-cd9f-48ef-84b4-92f097811de4_ContentBits">
    <vt:lpwstr>2</vt:lpwstr>
  </property>
  <property fmtid="{D5CDD505-2E9C-101B-9397-08002B2CF9AE}" pid="9" name="MSIP_Label_a328901d-cd9f-48ef-84b4-92f097811de4_Tag">
    <vt:lpwstr>10, 0, 1, 1</vt:lpwstr>
  </property>
  <property fmtid="{D5CDD505-2E9C-101B-9397-08002B2CF9AE}" pid="10" name="KSOTemplateDocerSaveRecord">
    <vt:lpwstr>eyJoZGlkIjoiMWMzZjQ1YWFkZTM2OWE5NTViYjdiYzQxNjNkZTI4YzEiLCJ1c2VySWQiOiI3NzcwOTEyNTcifQ==</vt:lpwstr>
  </property>
  <property fmtid="{D5CDD505-2E9C-101B-9397-08002B2CF9AE}" pid="11" name="KSOProductBuildVer">
    <vt:lpwstr>2052-12.1.0.26895</vt:lpwstr>
  </property>
  <property fmtid="{D5CDD505-2E9C-101B-9397-08002B2CF9AE}" pid="12" name="ICV">
    <vt:lpwstr>FA2DAD448BEC456EBF40A10E65A0A614_12</vt:lpwstr>
  </property>
</Properties>
</file>