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6C5" w:rsidRDefault="00D27EF2" w:rsidP="00D27EF2">
      <w:pPr>
        <w:jc w:val="both"/>
        <w:rPr>
          <w:b/>
        </w:rPr>
      </w:pPr>
      <w:r w:rsidRPr="00D27EF2">
        <w:rPr>
          <w:b/>
        </w:rPr>
        <w:t>LINEAMIENTOS QUE ACOTAN EL INCISO 2.1 “CRITERIOS PARA ESTABLECER LOS PUNTAJES DE ESCOLARIDAD” DE LOS ANEXOS 1, 2 Y 3 DEL REGLAMENTO DEL PERSONAL ACADÉMICO DE LA UNIVERSIDAD AUTÓNOMA DE AGUASCALIENTES.</w:t>
      </w:r>
    </w:p>
    <w:p w:rsidR="00D27EF2" w:rsidRDefault="00D27EF2" w:rsidP="00D27EF2">
      <w:pPr>
        <w:jc w:val="both"/>
        <w:rPr>
          <w:b/>
        </w:rPr>
      </w:pPr>
    </w:p>
    <w:p w:rsidR="00D27EF2" w:rsidRDefault="00D27EF2" w:rsidP="00D27EF2">
      <w:pPr>
        <w:jc w:val="both"/>
      </w:pPr>
      <w:r>
        <w:t>La siguiente propuesta es a</w:t>
      </w:r>
      <w:bookmarkStart w:id="0" w:name="_GoBack"/>
      <w:bookmarkEnd w:id="0"/>
      <w:r>
        <w:t>plicable al personal académico clasificado así por el artículo 11 del Reglamento del Personal Académico de la Universidad Autónoma de Aguascalientes (UAA en lo sucesivo); profesores y técnicos académicos.</w:t>
      </w:r>
    </w:p>
    <w:p w:rsidR="00D27EF2" w:rsidRDefault="00D27EF2" w:rsidP="00D27EF2">
      <w:pPr>
        <w:jc w:val="both"/>
      </w:pPr>
    </w:p>
    <w:p w:rsidR="00D27EF2" w:rsidRDefault="00D27EF2" w:rsidP="00D27EF2">
      <w:pPr>
        <w:jc w:val="both"/>
      </w:pPr>
      <w:r>
        <w:t>La propuesta amplía y acota los criterios tomados para la asignación de puntos para la Evaluación Bienal del Personal Académico en el inciso 2.1 de los anexos 1,2 y 3 del Reglamento del Personal Académico de la UAA.</w:t>
      </w:r>
    </w:p>
    <w:p w:rsidR="00D27EF2" w:rsidRDefault="00D27EF2" w:rsidP="00D27EF2">
      <w:pPr>
        <w:jc w:val="both"/>
      </w:pPr>
    </w:p>
    <w:p w:rsidR="00D27EF2" w:rsidRDefault="00D27EF2" w:rsidP="00D27EF2">
      <w:pPr>
        <w:jc w:val="both"/>
      </w:pPr>
      <w:r>
        <w:t>El mencionado inciso para todos los anexos a letra señala:”</w:t>
      </w:r>
    </w:p>
    <w:p w:rsidR="00D27EF2" w:rsidRDefault="00D27EF2" w:rsidP="00D27EF2">
      <w:pPr>
        <w:pStyle w:val="Prrafodelista"/>
        <w:numPr>
          <w:ilvl w:val="0"/>
          <w:numId w:val="1"/>
        </w:numPr>
        <w:jc w:val="both"/>
      </w:pPr>
      <w:r>
        <w:t>Una carrera de técnico superior o pos bachillerato tendrá un valor de 8 puntos;</w:t>
      </w:r>
    </w:p>
    <w:p w:rsidR="00D27EF2" w:rsidRDefault="00D27EF2" w:rsidP="00D27EF2">
      <w:pPr>
        <w:pStyle w:val="Prrafodelista"/>
        <w:numPr>
          <w:ilvl w:val="0"/>
          <w:numId w:val="1"/>
        </w:numPr>
        <w:jc w:val="both"/>
      </w:pPr>
      <w:r>
        <w:t>Una licenciatura, 12 puntos;</w:t>
      </w:r>
    </w:p>
    <w:p w:rsidR="00D27EF2" w:rsidRDefault="00D27EF2" w:rsidP="00D27EF2">
      <w:pPr>
        <w:pStyle w:val="Prrafodelista"/>
        <w:numPr>
          <w:ilvl w:val="0"/>
          <w:numId w:val="1"/>
        </w:numPr>
        <w:jc w:val="both"/>
      </w:pPr>
      <w:r>
        <w:t>Una segunda licenciatura o carrera técnica, 2 puntos más;</w:t>
      </w:r>
    </w:p>
    <w:p w:rsidR="00D27EF2" w:rsidRDefault="00D27EF2" w:rsidP="00D27EF2">
      <w:pPr>
        <w:pStyle w:val="Prrafodelista"/>
        <w:numPr>
          <w:ilvl w:val="0"/>
          <w:numId w:val="1"/>
        </w:numPr>
        <w:jc w:val="both"/>
      </w:pPr>
      <w:r>
        <w:t>Cuando se tenga una carrera técnica y una licenciatura sólo contará con esta última;</w:t>
      </w:r>
    </w:p>
    <w:p w:rsidR="00D27EF2" w:rsidRDefault="00D27EF2" w:rsidP="00D27EF2">
      <w:pPr>
        <w:pStyle w:val="Prrafodelista"/>
        <w:numPr>
          <w:ilvl w:val="0"/>
          <w:numId w:val="1"/>
        </w:numPr>
        <w:jc w:val="both"/>
      </w:pPr>
      <w:r>
        <w:t xml:space="preserve">Los estudios de posgrado se calificarán contando 2 puntos por cada año de estudio según la duración </w:t>
      </w:r>
      <w:r w:rsidR="009870A2">
        <w:t xml:space="preserve">considerada normal por la institución que imparte el posgrado.     En caso de estudios de posgrado que no impliquen una dedicación de tiempo completo, se </w:t>
      </w:r>
      <w:r w:rsidR="003F1A3E">
        <w:t>puntuarán</w:t>
      </w:r>
      <w:r w:rsidR="009870A2">
        <w:t xml:space="preserve"> de acuerdo con su equivalencia en términos de estudios de tiempo completo, considerando como carga normal para este tipo de estudios la de 80 créditos definidos conforme a la ANUIES.    Para fines de este Reglamento las especialidades médicas serán equivalentes a la maestría.      El servicio social no se contará como tiempo de estudios para efecto de esta calificación.    La puntuación máxima será de 27 para el caso de los profesores y de 20 para los técnicos académicos.</w:t>
      </w:r>
    </w:p>
    <w:p w:rsidR="009870A2" w:rsidRDefault="009870A2" w:rsidP="00D27EF2">
      <w:pPr>
        <w:pStyle w:val="Prrafodelista"/>
        <w:numPr>
          <w:ilvl w:val="0"/>
          <w:numId w:val="1"/>
        </w:numPr>
        <w:jc w:val="both"/>
      </w:pPr>
      <w:r>
        <w:t>Una segunda especialidad, 2 puntos más; y</w:t>
      </w:r>
    </w:p>
    <w:p w:rsidR="009870A2" w:rsidRDefault="009870A2" w:rsidP="00D27EF2">
      <w:pPr>
        <w:pStyle w:val="Prrafodelista"/>
        <w:numPr>
          <w:ilvl w:val="0"/>
          <w:numId w:val="1"/>
        </w:numPr>
        <w:jc w:val="both"/>
      </w:pPr>
      <w:r>
        <w:t>Una segunda maestría, 3 puntos más.”</w:t>
      </w:r>
    </w:p>
    <w:p w:rsidR="009870A2" w:rsidRDefault="009870A2" w:rsidP="009870A2">
      <w:pPr>
        <w:jc w:val="both"/>
      </w:pPr>
    </w:p>
    <w:p w:rsidR="009870A2" w:rsidRDefault="009870A2" w:rsidP="009870A2">
      <w:pPr>
        <w:jc w:val="both"/>
      </w:pPr>
      <w:r>
        <w:t xml:space="preserve">Para el caso de los profesores, dado que el artículo 3 del reglamento en cuestión menciona que para ingresar a la universidad como profesor se requiere poseer como mínimo un título de licenciatura registrado en términos de ley, se obviará el hecho de que la </w:t>
      </w:r>
      <w:r w:rsidR="00132CAF">
        <w:t xml:space="preserve">primera </w:t>
      </w:r>
      <w:r>
        <w:t xml:space="preserve">Licenciatura deberá </w:t>
      </w:r>
      <w:r w:rsidR="00132CAF">
        <w:t xml:space="preserve">estar incorporada al sistema educativo nacional o </w:t>
      </w:r>
      <w:r>
        <w:t>tener el Reconocimiento de Valides Oficial de Estudios (RVOE)</w:t>
      </w:r>
      <w:r w:rsidR="00132CAF">
        <w:t xml:space="preserve"> en caso de ser estudios de un particular, para los exámenes de oposición e ingreso a la institución.</w:t>
      </w:r>
    </w:p>
    <w:p w:rsidR="00132CAF" w:rsidRDefault="00132CAF" w:rsidP="009870A2">
      <w:pPr>
        <w:jc w:val="both"/>
      </w:pPr>
      <w:r>
        <w:t xml:space="preserve">En el supuesto de que la Licenciatura sea la segunda esta deberá ser perteneciente al sistema educativo nacional o contar con el RVOE, para lo cual será comprobada ante el Departamento de </w:t>
      </w:r>
      <w:r>
        <w:lastRenderedPageBreak/>
        <w:t xml:space="preserve">Control y Seguimiento Docente dependiente de la Dirección General de Docencia de Pregrado, mediante la presentación de la cédula profesional o el título debidamente validado ante la SEP o contar con el RVOE, el cual deberá ser contenido en el documento o encontrarse dicho programa educativo registrado en la página de la Subsecretaría de Educación Superior </w:t>
      </w:r>
      <w:hyperlink r:id="rId7" w:history="1">
        <w:r w:rsidRPr="00A51420">
          <w:rPr>
            <w:rStyle w:val="Hipervnculo"/>
          </w:rPr>
          <w:t>http://www.sirvoes.sep.gob.mx/sirvoes/</w:t>
        </w:r>
      </w:hyperlink>
      <w:r w:rsidR="009E425E">
        <w:t>(o la que la substituya en el futuro)</w:t>
      </w:r>
      <w:r>
        <w:t>.</w:t>
      </w:r>
    </w:p>
    <w:p w:rsidR="00132CAF" w:rsidRDefault="00132CAF" w:rsidP="009870A2">
      <w:pPr>
        <w:jc w:val="both"/>
      </w:pPr>
      <w:r>
        <w:t xml:space="preserve">Para el caso de los técnicos académicos el artículo 3 del reglamento menciona como requisito de ingreso el contar como mínimo un título de técnico de nivel superior o </w:t>
      </w:r>
      <w:r w:rsidR="003F1A3E">
        <w:t>pos bachillerato</w:t>
      </w:r>
      <w:r>
        <w:t>, dichos títulos deberán ser de instituciones del sistema educativo nacional o bien contar con su respectivo RVOE.</w:t>
      </w:r>
    </w:p>
    <w:p w:rsidR="00132CAF" w:rsidRDefault="009E425E" w:rsidP="009870A2">
      <w:pPr>
        <w:jc w:val="both"/>
      </w:pPr>
      <w:r>
        <w:t>La especialidad médica para el caso de los presentes lineamientos será homologada como un estudio de Maestría.</w:t>
      </w:r>
    </w:p>
    <w:p w:rsidR="009E425E" w:rsidRDefault="009E425E" w:rsidP="009870A2">
      <w:pPr>
        <w:jc w:val="both"/>
      </w:pPr>
      <w:r>
        <w:t>Las especialidades no médicas serán consideradas como estudios de posgrado para los presentes lineamientos.</w:t>
      </w:r>
    </w:p>
    <w:p w:rsidR="009E425E" w:rsidRDefault="009E425E" w:rsidP="009870A2">
      <w:pPr>
        <w:jc w:val="both"/>
      </w:pPr>
    </w:p>
    <w:p w:rsidR="009E425E" w:rsidRDefault="009E425E" w:rsidP="009870A2">
      <w:pPr>
        <w:jc w:val="both"/>
      </w:pPr>
      <w:r>
        <w:t>Se propone que para que los estudios de posgrado realizados en el país tengan asignados puntos para la Evaluación Bienal en el rubro de Escolaridad dichos estudios deberán:</w:t>
      </w:r>
    </w:p>
    <w:p w:rsidR="009E425E" w:rsidRDefault="009E425E" w:rsidP="009870A2">
      <w:pPr>
        <w:jc w:val="both"/>
      </w:pPr>
      <w:r>
        <w:t>1.- Ser parte del sistema educativo nacional.</w:t>
      </w:r>
    </w:p>
    <w:p w:rsidR="009E425E" w:rsidRDefault="009E425E" w:rsidP="009870A2">
      <w:pPr>
        <w:jc w:val="both"/>
      </w:pPr>
      <w:r>
        <w:t>2.- En caso de ser ofrecidos por un particular estos deberán contar con RVOE.</w:t>
      </w:r>
    </w:p>
    <w:p w:rsidR="009E425E" w:rsidRDefault="009E425E" w:rsidP="009870A2">
      <w:pPr>
        <w:jc w:val="both"/>
      </w:pPr>
      <w:r>
        <w:t>3.- Dado que el Departamento de Control Escolar de la UAA no hace distinción del RVOE nacional o estatal se propone no distinguir entre ambos para el reconocimiento en puntos.</w:t>
      </w:r>
    </w:p>
    <w:p w:rsidR="009E425E" w:rsidRDefault="009E425E" w:rsidP="009870A2">
      <w:pPr>
        <w:jc w:val="both"/>
      </w:pPr>
      <w:r>
        <w:t>4.- La constancia de comprobación para los estudios de posgrado será la cédula profesional o el título de la Institución de Educación Superior que este dentro del sistema educativo nacional.</w:t>
      </w:r>
    </w:p>
    <w:p w:rsidR="009E425E" w:rsidRDefault="009E425E" w:rsidP="009870A2">
      <w:pPr>
        <w:jc w:val="both"/>
      </w:pPr>
      <w:r>
        <w:t xml:space="preserve">5.- Para estudios ofrecidos por particulares estos serán la cédula profesional preferentemente o como alternativa el título con su respectivo RVOE indicando en respectivo acuerdo o bien que aparezca dicho programa educativo en la página de la Subsecretaría de Educación Superior </w:t>
      </w:r>
      <w:hyperlink r:id="rId8" w:history="1">
        <w:r w:rsidRPr="00A51420">
          <w:rPr>
            <w:rStyle w:val="Hipervnculo"/>
          </w:rPr>
          <w:t>http://www.sirvoes.sep.gob.mx/sirvoes/ServletInstProg</w:t>
        </w:r>
      </w:hyperlink>
      <w:r>
        <w:t xml:space="preserve"> (o la que la substituya en el futuro)</w:t>
      </w:r>
    </w:p>
    <w:p w:rsidR="00F06C38" w:rsidRDefault="009E425E" w:rsidP="009870A2">
      <w:pPr>
        <w:jc w:val="both"/>
      </w:pPr>
      <w:r>
        <w:t xml:space="preserve">6.- Para que los estudios realizados en </w:t>
      </w:r>
      <w:r w:rsidR="00F06C38">
        <w:t>entes particulares se les puedan asignar puntos para la Evaluación Bienal del personal docente de la UAA, estos deberán ser registrados antes de su inicio ante el Departamento de Control y Seguimiento Docente, instancia que revisará que en el momento de su inicio el programa de estudios cuente con el respectivo RVOE, y por lo mismo valide su inicio.</w:t>
      </w:r>
    </w:p>
    <w:p w:rsidR="009E425E" w:rsidRDefault="00F06C38" w:rsidP="009870A2">
      <w:pPr>
        <w:jc w:val="both"/>
      </w:pPr>
      <w:r>
        <w:t>7.-  En el caso de profesores que se encuentren en el proceso de selección de la Universidad, paso a numerario</w:t>
      </w:r>
      <w:r w:rsidR="00B277EE">
        <w:t>,</w:t>
      </w:r>
      <w:r>
        <w:t xml:space="preserve"> les serán aplicables los presentes lineamientos.</w:t>
      </w:r>
    </w:p>
    <w:p w:rsidR="00F06C38" w:rsidRDefault="00F06C38" w:rsidP="009870A2">
      <w:pPr>
        <w:jc w:val="both"/>
      </w:pPr>
      <w:r>
        <w:t>8.- Los estudios de Posgrado deberán de ser coincidentes con las líneas de conocimiento del área de asignación de su nombramiento.</w:t>
      </w:r>
    </w:p>
    <w:p w:rsidR="00F06C38" w:rsidRDefault="00F06C38" w:rsidP="009870A2">
      <w:pPr>
        <w:jc w:val="both"/>
      </w:pPr>
      <w:r>
        <w:lastRenderedPageBreak/>
        <w:t>9.- Para la determinación de las líneas de conocimiento de cada área de los Departamentos se solicitará un listado de posgrados que coincidan con sus áreas a los Jefes de Departamento Académico respectivos</w:t>
      </w:r>
      <w:r w:rsidR="00037C2C">
        <w:t xml:space="preserve">; otorgándose un plazo de 30 días naturales para su elaboración, </w:t>
      </w:r>
      <w:r>
        <w:t>fuera de los cuales no se otorgarán puntos en Escolaridad de Evaluación Bienal.</w:t>
      </w:r>
    </w:p>
    <w:p w:rsidR="00F06C38" w:rsidRDefault="00F06C38" w:rsidP="009870A2">
      <w:pPr>
        <w:jc w:val="both"/>
      </w:pPr>
      <w:r>
        <w:t xml:space="preserve">10.- Los estudios que no estén dentro del sistema educativo nacional o que no cuenten con el RVOE por ningún motivo serán considerados como estudios informales, por lo que no podrán ser considerados como estudios sueltos y ser contabilizados como créditos </w:t>
      </w:r>
      <w:r w:rsidR="00037C2C">
        <w:t>de estudios informales.</w:t>
      </w:r>
    </w:p>
    <w:p w:rsidR="00B277EE" w:rsidRDefault="00B277EE" w:rsidP="009870A2">
      <w:pPr>
        <w:jc w:val="both"/>
      </w:pPr>
      <w:r>
        <w:t>11.- Para el caso de estudios realizados en el extranjero estos deberán contar con la legalización del apostillado por una autoridad competente.</w:t>
      </w:r>
    </w:p>
    <w:p w:rsidR="00B277EE" w:rsidRDefault="00B277EE" w:rsidP="009870A2">
      <w:pPr>
        <w:jc w:val="both"/>
      </w:pPr>
      <w:r>
        <w:t>12.- Los estudios realizados en el extranjero deberán contar con la revalidación de la Secretaría de Educación Pública.</w:t>
      </w:r>
    </w:p>
    <w:p w:rsidR="00B277EE" w:rsidRDefault="00B277EE" w:rsidP="009870A2">
      <w:pPr>
        <w:jc w:val="both"/>
      </w:pPr>
      <w:r>
        <w:t>13.- Los estudios que se encuentren en proceso de revalidación no serán considerados en la fecha de cierre de entrega de documentos de Evaluación Bienal.</w:t>
      </w:r>
    </w:p>
    <w:p w:rsidR="00B277EE" w:rsidRDefault="00B277EE" w:rsidP="009870A2">
      <w:pPr>
        <w:jc w:val="both"/>
      </w:pPr>
      <w:r>
        <w:t>14.- No se considerarán como estudios completos o el grado si estos se encuentran en proceso de trámite o presentación al cierre de entrega de documentos de la Evaluación Bienal.</w:t>
      </w:r>
    </w:p>
    <w:p w:rsidR="00037C2C" w:rsidRDefault="00037C2C" w:rsidP="009870A2">
      <w:pPr>
        <w:jc w:val="both"/>
      </w:pPr>
      <w:r>
        <w:t>1</w:t>
      </w:r>
      <w:r w:rsidR="00B277EE">
        <w:t>5</w:t>
      </w:r>
      <w:r>
        <w:t>.- Los presentes lineamientos serán aplicables al día siguiente de su autorización por la Comisión Ejecutiva Universitaria.</w:t>
      </w:r>
    </w:p>
    <w:p w:rsidR="00037C2C" w:rsidRDefault="00037C2C" w:rsidP="009870A2">
      <w:pPr>
        <w:jc w:val="both"/>
      </w:pPr>
      <w:r>
        <w:t>1</w:t>
      </w:r>
      <w:r w:rsidR="00B277EE">
        <w:t>6</w:t>
      </w:r>
      <w:r>
        <w:t>.- Serán aplicables para todos aquellos estudios que no hayan sido registrados ante el Departamento de Control y Seguimiento Docente, es decir que no se hayan ya contabilizado en la Evaluación Bienal del personal docente, sea parcial o totalmente.</w:t>
      </w:r>
    </w:p>
    <w:p w:rsidR="00037C2C" w:rsidRDefault="00037C2C" w:rsidP="009870A2">
      <w:pPr>
        <w:jc w:val="both"/>
      </w:pPr>
      <w:r>
        <w:t>1</w:t>
      </w:r>
      <w:r w:rsidR="00B277EE">
        <w:t>7</w:t>
      </w:r>
      <w:r>
        <w:t>.- Para el caso de los estudios que se hayan iniciado entre una Evaluación Bienal y otra y que no cuenten con los requisitos señalados anteriormente para ser puntuados estos deberán ser registrados ante el Departamento de Control y Seguimiento Docente en un plazo no mayor de un mes a partir de la fecha de aprobación de los presentes lineamientos por la Comisión Ejecutiva Universitaria y haber sido iniciados con anterioridad a su registro.</w:t>
      </w:r>
    </w:p>
    <w:p w:rsidR="00037C2C" w:rsidRDefault="00037C2C" w:rsidP="009870A2">
      <w:pPr>
        <w:jc w:val="both"/>
      </w:pPr>
      <w:r>
        <w:t>1</w:t>
      </w:r>
      <w:r w:rsidR="00B277EE">
        <w:t>8</w:t>
      </w:r>
      <w:r>
        <w:t>.- El Departamento de Control y Seguimiento Docente realizará en un plazo no mayor a quince días hábiles un listado de profesores que hayan registrado estudios que estén en el supuesto de no estar dentro del sistema educativo nacional y no cuenten con el RVOE ante la Comisión Ejecutiva Universitaria, los cuales serán las únicas excepciones consideradas, a partir de las cuales no habrá excepciones.</w:t>
      </w:r>
    </w:p>
    <w:p w:rsidR="00037C2C" w:rsidRDefault="00037C2C" w:rsidP="009870A2">
      <w:pPr>
        <w:jc w:val="both"/>
      </w:pPr>
      <w:r>
        <w:t>1</w:t>
      </w:r>
      <w:r w:rsidR="00B277EE">
        <w:t>9</w:t>
      </w:r>
      <w:r>
        <w:t xml:space="preserve">.- </w:t>
      </w:r>
      <w:r w:rsidR="000D4BE0">
        <w:t xml:space="preserve">Para el caso de los estudios de posgrado de Doctorado / Maestría en Educación o equivalentes y de Doctorado / Maestría en Administración o equivalentes se otorgará un plazo de 30 días naturales para que la Comisión Ejecutiva Universitaria defina a que Departamentos y Áreas Académicas sean </w:t>
      </w:r>
      <w:r w:rsidR="003F1A3E">
        <w:t>válidos</w:t>
      </w:r>
      <w:r w:rsidR="000D4BE0">
        <w:t>.</w:t>
      </w:r>
    </w:p>
    <w:p w:rsidR="00D27EF2" w:rsidRDefault="00B277EE" w:rsidP="00D27EF2">
      <w:pPr>
        <w:jc w:val="both"/>
      </w:pPr>
      <w:r>
        <w:t>20</w:t>
      </w:r>
      <w:r w:rsidR="007249AA">
        <w:t>.- Los presentes lineamientos serán difundidos a partir de su autorización y en un plazo no mayor a un mes a través de los Decanos, Jefes de Departamento Académicos y el Departamento de Control, y Seguimiento Docente.</w:t>
      </w:r>
    </w:p>
    <w:p w:rsidR="007249AA" w:rsidRDefault="00B277EE" w:rsidP="00D27EF2">
      <w:pPr>
        <w:jc w:val="both"/>
      </w:pPr>
      <w:r>
        <w:lastRenderedPageBreak/>
        <w:t>21</w:t>
      </w:r>
      <w:r w:rsidR="007249AA">
        <w:t>.- El desconocimiento de parte del personal académico de la UAA no será pretexto para su aplicación.</w:t>
      </w:r>
    </w:p>
    <w:p w:rsidR="00D27EF2" w:rsidRDefault="00D27EF2" w:rsidP="00D27EF2">
      <w:pPr>
        <w:jc w:val="both"/>
      </w:pPr>
    </w:p>
    <w:p w:rsidR="00D27EF2" w:rsidRPr="00D27EF2" w:rsidRDefault="00D27EF2" w:rsidP="00D27EF2">
      <w:pPr>
        <w:jc w:val="both"/>
      </w:pPr>
    </w:p>
    <w:sectPr w:rsidR="00D27EF2" w:rsidRPr="00D27EF2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144" w:rsidRDefault="00113144" w:rsidP="00B277EE">
      <w:pPr>
        <w:spacing w:after="0" w:line="240" w:lineRule="auto"/>
      </w:pPr>
      <w:r>
        <w:separator/>
      </w:r>
    </w:p>
  </w:endnote>
  <w:endnote w:type="continuationSeparator" w:id="0">
    <w:p w:rsidR="00113144" w:rsidRDefault="00113144" w:rsidP="00B27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7EE" w:rsidRDefault="00B277EE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  <w:lang w:val="es-ES"/>
      </w:rPr>
    </w:pPr>
    <w:r>
      <w:rPr>
        <w:color w:val="8496B0" w:themeColor="text2" w:themeTint="99"/>
        <w:spacing w:val="60"/>
        <w:sz w:val="24"/>
        <w:szCs w:val="24"/>
        <w:lang w:val="es-ES"/>
      </w:rPr>
      <w:t>Departamento de Control y Seguimiento Docente</w:t>
    </w:r>
  </w:p>
  <w:p w:rsidR="00B277EE" w:rsidRDefault="00B277E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57B32" w:rsidRPr="00157B32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57B32" w:rsidRPr="00157B32">
      <w:rPr>
        <w:noProof/>
        <w:color w:val="323E4F" w:themeColor="text2" w:themeShade="BF"/>
        <w:sz w:val="24"/>
        <w:szCs w:val="24"/>
        <w:lang w:val="es-ES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B277EE" w:rsidRDefault="00B277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144" w:rsidRDefault="00113144" w:rsidP="00B277EE">
      <w:pPr>
        <w:spacing w:after="0" w:line="240" w:lineRule="auto"/>
      </w:pPr>
      <w:r>
        <w:separator/>
      </w:r>
    </w:p>
  </w:footnote>
  <w:footnote w:type="continuationSeparator" w:id="0">
    <w:p w:rsidR="00113144" w:rsidRDefault="00113144" w:rsidP="00B27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7EE" w:rsidRPr="00B277EE" w:rsidRDefault="00B277EE">
    <w:pPr>
      <w:pStyle w:val="Encabezado"/>
      <w:rPr>
        <w:b/>
        <w:i/>
        <w:sz w:val="24"/>
      </w:rPr>
    </w:pPr>
    <w:r w:rsidRPr="00B277EE">
      <w:rPr>
        <w:b/>
        <w:i/>
        <w:caps/>
        <w:noProof/>
        <w:color w:val="808080" w:themeColor="background1" w:themeShade="80"/>
        <w:szCs w:val="20"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43EDB8" wp14:editId="37038B4E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7EE" w:rsidRDefault="00B277EE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57B32" w:rsidRPr="00157B3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43EDB8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B277EE" w:rsidRDefault="00B277EE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57B32" w:rsidRPr="00157B32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B277EE">
      <w:rPr>
        <w:b/>
        <w:i/>
        <w:sz w:val="24"/>
      </w:rPr>
      <w:t>Evaluación Bienal; Rubro Escolaridad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84CBB"/>
    <w:multiLevelType w:val="hybridMultilevel"/>
    <w:tmpl w:val="0206F77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F2"/>
    <w:rsid w:val="0003187C"/>
    <w:rsid w:val="00037C2C"/>
    <w:rsid w:val="000D4BE0"/>
    <w:rsid w:val="00113144"/>
    <w:rsid w:val="00132CAF"/>
    <w:rsid w:val="00157B32"/>
    <w:rsid w:val="003F1A3E"/>
    <w:rsid w:val="006226C5"/>
    <w:rsid w:val="007249AA"/>
    <w:rsid w:val="009870A2"/>
    <w:rsid w:val="009E425E"/>
    <w:rsid w:val="00B277EE"/>
    <w:rsid w:val="00D27EF2"/>
    <w:rsid w:val="00F0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8CECA-ABED-479E-9683-CB44E16D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7E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2CA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27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7EE"/>
  </w:style>
  <w:style w:type="paragraph" w:styleId="Piedepgina">
    <w:name w:val="footer"/>
    <w:basedOn w:val="Normal"/>
    <w:link w:val="PiedepginaCar"/>
    <w:uiPriority w:val="99"/>
    <w:unhideWhenUsed/>
    <w:rsid w:val="00B27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rvoes.sep.gob.mx/sirvoes/ServletInstPro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rvoes.sep.gob.mx/sirvo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1284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 Ubaldo Muñoz</dc:creator>
  <cp:keywords/>
  <dc:description/>
  <cp:lastModifiedBy>Ubaldo</cp:lastModifiedBy>
  <cp:revision>5</cp:revision>
  <dcterms:created xsi:type="dcterms:W3CDTF">2017-01-30T16:04:00Z</dcterms:created>
  <dcterms:modified xsi:type="dcterms:W3CDTF">2018-07-06T18:22:00Z</dcterms:modified>
</cp:coreProperties>
</file>