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[FILL: Title of the paper]</w:t>
      </w:r>
    </w:p>
    <w:p>
      <w:pPr>
        <w:pStyle w:val="Subtitle"/>
      </w:pPr>
      <w:r>
        <w:t xml:space="preserve">[FILL: Subtitle of the paper]</w:t>
      </w:r>
    </w:p>
    <w:p>
      <w:pPr>
        <w:pStyle w:val="Author"/>
      </w:pPr>
      <w:r>
        <w:t xml:space="preserve">[FILL: Author One]</w:t>
      </w:r>
    </w:p>
    <w:p>
      <w:pPr>
        <w:pStyle w:val="Author"/>
      </w:pPr>
      <w:r>
        <w:t xml:space="preserve">[FILL: Author Two]</w:t>
      </w:r>
    </w:p>
    <w:p>
      <w:pPr>
        <w:pStyle w:val="Date"/>
      </w:pPr>
      <w:r>
        <w:t xml:space="preserve">2026-04-16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[FILL: Write your abstract here. Summarize the research question, methods, key findings, and implications.]</w:t>
      </w:r>
    </w:p>
    <w:bookmarkStart w:id="9" w:name="sec-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Understanding the determinants of economic growth across countries remains a central question in development economics. Following the seminal work of</w:t>
      </w:r>
      <w:r>
        <w:t xml:space="preserve"> </w:t>
      </w:r>
      <w:r>
        <w:t xml:space="preserve">Keola et al. (2015)</w:t>
      </w:r>
      <w:r>
        <w:t xml:space="preserve">, a large empirical literature has examined how initial conditions, physical and human capital accumulation, and trade affect growth trajectories.</w:t>
      </w:r>
    </w:p>
    <w:p>
      <w:pPr>
        <w:pStyle w:val="BodyText"/>
      </w:pPr>
      <w:r>
        <w:t xml:space="preserve">This paper uses a synthetic panel dataset of 40 countries over six five-year periods (1990–2015) to investigate the determinants of GDP per capita growth. We employ panel data fixed effects methods to account for unobserved country-specific heterogeneity and common time shocks.</w:t>
      </w:r>
    </w:p>
    <w:p>
      <w:pPr>
        <w:pStyle w:val="BodyText"/>
      </w:pPr>
      <w:r>
        <w:t xml:space="preserve">This study contributes to the literature in two ways. First, we provide a multi-language reproducible workflow demonstrating panel data analysis in Python, R, and Stata. Second, we show how modern tools can enhance transparency in empirical research.</w:t>
      </w:r>
    </w:p>
    <w:p>
      <w:pPr>
        <w:pStyle w:val="BodyText"/>
      </w:pPr>
      <w:r>
        <w:t xml:space="preserve">The rest of this article is organized as follows.</w:t>
      </w:r>
      <w:r>
        <w:t xml:space="preserve"> </w:t>
      </w:r>
      <w:hyperlink w:anchor="sec-literature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provides an overview of the related literature.</w:t>
      </w:r>
      <w:r>
        <w:t xml:space="preserve"> </w:t>
      </w:r>
      <w:hyperlink w:anchor="sec-data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introduces the data and methods.</w:t>
      </w:r>
      <w:r>
        <w:t xml:space="preserve"> </w:t>
      </w:r>
      <w:hyperlink w:anchor="sec-results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presents the results and discussion. Finally,</w:t>
      </w:r>
      <w:r>
        <w:t xml:space="preserve"> </w:t>
      </w:r>
      <w:hyperlink w:anchor="sec-conclusion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offers some concluding remarks.</w:t>
      </w:r>
    </w:p>
    <w:bookmarkEnd w:id="9"/>
    <w:bookmarkStart w:id="11" w:name="sec-literature"/>
    <w:p>
      <w:pPr>
        <w:pStyle w:val="Heading2"/>
      </w:pPr>
      <w:r>
        <w:t xml:space="preserve">Related literature</w:t>
      </w:r>
    </w:p>
    <w:p>
      <w:pPr>
        <w:pStyle w:val="FirstParagraph"/>
      </w:pPr>
      <w:r>
        <w:t xml:space="preserve">The relationship between initial income and subsequent growth — the convergence hypothesis — has been extensively studied since the seminal work of</w:t>
      </w:r>
      <w:r>
        <w:t xml:space="preserve"> </w:t>
      </w:r>
      <w:r>
        <w:t xml:space="preserve">Keola et al. (2015)</w:t>
      </w:r>
      <w:r>
        <w:t xml:space="preserve">. Recent advances in panel data econometrics have enabled more nuanced analyses that control for unobserved heterogeneity across countries</w:t>
      </w:r>
      <w:r>
        <w:rPr>
          <w:rStyle w:val="FootnoteReference"/>
        </w:rPr>
        <w:footnoteReference w:id="10"/>
      </w:r>
      <w:r>
        <w:t xml:space="preserve">.</w:t>
      </w:r>
    </w:p>
    <w:bookmarkEnd w:id="11"/>
    <w:bookmarkStart w:id="27" w:name="sec-data"/>
    <w:p>
      <w:pPr>
        <w:pStyle w:val="Heading2"/>
      </w:pPr>
      <w:r>
        <w:t xml:space="preserve">Data and methods</w:t>
      </w:r>
    </w:p>
    <w:bookmarkStart w:id="25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We use a balanced panel of 40 countries observed at five-year intervals from 1990 to 2015 (240 country-period observations). The dataset includes GDP per capita growth as the dependent variable and five regressors: log initial GDP per capita (capturing convergence), investment share, years of schooling, population growth, and trade openness. Full details on data construction are provided in</w:t>
      </w:r>
      <w:r>
        <w:t xml:space="preserve"> </w:t>
      </w:r>
      <w:hyperlink r:id="rId12">
        <w:r>
          <w:rPr>
            <w:rStyle w:val="Hyperlink"/>
          </w:rPr>
          <w:t xml:space="preserve">N1: Panel Data Analysis (Python)</w:t>
        </w:r>
      </w:hyperlink>
      <w:r>
        <w:t xml:space="preserve">.</w:t>
      </w:r>
    </w:p>
    <w:p>
      <w:pPr>
        <w:pStyle w:val="BodyText"/>
      </w:pPr>
      <w:r>
        <w:t xml:space="preserve">The following figure shows the distribution of GDP growth rates across the six time periods.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growth-time"/>
          <w:p>
            <w:pPr>
              <w:pStyle w:val="Compact"/>
              <w:jc w:val="center"/>
            </w:pPr>
            <w:r>
              <w:drawing>
                <wp:inline>
                  <wp:extent cx="5334000" cy="353592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notebook-01-fig-growth-time-output-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5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GDP per capita growth rates by period.</w:t>
            </w:r>
          </w:p>
          <w:bookmarkEnd w:id="16"/>
        </w:tc>
      </w:tr>
    </w:tbl>
    <w:p>
      <w:pPr>
        <w:pStyle w:val="BodyText"/>
      </w:pPr>
      <w:r>
        <w:t xml:space="preserve">The convergence hypothesis predicts a negative relationship between initial income and subsequent growth. The following scatter plot illustrates this pattern in our data.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onvergence"/>
          <w:p>
            <w:pPr>
              <w:pStyle w:val="Compact"/>
              <w:jc w:val="center"/>
            </w:pPr>
            <w:r>
              <w:drawing>
                <wp:inline>
                  <wp:extent cx="5334000" cy="353592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notebook-01-fig-convergence-output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5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Conditional convergence: GDP growth vs. initial income level.</w:t>
            </w:r>
          </w:p>
          <w:bookmarkEnd w:id="20"/>
        </w:tc>
      </w:tr>
    </w:tbl>
    <w:p>
      <w:pPr>
        <w:pStyle w:val="BodyText"/>
      </w:pPr>
      <w:r>
        <w:t xml:space="preserve">The correlation structure of the panel variables is summarized below, showing the pairwise relationships that motivate our regression specification.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rrelation"/>
          <w:p>
            <w:pPr>
              <w:pStyle w:val="Compact"/>
              <w:jc w:val="center"/>
            </w:pPr>
            <w:r>
              <w:drawing>
                <wp:inline>
                  <wp:extent cx="4556709" cy="357808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notebook-01-fig-correlation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6709" cy="3578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Pairwise correlations between panel variables.</w:t>
            </w:r>
          </w:p>
          <w:bookmarkEnd w:id="24"/>
        </w:tc>
      </w:tr>
    </w:tbl>
    <w:p>
      <w:pPr>
        <w:pStyle w:val="BodyText"/>
      </w:pPr>
      <w:r>
        <w:t xml:space="preserve">The following table reports descriptive statistics at the beginning and end of the sample period, highlighting how the panel evolves over time.</w:t>
      </w:r>
    </w:p>
    <w:p>
      <w:pPr>
        <w:pStyle w:val="BodyText"/>
      </w:pPr>
      <w:r>
        <w:rPr>
          <w:b/>
          <w:bCs/>
        </w:rPr>
        <w:t xml:space="preserve">Table 1: Descriptive statistics — initial and final period.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7"/>
        <w:gridCol w:w="892"/>
        <w:gridCol w:w="1115"/>
        <w:gridCol w:w="780"/>
        <w:gridCol w:w="780"/>
        <w:gridCol w:w="780"/>
        <w:gridCol w:w="8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growth (1990)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growth (2015)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initial GDP (1990)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initial GDP (2015)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(1990)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(2015)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Schooling (1990)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Schooling (2015)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Pop. growth (1990)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Pop. growth (2015)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openness (1990)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openness (2015)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106.18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Summary statistics for 40 countries at two points in time (1990 and 2015). GDP growth in percentage points. Investment and trade openness as shares of GDP. IQR = interquartile range.</w:t>
      </w:r>
    </w:p>
    <w:bookmarkEnd w:id="25"/>
    <w:bookmarkStart w:id="26" w:name="methods"/>
    <w:p>
      <w:pPr>
        <w:pStyle w:val="Heading3"/>
      </w:pPr>
      <w:r>
        <w:t xml:space="preserve">Methods</w:t>
      </w:r>
    </w:p>
    <w:p>
      <w:pPr>
        <w:pStyle w:val="FirstParagraph"/>
      </w:pPr>
      <w:r>
        <w:t xml:space="preserve">We estimate the following growth equation using panel data fixed effects: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Growth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ln</m:t>
          </m:r>
          <m:sSub>
            <m:e>
              <m:r>
                <m:rPr>
                  <m:nor/>
                  <m:sty m:val="p"/>
                </m:rPr>
                <m:t>GDP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Investment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Schooling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nor/>
                  <m:sty m:val="p"/>
                </m:rPr>
                <m:t>PopGrowth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nor/>
                  <m:sty m:val="p"/>
                </m:rPr>
                <m:t>Trade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captures country fixed effects and</w:t>
      </w:r>
      <w:r>
        <w:t xml:space="preserve"> </w:t>
      </w:r>
      <m:oMath>
        <m:sSub>
          <m:e>
            <m:r>
              <m:t>γ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captures time fixed effects. We report four specifications: pooled OLS, country FE, time FE, and two-way FE. Standard errors are clustered by country in all models.</w:t>
      </w:r>
    </w:p>
    <w:bookmarkEnd w:id="26"/>
    <w:bookmarkEnd w:id="27"/>
    <w:bookmarkStart w:id="30" w:name="sec-results"/>
    <w:p>
      <w:pPr>
        <w:pStyle w:val="Heading2"/>
      </w:pPr>
      <w:r>
        <w:t xml:space="preserve">Results and discussion</w:t>
      </w:r>
    </w:p>
    <w:p>
      <w:pPr>
        <w:pStyle w:val="FirstParagraph"/>
      </w:pPr>
      <w:r>
        <w:t xml:space="preserve">The following table presents the main regression results estimated using Python (</w:t>
      </w:r>
      <w:r>
        <w:rPr>
          <w:rStyle w:val="VerbatimChar"/>
        </w:rPr>
        <w:t xml:space="preserve">pyfixest</w:t>
      </w:r>
      <w:r>
        <w:t xml:space="preserve">). We progressively add fixed effects to control for unobserved heterogeneity.</w:t>
      </w:r>
    </w:p>
    <w:p>
      <w:pPr>
        <w:pStyle w:val="BodyText"/>
      </w:pPr>
      <w:r>
        <w:rPr>
          <w:b/>
          <w:bCs/>
        </w:rPr>
        <w:t xml:space="preserve">Table 2: Determinants of economic growth — panel fixed effects estimates (Python).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 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 Country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 Time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 Two-way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initial GDP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-0.759***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-0.901***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-0.742***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-0.878***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Pop.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-0.442**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-0.405**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-0.454***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-0.431***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(0.169)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openness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R-squared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Dependent variable: GDP per capita growth rate (%). All regressions include a constant (not reported). Standard errors clustered by country in parentheses. Significance levels: * p&lt;0.10, ** p&lt;0.05, *** p&lt;0.01.</w:t>
      </w:r>
    </w:p>
    <w:p>
      <w:pPr>
        <w:pStyle w:val="BodyText"/>
      </w:pPr>
      <w:r>
        <w:t xml:space="preserve">The results are replicated in R (</w:t>
      </w:r>
      <w:hyperlink r:id="rId28">
        <w:r>
          <w:rPr>
            <w:rStyle w:val="Hyperlink"/>
          </w:rPr>
          <w:t xml:space="preserve">N2</w:t>
        </w:r>
      </w:hyperlink>
      <w:r>
        <w:t xml:space="preserve">) and Stata (</w:t>
      </w:r>
      <w:hyperlink r:id="rId29">
        <w:r>
          <w:rPr>
            <w:rStyle w:val="Hyperlink"/>
          </w:rPr>
          <w:t xml:space="preserve">N3</w:t>
        </w:r>
      </w:hyperlink>
      <w:r>
        <w:t xml:space="preserve">) to demonstrate multi-language reproducibility.</w:t>
      </w:r>
    </w:p>
    <w:p>
      <w:pPr>
        <w:pStyle w:val="BodyText"/>
      </w:pPr>
      <w:r>
        <w:rPr>
          <w:b/>
          <w:bCs/>
        </w:rPr>
        <w:t xml:space="preserve">Table 3: Determinants of economic growth — panel fixed effects estimates (R).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 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 Country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 Time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 Two-way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initial GDP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-0.759***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-0.901***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-0.742***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-0.878***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Pop.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-0.442**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-0.405**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-0.454***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-0.431***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(0.169)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openness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R-squared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Same specification as Table 2, estimated using R</w:t>
      </w:r>
      <w:r>
        <w:t xml:space="preserve"> </w:t>
      </w:r>
      <w:r>
        <w:rPr>
          <w:rStyle w:val="VerbatimChar"/>
        </w:rPr>
        <w:t xml:space="preserve">fixest</w:t>
      </w:r>
      <w:r>
        <w:t xml:space="preserve">. All regressions include a constant (not reported). Standard errors clustered by country.</w:t>
      </w:r>
    </w:p>
    <w:p>
      <w:pPr>
        <w:pStyle w:val="BodyText"/>
      </w:pPr>
      <w:r>
        <w:rPr>
          <w:b/>
          <w:bCs/>
        </w:rPr>
        <w:t xml:space="preserve">Table 4: Determinants of economic growth — panel fixed effects estimates (Stata).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 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 Country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 Time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 Two-way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initial GDP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-0.759***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-0.901***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-0.742***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-0.878***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(0.088)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Pop.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-0.442**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-0.405**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-0.454***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-0.431***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(0.169)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openness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Adj. R-squared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Same specification as Table 2, estimated using Stata</w:t>
      </w:r>
      <w:r>
        <w:t xml:space="preserve"> </w:t>
      </w:r>
      <w:r>
        <w:rPr>
          <w:rStyle w:val="VerbatimChar"/>
        </w:rPr>
        <w:t xml:space="preserve">reghdfe</w:t>
      </w:r>
      <w:r>
        <w:t xml:space="preserve">. All regressions include a constant (not reported). Standard errors clustered by country.</w:t>
      </w:r>
    </w:p>
    <w:p>
      <w:pPr>
        <w:pStyle w:val="BodyText"/>
      </w:pPr>
      <w:r>
        <w:t xml:space="preserve">[FILL: Discuss implications and compare with existing literature.]</w:t>
      </w:r>
    </w:p>
    <w:bookmarkEnd w:id="30"/>
    <w:bookmarkStart w:id="31" w:name="sec-conclusion"/>
    <w:p>
      <w:pPr>
        <w:pStyle w:val="Heading2"/>
      </w:pPr>
      <w:r>
        <w:t xml:space="preserve">Concluding remarks</w:t>
      </w:r>
    </w:p>
    <w:p>
      <w:pPr>
        <w:pStyle w:val="FirstParagraph"/>
      </w:pPr>
      <w:r>
        <w:t xml:space="preserve">[FILL: Summarize the main findings and their implications.]</w:t>
      </w:r>
    </w:p>
    <w:p>
      <w:pPr>
        <w:pStyle w:val="BodyText"/>
      </w:pPr>
      <w:r>
        <w:t xml:space="preserve">[FILL: Discuss limitations and directions for future research.]</w:t>
      </w:r>
    </w:p>
    <w:bookmarkEnd w:id="31"/>
    <w:bookmarkStart w:id="32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[FILL: Acknowledge funding sources, collaborators, and data providers.]</w:t>
      </w:r>
    </w:p>
    <w:bookmarkEnd w:id="32"/>
    <w:bookmarkStart w:id="33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The data and code used in this study are available at [FILL: repository URL].</w:t>
      </w:r>
    </w:p>
    <w:bookmarkEnd w:id="33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4" w:name="ref-keola2015monitoring"/>
    <w:p>
      <w:pPr>
        <w:pStyle w:val="Bibliography"/>
      </w:pPr>
      <w:r>
        <w:t xml:space="preserve">Keola, Souknilanh, Magnus Andersson, and Ola Hall. 2015.</w:t>
      </w:r>
      <w:r>
        <w:t xml:space="preserve"> </w:t>
      </w:r>
      <w:r>
        <w:t xml:space="preserve">“Monitoring Economic Development from Space: Using Nighttime Light and Land Cover Data to Measure Economic Growth.”</w:t>
      </w:r>
      <w:r>
        <w:t xml:space="preserve"> </w:t>
      </w:r>
      <w:r>
        <w:rPr>
          <w:i/>
          <w:iCs/>
        </w:rPr>
        <w:t xml:space="preserve">World Development</w:t>
      </w:r>
      <w:r>
        <w:t xml:space="preserve"> </w:t>
      </w:r>
      <w:r>
        <w:t xml:space="preserve">66: 322–34.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 also the World Bank regional development reports.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13" Target="media/rId13.png" /><Relationship Type="http://schemas.openxmlformats.org/officeDocument/2006/relationships/hyperlink" Id="rId12" Target="notebooks/notebook-01.qmd" TargetMode="External" /><Relationship Type="http://schemas.openxmlformats.org/officeDocument/2006/relationships/hyperlink" Id="rId28" Target="notebooks/notebook-02.qmd" TargetMode="External" /><Relationship Type="http://schemas.openxmlformats.org/officeDocument/2006/relationships/hyperlink" Id="rId29" Target="notebooks/notebook-03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notebooks/notebook-01.qmd" TargetMode="External" /><Relationship Type="http://schemas.openxmlformats.org/officeDocument/2006/relationships/hyperlink" Id="rId28" Target="notebooks/notebook-02.qmd" TargetMode="External" /><Relationship Type="http://schemas.openxmlformats.org/officeDocument/2006/relationships/hyperlink" Id="rId29" Target="notebooks/notebook-03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[FILL: Title of the paper]</dc:title>
  <dc:creator>[FILL: Author One]; [FILL: Author Two]</dc:creator>
  <cp:keywords>[FILL: keyword 1], [FILL: keyword 2], [FILL: keyword 3]</cp:keywords>
  <dcterms:created xsi:type="dcterms:W3CDTF">2026-04-15T15:14:07Z</dcterms:created>
  <dcterms:modified xsi:type="dcterms:W3CDTF">2026-04-15T15:14:07Z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[FILL: Write your abstract here. Summarize the research question, methods, key findings, and implications.]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lear-hidden-classes">
    <vt:lpwstr>none</vt:lpwstr>
  </property>
  <property fmtid="{D5CDD505-2E9C-101B-9397-08002B2CF9AE}" pid="10" name="date">
    <vt:lpwstr>2026-04-16</vt:lpwstr>
  </property>
  <property fmtid="{D5CDD505-2E9C-101B-9397-08002B2CF9AE}" pid="11" name="editor">
    <vt:lpwstr>visual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quarto-internal">
    <vt:lpwstr/>
  </property>
  <property fmtid="{D5CDD505-2E9C-101B-9397-08002B2CF9AE}" pid="22" name="remove-hidden">
    <vt:lpwstr>all</vt:lpwstr>
  </property>
  <property fmtid="{D5CDD505-2E9C-101B-9397-08002B2CF9AE}" pid="23" name="subtitle">
    <vt:lpwstr>[FILL: Subtitle of the paper]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