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ackground w:color="FFFFFF"/>
  <w:body>
    <w:p>
      <w:pPr/>
      <w:r>
        <w:rPr>
          <w:rFonts w:ascii="Arial Narrow" w:hAnsi="Arial Narrow" w:cs="Arial Narrow"/>
          <w:sz w:val="300"/>
          <w:sz-cs w:val="300"/>
          <w:b/>
          <w:spacing w:val="0"/>
          <w:color w:val="0E0F10"/>
        </w:rPr>
        <w:t xml:space="preserve">BHC</w:t>
      </w:r>
    </w:p>
    <w:p>
      <w:pPr/>
      <w:r>
        <w:rPr>
          <w:rFonts w:ascii="Arial Narrow" w:hAnsi="Arial Narrow" w:cs="Arial Narrow"/>
          <w:sz w:val="44"/>
          <w:sz-cs w:val="44"/>
          <w:b/>
          <w:spacing w:val="0"/>
          <w:color w:val="0E0F10"/>
        </w:rPr>
        <w:t xml:space="preserve">BALKAN HOCKEY CHAMPIONSHIP</w:t>
      </w:r>
    </w:p>
    <w:p>
      <w:pPr/>
      <w:r>
        <w:rPr>
          <w:rFonts w:ascii="Helvetica Neue" w:hAnsi="Helvetica Neue" w:cs="Helvetica Neue"/>
          <w:sz w:val="20"/>
          <w:sz-cs w:val="20"/>
          <w:spacing w:val="0"/>
          <w:color w:val="494D55"/>
        </w:rPr>
        <w:t xml:space="preserve">СЕЗОН 2026 / 27 · САРАЕВО</w:t>
      </w:r>
    </w:p>
    <w:p>
      <w:pPr>
        <w:spacing w:after="80"/>
      </w:pPr>
      <w:r>
        <w:rPr>
          <w:rFonts w:ascii="Arial Narrow" w:hAnsi="Arial Narrow" w:cs="Arial Narrow"/>
          <w:sz w:val="60"/>
          <w:sz-cs w:val="60"/>
          <w:b/>
          <w:spacing w:val="0"/>
          <w:color w:val="0E0F10"/>
        </w:rPr>
        <w:t xml:space="preserve">РЕГЛАМЕНТ</w:t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BALKAN HOCKEY CHAMPIONSHIP (BHC) — СЕЗОН 2026/27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Версия: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v2 (черновик · 2026-08-04) — блочный календарь, таблица по проценту очков, порядок при срыве блока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Статус: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рабочий документ на утверждение Советом представителей команд</w:t>
      </w:r>
    </w:p>
    <w:p>
      <w:pPr>
        <w:spacing w:after="24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Базовый принцип.</w:t>
      </w:r>
      <w:r>
        <w:rPr>
          <w:rFonts w:ascii="Helvetica Neue" w:hAnsi="Helvetica Neue" w:cs="Helvetica Neue"/>
          <w:sz w:val="28"/>
          <w:sz-cs w:val="28"/>
          <w:spacing w:val="0"/>
          <w:color w:val="262626"/>
        </w:rPr>
        <w:t xml:space="preserve"> Все матчи BHC проводятся по действующему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IIHF Official Rule Book 2025/26</w:t>
      </w:r>
      <w:r>
        <w:rPr>
          <w:rFonts w:ascii="Helvetica Neue" w:hAnsi="Helvetica Neue" w:cs="Helvetica Neue"/>
          <w:sz w:val="28"/>
          <w:sz-cs w:val="28"/>
          <w:spacing w:val="0"/>
          <w:color w:val="262626"/>
        </w:rPr>
        <w:t xml:space="preserve"> (официальные правила игры: разметка, положение вне игры, проброс, механика штрафов, действия вратаря и т. д.). Настоящий Регламент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не переписывает</w:t>
      </w:r>
      <w:r>
        <w:rPr>
          <w:rFonts w:ascii="Helvetica Neue" w:hAnsi="Helvetica Neue" w:cs="Helvetica Neue"/>
          <w:sz w:val="28"/>
          <w:sz-cs w:val="28"/>
          <w:spacing w:val="0"/>
          <w:color w:val="262626"/>
        </w:rPr>
        <w:t xml:space="preserve"> правила игры, а определяет только: структуру турнира, допуск и заявку команд, дисциплину, судейско-организационные процедуры и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лига-специфичные отступления</w:t>
      </w:r>
      <w:r>
        <w:rPr>
          <w:rFonts w:ascii="Helvetica Neue" w:hAnsi="Helvetica Neue" w:cs="Helvetica Neue"/>
          <w:sz w:val="28"/>
          <w:sz-cs w:val="28"/>
          <w:spacing w:val="0"/>
          <w:color w:val="262626"/>
        </w:rPr>
        <w:t xml:space="preserve"> от IIHF. Во всём, что не оговорено ниже, действует IIHF Rule Book.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1. ОБЩИЕ ПОЛОЖЕНИЯ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1.1.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Balkan Hockey Championship (далее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Лига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,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BHC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) — международный любительский хоккейный чемпионат с централизованным форматом. Все игры сезона проводятся на одной арене в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Сараево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(Босния и Герцеговина).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1.2.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Сезон 2026/27: регулярный чемпионат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15 октября 2026 – 8 января 2027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; плей-офф «Финал 3»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9–10 января 2027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 Сезон играется блоками и уикендами (п. 4.1), а не равномерными турами. Полный календарь — см. отдельный документ «Календарь BHC 2026/27».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1.3.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Участники сезона (4 команды):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Белград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,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Сараево-1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,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Сараево-2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,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Болгария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 Сараево-1 и Сараево-2 — хозяева (без выездов). Возможно расширение до 5 команд.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1.4.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Официальный язык Лиги — русский; рабочие материалы могут дублироваться на английском.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1.5.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Толкование настоящего Регламента и разрешение неурегулированных вопросов — компетенция Директора Лиги (Commissioner) совместно с Советом представителей команд.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2. УПРАВЛЕНИЕ И ОРГАНЫ ЛИГИ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2.1. Директор Лиги (Commissioner).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Стратегия, бюджет, партнёры, финальные решения по спорным вопросам, утверждение календаря и составов судейских бригад.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2.2. Совет представителей команд.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По 1 представителю от каждой команды. Обсуждение формата, календаря, организационных вопросов; голосование по изменениям Регламента (простое большинство; при равенстве — решающий голос Директора).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2.3. Дисциплинарный комитет (ДК).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По 1 представителю от каждой команды. Рассматривает: удаления (5-минутные и матч-штрафы), дисквалификации, драки, оскорбление судей, протесты. Заинтересованный представитель в голосовании по «своей» команде не участвует. Решения ДК — см. раздел 9.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2.4. Главный координатор судей (Head Referee Coordinator).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Назначение судей, связь с бригадами, контроль качества, послематчевые рапорты.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3. ДОПУСК И ЗАЯВКА КОМАНД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3.1. Заявка команды.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До старта сезона команда подаёт в спортивный отдел Лиги: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заявочный лист (ростер) с ФИО, датой рождения, амплуа и игровым номером каждого игрока;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контактное лицо (менеджер/капитан) и представителя в Совете;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подтверждение медицинского допуска и страхования (см. п. 3.7).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3.2. Уровень игроков — сезон 2026/27.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В первом сезоне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ограничений по уровню игроков НЕТ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: за команду могут выступать как игроки-любители, так и профессионалы (действующие и бывшие). Цель первого сезона — собрать жизнеспособный турнир и наполнить составы. Вопрос лимита профессионалов/«потолка силы» может быть введён в следующих сезонах решением Совета.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3.3. Возраст.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Минимальный возраст игрока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16 лет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на дату первого матча. Для игроков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16–17 лет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к пакету документов по игроку (п. 3.1)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обязательно прикрепляется письменное согласие родителей/опекунов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на участие в Лиге; без этого документа игрок к матчам не допускается.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3.4. Размер ростера.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/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Минимальная заявка команды на сезон: 11 игроков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— 10 полевых + 1 вратарь. Команда с меньшим ростером к сезону не допускается.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Заявочный ростер команды на сезон: до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30 игроков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(полевые + вратари).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Заявка на матч (dressed): до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20 полевых игроков + 2 вратаря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(ориентир IIHF).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Минимум для начала матча: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 полевых игроков + 1 вратарь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одной команды. При меньшем числе — см. п. 11.3 (неявка/техническое поражение).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3.5. Игрок — за одну команду.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В течение сезона игрок заявлен и выступает только за одну команду. Переход между командами BHC внутри сезона — только в трансферное окно (п. 3.6) и с согласия обеих команд и Лиги.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3.6. Дозаявка и трансферное окно.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Дозаявка новых игроков разрешена до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закрытия ростеров — 20 декабря 2026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(последний день Уикенда 4). Игрок должен провести за команду минимум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 матч регулярки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, чтобы иметь право играть в плей-офф (анти-«легионер на финал»); матчи третьего блока (7–8 января) этому требованию удовлетворяют только для игроков, заявленных до 20 декабря.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3.7. Медицина и страхование.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Каждый игрок обязан иметь действующую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спортивную страховку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и подтвердить отсутствие медицинских противопоказаний. Лига обеспечивает на уикендах врача/парамедика, аптечки и протокол ЧП, но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не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страхует игроков и не несёт ответственности за травмы при отсутствии страховки у игрока.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3.8. Экипировка.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Лига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силовой хоккей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(п. 7.1), поэтому полный комплект сертифицированной защиты по IIHF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обязателен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: шлем с фиксатором, нагрудник, налокотники, щитки, перчатки, раковина, капа (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сильно рекомендована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). Визор/маска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настоятельно рекомендованы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для всех полевых,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обязательны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для игроков до 18 лет. Вратарь — полная вратарская защита. Игрок без обязательной экипировки к матчу не допускается.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3.9. Форма.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У каждой команды — комплект тёмной и светлой формы (или контрастные). При совпадении цветов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форму меняет команда, указанная в протоколе «гостём»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; при равенстве статуса — команда, стоящая ниже в таблице. Номера — уникальные в пределах команды.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4. ФОРМАТ СОРЕВНОВАНИЯ И ТАБЛИЦА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4.1. Регулярный чемпионат.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Круговой формат: каждая пара команд встречается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6 раз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, каждая команда проводит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18 матчей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 Сезон играется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тремя типами игровых событий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(полная сетка — Приложение А):</w:t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ТИП СОБЫТИЯ</w:t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КТО ПРИЕЗЖАЕТ</w:t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ДНИ</w:t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МАТЧЕЙ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Блок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Болгария (весь блок) + Белград (выходные)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чт – вс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8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Уикенд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Белград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пт – вс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4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Дерби-вечер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никто не приезжает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пт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1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Регулярный чемпионат проводится с октября 2026 по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8 января 2027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; плей-офф — 9–10 января 2027 (п. 8.1).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4.1.1. Правило «двух матчей подряд».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По общему правилу команда не проводит два матча в один день подряд. Регламент допускает два согласованных отступления: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(а)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Болгария проводит по два матча в будние дни блока (пауза между матчами — не менее 60 минут);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(б)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Белград проводит два матча в субботу локального уикенда (пауза — не менее 90 минут). Изменение этих отступлений — решение Совета Лиги по согласованию с затронутой командой.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4.2. Начисление очков (система IIHF 3-2-1-0):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/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ИСХОД</w:t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ОЧКИ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Победа в основное время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3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Победа в овертайме/по буллитам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2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Поражение в овертайме/по буллитам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1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Поражение в основное время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0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Ничьих в регулярке нет — при равенстве после 3-го периода играется овертайм и, при необходимости, буллиты (раздел 6).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4.3. Таблица и процент очков.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Единая таблица всех команд. Место в таблице определяется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процентом набранных очков (PTS%)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:</w:t>
      </w:r>
    </w:p>
    <w:p>
      <w:pPr>
        <w:spacing w:after="24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PTS% = набранные очки ÷ (3 × число фактически сыгранных матчей)</w:t>
      </w:r>
      <w:r>
        <w:rPr>
          <w:rFonts w:ascii="Helvetica Neue" w:hAnsi="Helvetica Neue" w:cs="Helvetica Neue"/>
          <w:sz w:val="28"/>
          <w:sz-cs w:val="28"/>
          <w:spacing w:val="0"/>
          <w:color w:val="262626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Результат округляется до трёх знаков после запятой. При равенстве PTS% применяются тай-брейкеры раздела 10.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Почему так.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Календарь Лиги неравномерен: команды подходят к одним и тем же датам с разным числом сыгранных матчей, а при непроведении матчей (п. 11.5–11.6) итоговое количество игр у команд может отличаться. Подсчёт по сумме очков в такой ситуации искажает положение — лидирует тот, кто просто сыграл больше. Процент очков снимает этот перекос и не требует начислять технические результаты за несостоявшиеся матчи. Метод применяется в профессиональном хоккее (НХЛ, сезон 2019/20) именно для сезонов с неравным числом игр.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4.3.1.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Сумма очков, число матчей, победы/поражения и разница шайб публикуются в таблице наравне с PTS% — PTS% определяет место, остальные показатели остаются справочными и используются в тай-брейкерах.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4.4. Выход в плей-офф.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По итогам регулярки — «Финал 3» (раздел 8).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5. ИГРОВОЙ РЕГЛАМЕНТ МАТЧА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5.1. Продолжительность.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Матч состоит из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3 периодов по 20 минут «чистого» (стоп-тайм) времени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— стандарт IIHF; матч укладывается в ~2:00–2:15 и вписывается в игровой слот. Перерывы между периодами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 минут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5.2. Заливка/скребок льда.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В дни с несколькими матчами подряд полная заливка проводится по расписанию Лиги; между периодами допускается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сухая протирка (dry scrape)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для экономии времени слота. Точный регламент заливок публикуется на уикенд.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5.3. Составы на льду.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5 полевых + вратарь у каждой команды (при равных составах). Замены — «на ходу» по IIHF.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5.4. Тайм-ауты.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Каждой команде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 тайм-аут 30 секунд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за матч (в основное время; в овертайме — по правилам IIHF).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5.5. Разминка.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Предматчевая раскатка — по расписанию слота (обычно 3–5 минут); при плотном графике может сокращаться или отменяться решением Лиги.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5.6. Опоздание/неготовность.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Команда должна быть готова к стартовому вбрасыванию по расписанию. За задержку начала матча — см. п. 11.3.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5.7. Протокол матча.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Ведётся секретарём Лиги: составы, голы и передачи, штрафы, вратари, итог, время. Капитаны/тренеры подписывают итоговый протокол. Претензии по протоколу — не позже 15 минут после финальной сирены (иначе результат считается принятым).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6. ОВЕРТАЙМ И БУЛЛИТЫ (РЕГУЛЯРНЫЙ ЧЕМПИОНАТ)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6.1. Овертайм.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При равном счёте после 3-го периода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 минут овертайма в формате 3-на-3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, до первой заброшенной шайбы (sudden death), после короткого перерыва. Механика удалений в овертайме — по IIHF (составы могут временно увеличиваться до 4-на-4 / 4-на-3).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6.2. Буллиты.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Если в овертайме не забито — серия буллитов по процедуре IIHF: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по 3 разных игрока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от команды поочерёдно; при равенстве — «до промаха» по одному игроку (можно повторять игроков) с обратным порядком удара.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6.3. Начисление.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Победитель ОТ/буллитов получает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2 очка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, проигравший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(п. 4.2).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6.4. Плей-офф — иной формат ОТ: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см. п. 8.5 (ничьих быть не может, играем до гола).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7. КОНТАКТ, БЕЗОПАСНОСТЬ И ШТРАФЫ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7.1. Уровень контакта — СИЛОВОЙ ХОККЕЙ (полный контакт по IIHF).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Силовые приёмы (body checking)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разрешены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по правилам IIHF Official Rule Book. Учитывая смешанные составы (любители + профи, п. 3.2), особый акцент — на чистоте приёмов и защите игроков в уязвимом положении; экипировка по п. 3.8 обязательна.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Разрешено: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силовой приём по IIHF против игрока, владеющего шайбой или последним ею владевшего, — корпусом / плечом / бедром, без нарушений из списка ниже.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Запрещено и строго наказывается (по IIHF):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атака сзади (checking from behind), удар в область головы/шеи (checking to the head), атака соперника без шайбы (interference), приём с наскока/разбега (charging), толчок на борт (boarding), задержка/удар клюшкой, локтем, коленом, приём против игрока в уязвимом положении.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Наказание за незаконный приём: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малый (2) / большой (5) + дисциплинарный (10) либо матч-штраф — по IIHF и усмотрению судьи; за приём с риском или фактом травмы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матч-штраф с обязательным разбором ДК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(раздел 9).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7.2. Виды штрафов (по IIHF):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/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ШТРАФ</w:t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ВРЕМЯ</w:t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ПРИМЕЧАНИЕ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Малый (Minor)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2:00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стандартные нарушения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Малый скамейки (Bench minor)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2:00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отбывает полевой игрок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Двойной малый (Double minor)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2+2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напр. кровь при высоко поднятой клюшке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Большой (Major)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5:00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+ автоматический дисциплинарный до конца матча (IIHF)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Дисциплинарный (Misconduct)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10:00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игрок в боксе, команда не в меньшинстве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Дисциплинарный до конца игры (Game misconduct)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удаление до конца матча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+ разбор ДК при накоплении (п. 9.4)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Матч-штраф (Match penalty)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удаление + 5:00 отбывает партнёр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автоматический разбор ДК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, дисквалификация ≥1 матч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Штрафной бросок (Penalty shot)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—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за фолы по IIHF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7.3.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Штрафы вратаря отбывает полевой игрок команды (по IIHF). Совпадающие (coincidental) штрафы, механика меньшинства, отложенные штрафы — по IIHF Rule Book.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7.4. Драка (fighting).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BHC — силовая лига, эмоции и стычки возможны. Подход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соразмерный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: не поощрять хаос, но и не «пережестить» за единичный эпизод.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Обоюдная драка (первый эпизод в матче):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каждому участнику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большой штраф 5 минут (за драку)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 За единичную обоюдную драку удаления с матча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нет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— игроки отбывают 5 минут, игра продолжается.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Зачинщик: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дополнительно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малый 2 + дисциплинарный 10 минут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Дисциплинарный до конца игры (удаление):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отказ прекратить по требованию судьи;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вторая драка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игрока за матч; повторное снятие шлема/перчаток для драки.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Анти-хаос (жёстко, матч-штраф + дисквалификация + разбор ДК):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вмешательство третьего игрока (third man in), уход со скамейки в драку, массовая свалка.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Накопление: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повторные драки по ходу сезона ведут к нарастающим дисквалификациям (раздел 9) — единичная стычка допустима, но систематический драчун/провокатор быстро выпадает.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8. ПЛЕЙ-ОФФ — «ФИНАЛ 3»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8.1.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Плей-офф проводится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одним централизованным Finals-уикендом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в Сараево (формат «Финала трёх», стиль Финала Четырёх)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9–10 января 2027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, в завершение третьего блока. Регулярный чемпионат закрывается в пятницу 8 января; посев объявляется утром субботы 9 января. Даты плей-офф привязаны к последнему возможному визиту Болгарии и переносу не подлежат.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8.2. Отбор.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По итогам регулярки: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топ-3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команды выходят в плей-офф,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4-е место вылетает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8.3. Сетка (single elimination, матчи на вылет — не серии):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/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1-е место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— прямой выход в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Финал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(bye).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Полуфинал: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2-е vs 3-е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 матч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Финал: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1-е vs победитель полуфинала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 матч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→ 🏆 Чемпион.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Бронза: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проигравший полуфинал — 🥉 (по умолчанию без отдельного матча; матч за 3-е место — опционально, для контента).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8.4. Преимущество посева.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Более высокая команда по таблице считается «хозяином» протокола (выбор формы, скамейки — по регламенту арены).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8.5. Овертайм в плей-офф.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Ничьих нет. При равенстве после основного времени —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овертайм 5 минут 3-на-3, до первой шайбы (sudden death)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 Если в овертайме не забито — серия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буллитов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(по п. 6.2: 3 игрока, далее «до промаха») до определения победителя.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9. ДИСЦИПЛИНА И ДИСКВАЛИФИКАЦИИ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9.1.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Дисциплинарный комитет (п. 2.3) рассматривает все матч-штрафы, драки, оскорбления судей, серьёзные нарушения и протесты. Разбор — в течение игрового уикенда или до следующего.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9.2. Автоматические последствия (до разбора ДК):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/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Матч-штраф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→ игрок пропускает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минимум следующий 1 матч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; ДК может увеличить срок.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2 дисциплинарных до конца игры (game misconduct) за сезон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→ дисквалификация на 1 матч; каждый последующий — +1 матч.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9.3. Матрица наказаний (ориентир; ДК вправе ужесточить):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/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НАРУШЕНИЕ</w:t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БАЗОВАЯ САНКЦИЯ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Атака сзади / удар в голову / атака на борт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5 мин + матч-штраф, разбор ДК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Опасный/грязный приём с риском травмы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матч-штраф + 1–2 матча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Умышленная травма соперника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матч-штраф + 3+ матча / до конца сезона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Драка обоюдная (участник, 1-й эпизод)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5 мин, без дисквалификации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Зачинщик драки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5 + 2 + 10 мин; повтор — разбор ДК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Вторая драка за матч / third man in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матч-штраф + 1 матч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Уход со скамейки / массовая драка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матч-штраф + 2–3 матча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Оскорбление/контакт с судьёй (вербальный)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матч-штраф + 1–2 матча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Физический контакт с судьёй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дисквалификация на сезон + разбор Лиги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Неспортивное поведение команды/тренера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штраф скамейки, разбор ДК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9.4. Накопление.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Учёт штрафного времени и удалений ведёт секретариат Лиги; пороги накопления (напр. суммарные минуты) могут вести к автоматическим пропускам — публикуется отдельно.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9.5. Апелляция.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Команда вправе обжаловать решение ДК Директору Лиги в течение 48 часов; решение Директора — окончательное.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10. ТАЙ-БРЕЙКЕРЫ (ПРИ РАВЕНСТВЕ ОЧКОВ В ТАБЛИЦЕ)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Тай-брейкеры применяются при равенстве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процента очков (PTS%, п. 4.3)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 Порядок применяется последовательно; как только критерий разводит команды — он финальный.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10.1. Две команды с равным PTS%: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/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Результат личной встречи (очные матчи между этими двумя командами; при нескольких — сумма очков в них, затем разница шайб в них);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Разница заброшенных/пропущенных во всех матчах;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Больше заброшенных во всех матчах;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Меньше штрафных минут;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Жребий (проводит Лига).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10.2. Три и более команд с равным PTS%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(мини-турнирный принцип IIHF): формируется под-группа только из матчей между этими командами: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Очки в матчах под-группы;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Разница шайб в матчах под-группы;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Заброшенные в матчах под-группы;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Разница шайб во всех матчах сезона;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Заброшенные во всех матчах сезона;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Меньше штрафных минут;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color w:val="0E0F10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Жребий.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i/>
          <w:spacing w:val="0"/>
          <w:color w:val="0E0F10"/>
        </w:rPr>
        <w:t xml:space="preserve">(Как только часть команд отделилась, оставшиеся перезапускают процедуру заново.)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11. ПРОТЕСТЫ, НЕЯВКИ, ФОРС-МАЖОР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11.1. Протест по матчу.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Подаётся капитаном/менеджером в письменном виде в течение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2 часов после матча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с указанием пункта Регламента. Протесты «на судейское усмотрение» (трактовка эпизода) не принимаются. Рассматривает ДК.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11.2. Неявка / недостаточный состав.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Если команда не вышла на матч или имеет менее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5 полевых + 1 вратаря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(п. 3.4) к назначенному времени + льготные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15 минут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— засчитывается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техническое поражение 0:5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и 0 очков; сопернику — победа в основное время (3 очка). Повторные неявки — разбор Совета (вплоть до снятия команды).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11.3. Опоздание.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Задержка начала по вине команды — предупреждение; свыше 15 минут — как неявка (п. 11.2), если Лига не приняла иное решение из-за форс-мажора.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11.4. Форс-мажор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(проблемы со льдом, погода, логистика, недобор судей): Лига вправе перенести/перекроить матчи уикенда. Перенесённые матчи доигрываются в ближайший доступный слот.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11.5. Срыв игрового блока или уикенда.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Блочный календарь (п. 4.1) концентрирует до 8 матчей в одном событии, поэтому неприезд команды на блок разбирается отдельно от неявки на отдельный матч.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11.5.1. Уведомление.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О невозможности приехать команда обязана сообщить Лиге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не позднее чем за 21 день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до первого дня блока/уикенда.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11.5.2. Разделение ответственности.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/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ПРИЧИНА</w:t>
      </w:r>
    </w:p>
    <w:p>
      <w:pPr/>
      <w:r>
        <w:rPr>
          <w:rFonts w:ascii="Arial Narrow" w:hAnsi="Arial Narrow" w:cs="Arial Narrow"/>
          <w:sz w:val="25"/>
          <w:sz-cs w:val="25"/>
          <w:b/>
          <w:spacing w:val="0"/>
          <w:color w:val="262626"/>
        </w:rPr>
        <w:t xml:space="preserve">ПОСЛЕДСТВИЯ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Вина команды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 (не собрала состав, отказ от поездки, несвоевременное уведомление)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Матчи блока —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технические поражения 0:5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, соперникам по 3 очка; доля льда за блок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не возвращается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; повтор — разбор Совета вплоть до снятия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Форс-мажор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 (закрытие границы, отмена рейса, погода, болезнь состава, документально подтверждённые)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Матчи блока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0E0F10"/>
        </w:rPr>
        <w:t xml:space="preserve">аннулируются</w:t>
      </w:r>
      <w:r>
        <w:rPr>
          <w:rFonts w:ascii="Helvetica Neue" w:hAnsi="Helvetica Neue" w:cs="Helvetica Neue"/>
          <w:sz w:val="25"/>
          <w:sz-cs w:val="25"/>
          <w:spacing w:val="0"/>
          <w:color w:val="0E0F10"/>
        </w:rPr>
        <w:t xml:space="preserve"> и в таблицу не входят; положение команд определяется по PTS% (п. 4.3); доля льда возвращается за вычетом фактических расходов Лиги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11.5.3. Теневое расписание.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Игровое событие при неприезде гостя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не отменяется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. На каждый блок и уикенд Лига заранее готовит запасной набор матчей между остающимися командами, который занимает те же слоты льда. Запасные матчи проводятся как обычные матчи чемпионата и идут в зачёт. Цель — сохранить событие для зрителей, трансляции и партнёров и не потерять оплаченный лёд.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11.5.4. Оплата вперёд.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Взнос за участие вносится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целиком до старта сезона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— лёд арендуется и оплачивается Лигой заранее, независимо от фактической явки команд.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11.6. Снятие/дисквалификация команды.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При снятии команды по ходу сезона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результаты уже сыгранных матчей сохраняются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(остаются в таблице как есть, для всех команд). Несыгранные матчи снятой команды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не проводятся и не засчитываются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— технические результаты за них не начисляются (ни снятой команде, ни соперникам). Положение остальных команд определяется по PTS% (п. 4.3), что исключает преимущество тех, кто успел сыграть со снявшейся командой больше матчей.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12. КОДЕКС ПОВЕДЕНИЯ (FAIR PLAY)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12.1.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BHC — про уважение, честную игру и фестивальную атмосферу. Уважение к соперникам, судьям, персоналу и болельщикам обязательно.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12.2.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Расистские, дискриминационные оскорбления, агрессия вне льда — грубое нарушение с разбором ДК/Лиги вплоть до дисквалификации.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12.3.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Употребление алкоголя/запрещённых веществ в игровой зоне и раздевалках запрещено.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12.4.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Игроки и команды представляют Лигу в медиа — конструктивно и корректно.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 Narrow" w:hAnsi="Arial Narrow" w:cs="Arial Narrow"/>
          <w:sz w:val="40"/>
          <w:sz-cs w:val="40"/>
          <w:b/>
          <w:spacing w:val="0"/>
          <w:color w:val="0E0F10"/>
        </w:rPr>
        <w:t xml:space="preserve">ПРИЛОЖЕНИЯ (ПУБЛИКУЮТСЯ ОТДЕЛЬНО)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А.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Календарь сезона 2026/27 и расписание уикендов.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Б.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Регламент арены Сараево (скамейки, раздевалки, доступ).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В.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Полный порядок заливок/слотов на игровой день.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Г.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Форма заявочного листа и протокола матча.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6D6D6D"/>
        </w:rPr>
        <w:t xml:space="preserve"/>
      </w:r>
    </w:p>
    <w:p>
      <w:pPr>
        <w:spacing w:after="120"/>
      </w:pPr>
      <w:r>
        <w:rPr>
          <w:rFonts w:ascii="Helvetica Neue" w:hAnsi="Helvetica Neue" w:cs="Helvetica Neue"/>
          <w:sz w:val="30"/>
          <w:sz-cs w:val="30"/>
          <w:b/>
          <w:spacing w:val="0"/>
          <w:color w:val="0E0F10"/>
        </w:rPr>
        <w:t xml:space="preserve">Источники (регламент опирается на):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IIHF Official Rule Book 2025/26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— https://blob.iihf.com/iihf-media/iihfmvc/media/contentimages/4_sport/officiating/rule_book/25_26/2025-26_iihf_rulebook_19052025-v1.pdf (правила игры, штрафы, овертайм/буллиты)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IIHF Sport Regulations (в силе с 09.10.2023)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— https://blob.iihf.com/iihf-media/iihfmvc/media/downloads/regulations/2024/2024_iihf_sport_regulations_20240409.pdf (очки 3-2-1-0, тай-брейкеры, заявка)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8"/>
          <w:sz-cs w:val="28"/>
          <w:b/>
          <w:color w:val="0E0F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0E0F10"/>
        </w:rPr>
        <w:t xml:space="preserve">USA Hockey — Official Playing Rules 2025-29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> — https://cdn2.sportngin.com/attachments/document/945a-3442848/2025-29_USAH_Playing_Rules.pdf (эталон некон­тактных взрослых любительских правил, дисциплина)</w:t>
      </w:r>
    </w:p>
    <w:p>
      <w:pPr>
        <w:spacing w:after="160"/>
      </w:pPr>
      <w:r>
        <w:rPr>
          <w:rFonts w:ascii="Helvetica Neue" w:hAnsi="Helvetica Neue" w:cs="Helvetica Neue"/>
          <w:sz w:val="28"/>
          <w:sz-cs w:val="28"/>
          <w:i/>
          <w:spacing w:val="0"/>
          <w:color w:val="0E0F10"/>
        </w:rPr>
        <w:t xml:space="preserve">Решено: контакт = силовой хоккей (п. 7.1); матч 3×20 стоп-тайм, перерывы 5 мин (п. 5.1); буллиты — 3 игрока по IIHF (п. 6.2); ОТ плей-офф — 5 мин 3-на-3 → буллиты (п. 8.5). Все ключевые параметры игры зафиксированы.</w:t>
      </w:r>
      <w:r>
        <w:rPr>
          <w:rFonts w:ascii="Helvetica Neue" w:hAnsi="Helvetica Neue" w:cs="Helvetica Neue"/>
          <w:sz w:val="28"/>
          <w:sz-cs w:val="28"/>
          <w:spacing w:val="0"/>
          <w:color w:val="0E0F10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CocoaOOXMLWriter/2487.5</generator>
</meta>
</file>