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 46 — REVISIÓN 4</w:t>
      </w:r>
    </w:p>
    <w:bookmarkStart w:id="10" w:name="documento-46-revisión-4"/>
    <w:p>
      <w:pPr>
        <w:pStyle w:val="Heading1"/>
      </w:pPr>
      <w:r>
        <w:t xml:space="preserve">DOCUMENTO 46 — REVISIÓN 4</w:t>
      </w:r>
    </w:p>
    <w:bookmarkStart w:id="9" w:name="Xc3feb4672a3dcdd3608aa6823815c9229511545"/>
    <w:p>
      <w:pPr>
        <w:pStyle w:val="Heading2"/>
      </w:pPr>
      <w:r>
        <w:t xml:space="preserve">Teorema geométrico-topológico de estabilidad, espacios de soluciones y conexión con la Hipótesis de Riemann</w:t>
      </w:r>
    </w:p>
    <w:p>
      <w:pPr>
        <w:pStyle w:val="FirstParagraph"/>
      </w:pPr>
      <w:r>
        <w:rPr>
          <w:b/>
          <w:bCs/>
        </w:rPr>
        <w:t xml:space="preserve">Marco:</w:t>
      </w:r>
      <w:r>
        <w:t xml:space="preserve"> </w:t>
      </w:r>
      <w:r>
        <w:t xml:space="preserve">Einstein–VED · UNIHOLOG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Víctor Estrada Díaz</w:t>
      </w:r>
      <w:r>
        <w:br/>
      </w:r>
      <w:r>
        <w:rPr>
          <w:b/>
          <w:bCs/>
        </w:rPr>
        <w:t xml:space="preserve">Documento de continuidad:</w:t>
      </w:r>
      <w:r>
        <w:t xml:space="preserve"> </w:t>
      </w:r>
      <w:r>
        <w:t xml:space="preserve">esta revisión preserva y amplía</w:t>
      </w:r>
      <w:r>
        <w:t xml:space="preserve"> </w:t>
      </w:r>
      <w:r>
        <w:rPr>
          <w:rStyle w:val="VerbatimChar"/>
        </w:rPr>
        <w:t xml:space="preserve">ES_46_Revision3_completa_y_rigurosa.md</w:t>
      </w:r>
      <w:r>
        <w:t xml:space="preserve">.</w:t>
      </w:r>
      <w:r>
        <w:br/>
      </w:r>
      <w:r>
        <w:rPr>
          <w:b/>
          <w:bCs/>
        </w:rPr>
        <w:t xml:space="preserve">Principio metodológico:</w:t>
      </w:r>
      <w:r>
        <w:t xml:space="preserve"> </w:t>
      </w:r>
      <w:r>
        <w:t xml:space="preserve">una definición se introduce una vez; una proposición demostrada queda asentada y puede utilizarse posteriormente sin reabrir su demostración. Si una conclusión se sigue de las proposiciones asentadas, se afirma con la fuerza lógica que corresponde.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regla-de-lectura-y-notación-lógica"/>
    <w:p>
      <w:pPr>
        <w:pStyle w:val="Heading1"/>
      </w:pPr>
      <w:r>
        <w:t xml:space="preserve">0. Regla de lectura y notación lógica</w:t>
      </w:r>
    </w:p>
    <w:p>
      <w:pPr>
        <w:pStyle w:val="FirstParagraph"/>
      </w:pPr>
      <w:r>
        <w:t xml:space="preserve">Este documento utiliza la siguiente convención: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D</m:t>
            </m:r>
          </m:e>
          <m:sub>
            <m:r>
              <m:t>X</m:t>
            </m:r>
          </m:sub>
        </m:sSub>
      </m:oMath>
      <w:r>
        <w:t xml:space="preserve">: definición.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: antecedente establecido fuera de este documento y citado como punto de partida.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: proposición demostrada dentro del desarrollo.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T</m:t>
            </m:r>
          </m:e>
          <m:sub>
            <m:r>
              <m:t>X</m:t>
            </m:r>
          </m:sub>
        </m:sSub>
      </m:oMath>
      <w:r>
        <w:t xml:space="preserve">: teorema obtenido a partir de proposiciones anteriores.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∴</m:t>
        </m:r>
      </m:oMath>
      <w:r>
        <w:t xml:space="preserve">: por tanto.</w:t>
      </w:r>
    </w:p>
    <w:p>
      <w:pPr>
        <w:pStyle w:val="FirstParagraph"/>
      </w:pPr>
      <w:r>
        <w:t xml:space="preserve">Una proposición demostrada no vuelve a convertirse posteriormente en una hipótesis. Puede ser citada como antecedente mediante su identificador.</w:t>
      </w:r>
    </w:p>
    <w:p>
      <w:r>
        <w:pict>
          <v:rect style="width:0;height:1.5pt" o:hralign="center" o:hrstd="t" o:hr="t"/>
        </w:pict>
      </w:r>
    </w:p>
    <w:bookmarkEnd w:id="11"/>
    <w:bookmarkStart w:id="14" w:name="X0887f079350ad4e0a20cff484ab657d68058c7f"/>
    <w:p>
      <w:pPr>
        <w:pStyle w:val="Heading1"/>
      </w:pPr>
      <w:r>
        <w:t xml:space="preserve">1. Universo, coordenadas y geometría diferencial</w:t>
      </w:r>
    </w:p>
    <w:bookmarkStart w:id="12" w:name="universo"/>
    <w:p>
      <w:pPr>
        <w:pStyle w:val="Heading2"/>
      </w:pPr>
      <w:r>
        <w:t xml:space="preserve">1.1. Universo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— El universo físico considerado se representa como</w:t>
      </w:r>
    </w:p>
    <w:p>
      <w:pPr>
        <w:pStyle w:val="BodyText"/>
      </w:pPr>
      <m:oMath>
        <m:borderBox>
          <m:e>
            <m:r>
              <m:t>U</m:t>
            </m:r>
            <m:r>
              <m:rPr>
                <m:sty m:val="p"/>
              </m:rPr>
              <m:t>=</m:t>
            </m:r>
            <m:r>
              <m:t>3</m:t>
            </m:r>
            <m:r>
              <m:t>S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No se elimina ninguna dimensión espacial.</w:t>
      </w:r>
    </w:p>
    <w:bookmarkEnd w:id="12"/>
    <w:bookmarkStart w:id="13" w:name="Xa67054abc39f6c759c30bfe5c42ffe2e0cc7e1a"/>
    <w:p>
      <w:pPr>
        <w:pStyle w:val="Heading2"/>
      </w:pPr>
      <w:r>
        <w:t xml:space="preserve">1.2. Elección local de la dirección de propagación</w:t>
      </w:r>
    </w:p>
    <w:p>
      <w:pPr>
        <w:pStyle w:val="FirstParagraph"/>
      </w:pPr>
      <w:r>
        <w:t xml:space="preserve">Sea una onda que en un punto determinado se propaga según una dirección espacial. Es lícito orientar localmente los ejes de coordenadas de manera que el eje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coincida con la dirección instantánea de propagación.</w:t>
      </w:r>
    </w:p>
    <w:p>
      <w:pPr>
        <w:pStyle w:val="BodyText"/>
      </w:pPr>
      <w:r>
        <w:t xml:space="preserve">Entonces, para ese desplazamiento infinitesimal,</w:t>
      </w:r>
    </w:p>
    <w:p>
      <w:pPr>
        <w:pStyle w:val="BodyText"/>
      </w:pPr>
      <m:oMath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  </m:t>
        </m:r>
        <m:r>
          <m:t>d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y</w:t>
      </w:r>
    </w:p>
    <w:p>
      <w:pPr>
        <w:pStyle w:val="BodyText"/>
      </w:pPr>
      <m:oMath>
        <m:r>
          <m:t>d</m:t>
        </m:r>
        <m:r>
          <m:t>s</m:t>
        </m:r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C</m:t>
            </m:r>
            <m:r>
              <m:t>O</m:t>
            </m:r>
            <m:r>
              <m:t>O</m:t>
            </m:r>
            <m:r>
              <m:t>R</m:t>
            </m:r>
            <m:r>
              <m:t>D</m:t>
            </m:r>
          </m:sub>
        </m:sSub>
      </m:oMath>
      <w:r>
        <w:t xml:space="preserve"> </w:t>
      </w:r>
      <w:r>
        <w:t xml:space="preserve">— Esta elección no reduce</w:t>
      </w:r>
      <w:r>
        <w:t xml:space="preserve"> </w:t>
      </w:r>
      <m:oMath>
        <m:r>
          <m:t>3</m:t>
        </m:r>
        <m:r>
          <m:t>S</m:t>
        </m:r>
      </m:oMath>
      <w:r>
        <w:t xml:space="preserve"> </w:t>
      </w:r>
      <w:r>
        <w:t xml:space="preserve">a una dimensión. Sólo alinea una coordenada con la dirección local de propagación.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03f831fc805d85b717c2f846a772fe27198e338"/>
    <w:p>
      <w:pPr>
        <w:pStyle w:val="Heading1"/>
      </w:pPr>
      <w:r>
        <w:t xml:space="preserve">2. Significado de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y relación de Lorentz</w:t>
      </w:r>
    </w:p>
    <w:bookmarkStart w:id="15" w:name="convención-esencial-sobre-el-apóstrofo"/>
    <w:p>
      <w:pPr>
        <w:pStyle w:val="Heading2"/>
      </w:pPr>
      <w:r>
        <w:t xml:space="preserve">2.1. Convención esencial sobre el apóstrofo</w:t>
      </w:r>
    </w:p>
    <w:p>
      <w:pPr>
        <w:pStyle w:val="FirstParagraph"/>
      </w:pPr>
      <m:oMath>
        <m:sSub>
          <m:e>
            <m:r>
              <m:t>D</m:t>
            </m:r>
          </m:e>
          <m:sub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— El apóstrofo de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b/>
          <w:bCs/>
        </w:rPr>
        <w:t xml:space="preserve">no significa derivada</w:t>
      </w:r>
      <w:r>
        <w:t xml:space="preserve">.</w:t>
      </w:r>
    </w:p>
    <w:p>
      <w:pPr>
        <w:pStyle w:val="BodyText"/>
      </w:pP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representa la coordenada temporal propia del sistema observado respecto del observador en la transformación de Lorentz. En consecuencia,</w:t>
      </w:r>
      <w:r>
        <w:t xml:space="preserve"> </w:t>
      </w: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es el diferencial del tiempo propio del sistema observado.</w:t>
      </w:r>
    </w:p>
    <w:p>
      <w:pPr>
        <w:pStyle w:val="BodyText"/>
      </w:pPr>
      <w:r>
        <w:t xml:space="preserve">Cuando sea necesaria una derivada se escribirá explícitamente, por ejemplo,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.</m:t>
        </m:r>
      </m:oMath>
      <w:r>
        <w:t xml:space="preserve">​</w:t>
      </w:r>
    </w:p>
    <w:bookmarkEnd w:id="15"/>
    <w:bookmarkStart w:id="16" w:name="antecedente-de-lorentz"/>
    <w:p>
      <w:pPr>
        <w:pStyle w:val="Heading2"/>
      </w:pPr>
      <w:r>
        <w:t xml:space="preserve">2.2. Antecedente de Lorentz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— Para velocidad relativa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BodyText"/>
      </w:pP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d</m:t>
        </m:r>
        <m:r>
          <m:t>t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Definimos la velocidad longitudinal observada como</w:t>
      </w:r>
    </w:p>
    <w:p>
      <w:pPr>
        <w:pStyle w:val="BodyText"/>
      </w:pPr>
      <m:oMath>
        <m:borderBox>
          <m:e>
            <m:r>
              <m:t>v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d</m:t>
                </m:r>
                <m:r>
                  <m:t>s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En unidades naturales,</w:t>
      </w:r>
    </w:p>
    <w:p>
      <w:pPr>
        <w:pStyle w:val="BodyText"/>
      </w:pP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Por tanto,</w:t>
      </w:r>
    </w:p>
    <w:p>
      <w:pPr>
        <w:pStyle w:val="BodyText"/>
      </w:pP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  <m:r>
              <m:t>2</m:t>
            </m:r>
          </m:sup>
        </m:sSup>
        <m:r>
          <m:rPr>
            <m:sty m:val="p"/>
          </m:rPr>
          <m:t>=</m:t>
        </m:r>
        <m:r>
          <m:t>d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d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y obtenemos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S</m:t>
                </m:r>
                <m:r>
                  <m:t>T</m:t>
                </m:r>
              </m:sub>
            </m:sSub>
            <m:r>
              <m:rPr>
                <m:sty m:val="p"/>
              </m:rPr>
              <m:t>:</m:t>
            </m:r>
            <m:r>
              <m:t>  </m:t>
            </m:r>
            <m:r>
              <m:t>d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  <m:r>
                  <m:t>2</m:t>
                </m:r>
              </m:sup>
            </m:sSup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Equivalentemente,</w:t>
      </w:r>
    </w:p>
    <w:p>
      <w:pPr>
        <w:pStyle w:val="BodyText"/>
      </w:pPr>
      <m:oMath>
        <m:borderBox>
          <m:e>
            <m:r>
              <m:t>d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d</m:t>
            </m:r>
            <m:r>
              <m:t>t</m:t>
            </m:r>
            <m:r>
              <m:rPr>
                <m:sty m:val="p"/>
              </m:rPr>
              <m:t>−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d</m:t>
            </m:r>
            <m:r>
              <m:t>t</m:t>
            </m:r>
            <m:r>
              <m:rPr>
                <m:sty m:val="p"/>
              </m:rPr>
              <m:t>+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Estas dos expresiones son la misma relación geométrica escrita de dos formas.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03c8887f4b188b203c5a2ed897f31ded3aa146f"/>
    <w:p>
      <w:pPr>
        <w:pStyle w:val="Heading1"/>
      </w:pPr>
      <w:r>
        <w:t xml:space="preserve">3. Primer y segundo orden: velocidad y aceleración</w:t>
      </w:r>
    </w:p>
    <w:p>
      <w:pPr>
        <w:pStyle w:val="FirstParagraph"/>
      </w:pPr>
      <w:r>
        <w:t xml:space="preserve">La primera derivada espacial respecto 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:</m:t>
            </m:r>
            <m:r>
              <m:t>  </m:t>
            </m:r>
            <m:f>
              <m:fPr>
                <m:type m:val="bar"/>
              </m:fPr>
              <m:num>
                <m:r>
                  <m:t>d</m:t>
                </m:r>
                <m:r>
                  <m:t>s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rPr>
                <m:sty m:val="p"/>
              </m:rPr>
              <m:t>=</m:t>
            </m:r>
            <m:r>
              <m:t>v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Cuando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es constante,</w:t>
      </w:r>
    </w:p>
    <w:p>
      <w:pPr>
        <w:pStyle w:val="BodyText"/>
      </w:pP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s</m:t>
            </m:r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La segunda derivada es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:</m:t>
            </m:r>
            <m:r>
              <m:t>  </m:t>
            </m:r>
            <m:f>
              <m:fPr>
                <m:type m:val="bar"/>
              </m:fPr>
              <m:num>
                <m:sSup>
                  <m:e>
                    <m:r>
                      <m:t>d</m:t>
                    </m:r>
                  </m:e>
                  <m:sup>
                    <m:r>
                      <m:t>2</m:t>
                    </m:r>
                  </m:sup>
                </m:sSup>
                <m:r>
                  <m:t>s</m:t>
                </m:r>
              </m:num>
              <m:den>
                <m:r>
                  <m:t>d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d</m:t>
                </m:r>
                <m:r>
                  <m:t>v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Dentro del marco Einstein–VED, la presencia de materia se asocia al confinamiento de onda y a la existencia de dinámica no puramente lineal; la aceleración expresa la variación del régimen de velocidad.</w:t>
      </w:r>
    </w:p>
    <w:p>
      <w:pPr>
        <w:pStyle w:val="BodyText"/>
      </w:pPr>
      <w:r>
        <w:t xml:space="preserve">La geometría define por tanto una estructura diferencial en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y sus variaciones. No se añade desde fuera una segunda geometría para introducir la dinámica.</w:t>
      </w:r>
    </w:p>
    <w:p>
      <w:r>
        <w:pict>
          <v:rect style="width:0;height:1.5pt" o:hralign="center" o:hrstd="t" o:hr="t"/>
        </w:pict>
      </w:r>
    </w:p>
    <w:bookmarkEnd w:id="18"/>
    <w:bookmarkStart w:id="22" w:name="X20be906617ade26d08e75bc412a3897b2ebfdcf"/>
    <w:p>
      <w:pPr>
        <w:pStyle w:val="Heading1"/>
      </w:pPr>
      <w:r>
        <w:t xml:space="preserve">4. Onda base, longitud de cierre y radio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</w:p>
    <w:bookmarkStart w:id="19" w:name="longitud-de-onda-base"/>
    <w:p>
      <w:pPr>
        <w:pStyle w:val="Heading2"/>
      </w:pPr>
      <w:r>
        <w:t xml:space="preserve">4.1. Longitud de onda base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— Sea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la longitud de onda base asociada a la materia considerada.</w:t>
      </w:r>
    </w:p>
    <w:p>
      <w:pPr>
        <w:pStyle w:val="BodyText"/>
      </w:pPr>
      <w:r>
        <w:t xml:space="preserve">A partir de las relaciones de Planck y Einstein,</w:t>
      </w:r>
    </w:p>
    <w:p>
      <w:pPr>
        <w:pStyle w:val="BodyText"/>
      </w:pP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t>c</m:t>
            </m:r>
          </m:num>
          <m:den>
            <m:r>
              <m:t>λ</m:t>
            </m:r>
          </m:den>
        </m:f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se obtiene</w:t>
      </w:r>
    </w:p>
    <w:p>
      <w:pPr>
        <w:pStyle w:val="BodyText"/>
      </w:pPr>
      <m:oMath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t>c</m:t>
            </m:r>
          </m:num>
          <m:den>
            <m:r>
              <m:t>λ</m:t>
            </m:r>
          </m:den>
        </m:f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y por tanto</w:t>
      </w:r>
    </w:p>
    <w:p>
      <w:pPr>
        <w:pStyle w:val="BodyText"/>
      </w:pPr>
      <m:oMath>
        <m:borderBox>
          <m:e>
            <m:r>
              <m:t>λ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h</m:t>
                </m:r>
              </m:num>
              <m:den>
                <m:r>
                  <m:t>M</m:t>
                </m:r>
                <m:r>
                  <m:t>c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bookmarkEnd w:id="19"/>
    <w:bookmarkStart w:id="20" w:name="longitud-de-contorno"/>
    <w:p>
      <w:pPr>
        <w:pStyle w:val="Heading2"/>
      </w:pPr>
      <w:r>
        <w:t xml:space="preserve">4.2. Longitud de contorno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— Sea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la longitud total del contorno espacial recorrido por una onda confinada; es el perímetro de cierre de la onda.</w:t>
      </w:r>
    </w:p>
    <w:p>
      <w:pPr>
        <w:pStyle w:val="BodyText"/>
      </w:pPr>
      <w:r>
        <w:t xml:space="preserve">Definimos</w:t>
      </w:r>
    </w:p>
    <w:p>
      <w:pPr>
        <w:pStyle w:val="BodyText"/>
      </w:pPr>
      <m:oMath>
        <m:borderBox>
          <m:e>
            <m:r>
              <m:t>L</m:t>
            </m:r>
            <m:r>
              <m:rPr>
                <m:sty m:val="p"/>
              </m:rPr>
              <m:t>=</m:t>
            </m:r>
            <m:r>
              <m:t>n</m:t>
            </m:r>
            <m:r>
              <m:t>λ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Para un cierre finito,</w:t>
      </w:r>
    </w:p>
    <w:p>
      <w:pPr>
        <w:pStyle w:val="BodyText"/>
      </w:pP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.</m:t>
        </m:r>
      </m:oMath>
      <w:r>
        <w:t xml:space="preserve">​</w:t>
      </w:r>
    </w:p>
    <w:bookmarkEnd w:id="20"/>
    <w:bookmarkStart w:id="21" w:name="construcción-de-u_ved"/>
    <w:p>
      <w:pPr>
        <w:pStyle w:val="Heading2"/>
      </w:pPr>
      <w:r>
        <w:t xml:space="preserve">4.3. Construcción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</w:p>
    <w:p>
      <w:pPr>
        <w:pStyle w:val="FirstParagraph"/>
      </w:pPr>
      <m:oMath>
        <m:sSub>
          <m:e>
            <m:r>
              <m:t>D</m:t>
            </m:r>
          </m:e>
          <m:sub>
            <m:sSub>
              <m:e>
                <m:r>
                  <m:t>R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</m:sub>
        </m:sSub>
      </m:oMath>
      <w:r>
        <w:t xml:space="preserve"> </w:t>
      </w:r>
      <w:r>
        <w:t xml:space="preserve">— Se representa topológicamente el contorno de longitud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mediante una circunferencia bidimensional de igual longitud:</w:t>
      </w:r>
    </w:p>
    <w:p>
      <w:pPr>
        <w:pStyle w:val="BodyText"/>
      </w:pPr>
      <m:oMath>
        <m:r>
          <m:t>2</m:t>
        </m:r>
        <m:r>
          <m:t>π</m:t>
        </m:r>
        <m:sSub>
          <m:e>
            <m:r>
              <m:t>R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L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Por tanto,</w:t>
      </w:r>
    </w:p>
    <w:p>
      <w:pPr>
        <w:pStyle w:val="BodyText"/>
      </w:pPr>
      <m:oMath>
        <m:borderBox>
          <m:e>
            <m:sSub>
              <m:e>
                <m:r>
                  <m:t>R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L</m:t>
                </m:r>
              </m:num>
              <m:den>
                <m:r>
                  <m:t>2</m:t>
                </m:r>
                <m:r>
                  <m:t>π</m:t>
                </m:r>
              </m:den>
            </m:f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n</m:t>
                </m:r>
                <m:r>
                  <m:t>λ</m:t>
                </m:r>
              </m:num>
              <m:den>
                <m:r>
                  <m:t>2</m:t>
                </m:r>
                <m:r>
                  <m:t>π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La afirmación no es que el confinamiento físico real en</w:t>
      </w:r>
      <w:r>
        <w:t xml:space="preserve"> </w:t>
      </w:r>
      <m:oMath>
        <m:r>
          <m:t>3</m:t>
        </m:r>
        <m:r>
          <m:t>S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tenga necesariamente forma circular. La circunferencia es una proyección topológica precisa que conserva la longitud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 permite analizar las propiedades de cierre.</w:t>
      </w:r>
    </w:p>
    <w:p>
      <w:pPr>
        <w:pStyle w:val="BodyText"/>
      </w:pPr>
      <w:r>
        <w:t xml:space="preserve">Así,</w:t>
      </w:r>
    </w:p>
    <w:p>
      <w:pPr>
        <w:pStyle w:val="BodyText"/>
      </w:pPr>
      <m:oMath>
        <m:borderBox>
          <m:e>
            <m:sSub>
              <m:e>
                <m:r>
                  <m:t>U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onda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b>
              <m:e>
                <m:r>
                  <m:t>U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cerrada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abierta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b>
              <m:e>
                <m:r>
                  <m:t>U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b>
              <m:e>
                <m:r>
                  <m:t>U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r>
          <m:t>I</m:t>
        </m:r>
        <m:r>
          <m:t>n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— La representación circular conserva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y, como se definirá enseguida,</w:t>
      </w:r>
      <w:r>
        <w:t xml:space="preserve"> </w:t>
      </w:r>
      <m:oMath>
        <m:r>
          <m:t>ρ</m:t>
        </m:r>
      </m:oMath>
      <w:r>
        <w:t xml:space="preserve">. Por ello no crea la estabilidad: la hace visible.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1ed7e2919eb1b84ecd129bf130cd1d8e0572a87"/>
    <w:p>
      <w:pPr>
        <w:pStyle w:val="Heading1"/>
      </w:pPr>
      <w:r>
        <w:t xml:space="preserve">5. Ondas cerradas, ondas abiertas y estabilidad</w:t>
      </w:r>
    </w:p>
    <w:bookmarkStart w:id="23" w:name="onda-cerrada"/>
    <w:p>
      <w:pPr>
        <w:pStyle w:val="Heading2"/>
      </w:pPr>
      <w:r>
        <w:t xml:space="preserve">5.1. Onda cerrada</w:t>
      </w:r>
    </w:p>
    <w:p>
      <w:pPr>
        <w:pStyle w:val="FirstParagraph"/>
      </w:pPr>
      <w:r>
        <w:t xml:space="preserve">Para todo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finito positivo,</w:t>
      </w:r>
    </w:p>
    <w:p>
      <w:pPr>
        <w:pStyle w:val="BodyText"/>
      </w:pPr>
      <m:oMath>
        <m:r>
          <m:t>L</m:t>
        </m:r>
        <m:r>
          <m:rPr>
            <m:sty m:val="p"/>
          </m:rPr>
          <m:t>=</m:t>
        </m:r>
        <m:r>
          <m:t>n</m:t>
        </m:r>
        <m:r>
          <m:t>λ</m:t>
        </m:r>
        <m:r>
          <m:rPr>
            <m:sty m:val="p"/>
          </m:rPr>
          <m:t>&lt;</m:t>
        </m:r>
        <m:r>
          <m:rPr>
            <m:sty m:val="p"/>
          </m:rPr>
          <m:t>∞</m:t>
        </m:r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y existe un contorno finito de representación.</w:t>
      </w:r>
    </w:p>
    <w:p>
      <w:pPr>
        <w:pStyle w:val="BodyText"/>
      </w:pPr>
      <w:r>
        <w:t xml:space="preserve">El hecho de estar cerrada</w:t>
      </w:r>
      <w:r>
        <w:t xml:space="preserve"> </w:t>
      </w:r>
      <w:r>
        <w:rPr>
          <w:b/>
          <w:bCs/>
        </w:rPr>
        <w:t xml:space="preserve">no implica</w:t>
      </w:r>
      <w:r>
        <w:t xml:space="preserve"> </w:t>
      </w:r>
      <w:r>
        <w:t xml:space="preserve">estabilidad.</w:t>
      </w:r>
    </w:p>
    <w:bookmarkEnd w:id="23"/>
    <w:bookmarkStart w:id="24" w:name="onda-abierta"/>
    <w:p>
      <w:pPr>
        <w:pStyle w:val="Heading2"/>
      </w:pPr>
      <w:r>
        <w:t xml:space="preserve">5.2. Onda abierta</w:t>
      </w:r>
    </w:p>
    <w:p>
      <w:pPr>
        <w:pStyle w:val="FirstParagraph"/>
      </w:pPr>
      <w:r>
        <w:t xml:space="preserve">La onda abierta o libre corresponde al límite</w:t>
      </w:r>
    </w:p>
    <w:p>
      <w:pPr>
        <w:pStyle w:val="BodyText"/>
      </w:pPr>
      <m:oMath>
        <m:borderBox>
          <m:e>
            <m:d>
              <m:dPr>
                <m:begChr m:val=""/>
                <m:sepChr m:val=""/>
                <m:end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e>
            </m:d>
          </m:e>
        </m:borderBox>
      </m:oMath>
      <w:r>
        <w:t xml:space="preserve">​</w:t>
      </w:r>
    </w:p>
    <w:p>
      <w:pPr>
        <w:pStyle w:val="BodyText"/>
      </w:pPr>
      <w:r>
        <w:t xml:space="preserve">Entonces,</w:t>
      </w:r>
    </w:p>
    <w:p>
      <w:pPr>
        <w:pStyle w:val="BodyText"/>
      </w:pPr>
      <m:oMath>
        <m:d>
          <m:dPr>
            <m:begChr m:val=""/>
            <m:sepChr m:val=""/>
            <m:endChr m:val=""/>
            <m:grow/>
          </m:dPr>
          <m:e>
            <m:r>
              <m:t>L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</m:e>
        </m:d>
      </m:oMath>
      <w:r>
        <w:t xml:space="preserve">​</w:t>
      </w:r>
    </w:p>
    <w:p>
      <w:pPr>
        <w:pStyle w:val="BodyText"/>
      </w:pPr>
      <m:oMath>
        <m:d>
          <m:dPr>
            <m:begChr m:val=""/>
            <m:sepChr m:val=""/>
            <m:endChr m:val=""/>
            <m:grow/>
          </m:dPr>
          <m:e>
            <m:sSub>
              <m:e>
                <m:r>
                  <m:t>R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.</m:t>
            </m:r>
          </m:e>
        </m:d>
      </m:oMath>
      <w:r>
        <w:t xml:space="preserve">​</w:t>
      </w:r>
    </w:p>
    <w:p>
      <w:pPr>
        <w:pStyle w:val="BodyText"/>
      </w:pPr>
      <w:r>
        <w:t xml:space="preserve">No existe un contorno espacial finito de retorno:</w:t>
      </w:r>
    </w:p>
    <w:p>
      <w:pPr>
        <w:pStyle w:val="BodyText"/>
      </w:pPr>
      <m:oMath>
        <m:borderBox>
          <m:e>
            <m:d>
              <m:dPr>
                <m:begChr m:val=""/>
                <m:sepChr m:val=""/>
                <m:end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⇔</m:t>
                </m:r>
                <m:r>
                  <m:t>L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⇔</m:t>
                </m:r>
                <m:sSub>
                  <m:e>
                    <m:r>
                      <m:t>R</m:t>
                    </m:r>
                  </m:e>
                  <m:sub>
                    <m:r>
                      <m:t>V</m:t>
                    </m:r>
                    <m:r>
                      <m:t>E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⇔</m:t>
                </m:r>
                <m:r>
                  <m:rPr>
                    <m:nor/>
                    <m:sty m:val="p"/>
                  </m:rPr>
                  <m:t>onda abierta o libre</m:t>
                </m:r>
                <m:r>
                  <m:rPr>
                    <m:sty m:val="p"/>
                  </m:rPr>
                  <m:t>.</m:t>
                </m:r>
              </m:e>
            </m:d>
          </m:e>
        </m:borderBox>
      </m:oMath>
      <w:r>
        <w:t xml:space="preserve">​</w:t>
      </w:r>
    </w:p>
    <w:p>
      <w:pPr>
        <w:pStyle w:val="BodyText"/>
      </w:pPr>
      <w:r>
        <w:t xml:space="preserve">Dentro del marco, la onda libre corresponde a energía.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ordenadas-completas-de-cierre-k-y-rho"/>
    <w:p>
      <w:pPr>
        <w:pStyle w:val="Heading1"/>
      </w:pPr>
      <w:r>
        <w:t xml:space="preserve">6. Coordenadas completas de cierre: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ρ</m:t>
        </m:r>
      </m:oMath>
    </w:p>
    <w:bookmarkStart w:id="26" w:name="entero-más-próximo-y-distancia"/>
    <w:p>
      <w:pPr>
        <w:pStyle w:val="Heading2"/>
      </w:pPr>
      <w:r>
        <w:t xml:space="preserve">6.1. Entero más próximo y distancia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Sea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el entero positivo más próximo que sirve como centro de una familia de cierre.</w:t>
      </w:r>
    </w:p>
    <w:p>
      <w:pPr>
        <w:pStyle w:val="BodyText"/>
      </w:pPr>
      <m:oMath>
        <m:sSub>
          <m:e>
            <m:r>
              <m:t>D</m:t>
            </m:r>
          </m:e>
          <m:sub>
            <m:r>
              <m:t>ρ</m:t>
            </m:r>
          </m:sub>
        </m:sSub>
      </m:oMath>
      <w:r>
        <w:t xml:space="preserve"> </w:t>
      </w:r>
      <w:r>
        <w:t xml:space="preserve">— Sea</w:t>
      </w:r>
    </w:p>
    <w:p>
      <w:pPr>
        <w:pStyle w:val="BodyText"/>
      </w:pPr>
      <m:oMath>
        <m:borderBox>
          <m:e>
            <m:r>
              <m:t>ρ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dist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,</m:t>
            </m:r>
            <m:sSup>
              <m:e>
                <m:r>
                  <m:rPr>
                    <m:scr m:val="double-struck"/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Por definición de distancia al entero más próximo,</w:t>
      </w:r>
    </w:p>
    <w:p>
      <w:pPr>
        <w:pStyle w:val="BodyText"/>
      </w:pPr>
      <m:oMath>
        <m:borderBox>
          <m:e>
            <m:r>
              <m:t>0</m:t>
            </m:r>
            <m:r>
              <m:rPr>
                <m:sty m:val="p"/>
              </m:rPr>
              <m:t>≤</m:t>
            </m:r>
            <m:r>
              <m:t>ρ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Todo cierre finito se representa como</w:t>
      </w:r>
    </w:p>
    <w:p>
      <w:pPr>
        <w:pStyle w:val="BodyText"/>
      </w:pPr>
      <m:oMath>
        <m:borderBox>
          <m:e>
            <m:r>
              <m:t>n</m:t>
            </m:r>
            <m:r>
              <m:rPr>
                <m:sty m:val="p"/>
              </m:rPr>
              <m:t>=</m:t>
            </m:r>
            <m:r>
              <m:t>k</m:t>
            </m:r>
            <m:r>
              <m:rPr>
                <m:sty m:val="p"/>
              </m:rPr>
              <m:t>±</m:t>
            </m:r>
            <m:r>
              <m:t>ρ</m:t>
            </m:r>
            <m:r>
              <m:rPr>
                <m:sty m:val="p"/>
              </m:rPr>
              <m:t>,</m:t>
            </m:r>
            <m:r>
              <m:t>  </m:t>
            </m:r>
            <m:r>
              <m:t>k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,</m:t>
            </m:r>
            <m:r>
              <m:t>  </m:t>
            </m:r>
            <m:r>
              <m:t>0</m:t>
            </m:r>
            <m:r>
              <m:rPr>
                <m:sty m:val="p"/>
              </m:rPr>
              <m:t>≤</m:t>
            </m:r>
            <m:r>
              <m:t>ρ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En el punto exactamente equidistante entre dos enteros,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 las dos etiquetas vecinas representan la misma frontera.</w:t>
      </w:r>
    </w:p>
    <w:p>
      <w:pPr>
        <w:pStyle w:val="BodyText"/>
      </w:pPr>
      <w:r>
        <w:t xml:space="preserve">Entonces</w:t>
      </w:r>
    </w:p>
    <w:p>
      <w:pPr>
        <w:pStyle w:val="BodyText"/>
      </w:pPr>
      <m:oMath>
        <m:borderBox>
          <m:e>
            <m:r>
              <m:t>L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,</m:t>
            </m:r>
            <m:r>
              <m:t>ρ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±</m:t>
            </m:r>
            <m:r>
              <m:t>ρ</m:t>
            </m:r>
            <m:r>
              <m:rPr>
                <m:sty m:val="p"/>
              </m:rPr>
              <m:t>)</m:t>
            </m:r>
            <m:r>
              <m:t>λ</m:t>
            </m:r>
            <m:r>
              <m:rPr>
                <m:sty m:val="p"/>
              </m:rPr>
              <m:t>,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y</w:t>
      </w:r>
    </w:p>
    <w:p>
      <w:pPr>
        <w:pStyle w:val="BodyText"/>
      </w:pPr>
      <m:oMath>
        <m:borderBox>
          <m:e>
            <m:sSub>
              <m:e>
                <m:r>
                  <m:t>R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,</m:t>
            </m:r>
            <m:r>
              <m:t>ρ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±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t>λ</m:t>
                </m:r>
              </m:num>
              <m:den>
                <m:r>
                  <m:t>2</m:t>
                </m:r>
                <m:r>
                  <m:t>π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bookmarkEnd w:id="26"/>
    <w:bookmarkStart w:id="27" w:name="estabilidad"/>
    <w:p>
      <w:pPr>
        <w:pStyle w:val="Heading2"/>
      </w:pPr>
      <w:r>
        <w:t xml:space="preserve">6.2. Estabilidad</w:t>
      </w:r>
    </w:p>
    <w:p>
      <w:pPr>
        <w:pStyle w:val="FirstParagraph"/>
      </w:pPr>
      <w:r>
        <w:t xml:space="preserve">Si</w:t>
      </w:r>
    </w:p>
    <w:p>
      <w:pPr>
        <w:pStyle w:val="BodyText"/>
      </w:pPr>
      <m:oMath>
        <m:r>
          <m:t>ρ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entonces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y</w:t>
      </w:r>
    </w:p>
    <w:p>
      <w:pPr>
        <w:pStyle w:val="BodyText"/>
      </w:pPr>
      <m:oMath>
        <m:r>
          <m:t>L</m:t>
        </m:r>
        <m:r>
          <m:rPr>
            <m:sty m:val="p"/>
          </m:rPr>
          <m:t>=</m:t>
        </m:r>
        <m:r>
          <m:t>k</m:t>
        </m:r>
        <m:r>
          <m:t>λ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El contorno contiene un número entero de ciclos y el retorno se produce exactamente en fase.</w:t>
      </w:r>
    </w:p>
    <w:p>
      <w:pPr>
        <w:pStyle w:val="BodyText"/>
      </w:pPr>
      <w:r>
        <w:t xml:space="preserve">Por tanto,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  </m:t>
            </m:r>
            <m:r>
              <m:t>ρ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⇔</m:t>
            </m:r>
            <m:r>
              <m:t>n</m:t>
            </m:r>
            <m:r>
              <m:rPr>
                <m:sty m:val="p"/>
              </m:rPr>
              <m:t>=</m:t>
            </m:r>
            <m:r>
              <m:t>k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⇔</m:t>
            </m:r>
            <m:r>
              <m:t>L</m:t>
            </m:r>
            <m:r>
              <m:rPr>
                <m:sty m:val="p"/>
              </m:rPr>
              <m:t>=</m:t>
            </m:r>
            <m:r>
              <m:t>k</m:t>
            </m:r>
            <m:r>
              <m:t>λ</m:t>
            </m:r>
            <m:r>
              <m:rPr>
                <m:sty m:val="p"/>
              </m:rPr>
              <m:t>⇔</m:t>
            </m:r>
            <m:r>
              <m:rPr>
                <m:nor/>
                <m:sty m:val="p"/>
              </m:rPr>
              <m:t>cierre exacto en fase</m:t>
            </m:r>
            <m:r>
              <m:rPr>
                <m:sty m:val="p"/>
              </m:rPr>
              <m:t>⇔</m:t>
            </m:r>
            <m:r>
              <m:rPr>
                <m:nor/>
                <m:sty m:val="p"/>
              </m:rPr>
              <m:t>estado estable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Para</w:t>
      </w:r>
    </w:p>
    <w:p>
      <w:pPr>
        <w:pStyle w:val="BodyText"/>
      </w:pPr>
      <m:oMath>
        <m:r>
          <m:t>0</m:t>
        </m:r>
        <m:r>
          <m:rPr>
            <m:sty m:val="p"/>
          </m:rPr>
          <m:t>&lt;</m:t>
        </m:r>
        <m:r>
          <m:t>ρ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el cierre es finito pero no entero. Existe desfase respecto del cierre exacto: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  </m:t>
            </m:r>
            <m:r>
              <m:t>0</m:t>
            </m:r>
            <m:r>
              <m:rPr>
                <m:sty m:val="p"/>
              </m:rPr>
              <m:t>&lt;</m:t>
            </m:r>
            <m:r>
              <m:t>ρ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⇔</m:t>
            </m:r>
            <m:r>
              <m:rPr>
                <m:nor/>
                <m:sty m:val="p"/>
              </m:rPr>
              <m:t>cierre no estable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El extremo</w:t>
      </w:r>
    </w:p>
    <w:p>
      <w:pPr>
        <w:pStyle w:val="BodyText"/>
      </w:pPr>
      <m:oMath>
        <m:borderBox>
          <m:e>
            <m:r>
              <m:t>ρ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borderBox>
      </m:oMath>
      <w:r>
        <w:t xml:space="preserve">​</w:t>
      </w:r>
    </w:p>
    <w:p>
      <w:pPr>
        <w:pStyle w:val="BodyText"/>
      </w:pPr>
      <w:r>
        <w:t xml:space="preserve">es la máxima desviación posible respecto del entero más próximo.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pletitud-de-u_ved"/>
    <w:p>
      <w:pPr>
        <w:pStyle w:val="Heading1"/>
      </w:pPr>
      <w:r>
        <w:t xml:space="preserve">7. Completitud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</w:p>
    <w:p>
      <w:pPr>
        <w:pStyle w:val="FirstParagraph"/>
      </w:pPr>
      <w:r>
        <w:t xml:space="preserve">La parametrización anterior es exhaustiva.</w:t>
      </w:r>
    </w:p>
    <w:p>
      <w:pPr>
        <w:pStyle w:val="BodyText"/>
      </w:pPr>
      <w:r>
        <w:t xml:space="preserve">Para todo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finito existe algún</w:t>
      </w:r>
    </w:p>
    <w:p>
      <w:pPr>
        <w:pStyle w:val="BodyText"/>
      </w:pPr>
      <m:oMath>
        <m:r>
          <m:t>k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​</w:t>
      </w:r>
    </w:p>
    <w:p>
      <w:pPr>
        <w:pStyle w:val="BodyText"/>
      </w:pPr>
      <w:r>
        <w:t xml:space="preserve">y algún</w:t>
      </w:r>
    </w:p>
    <w:p>
      <w:pPr>
        <w:pStyle w:val="BodyText"/>
      </w:pPr>
      <m:oMath>
        <m:r>
          <m:t>ρ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​</w:t>
      </w:r>
    </w:p>
    <w:p>
      <w:pPr>
        <w:pStyle w:val="BodyText"/>
      </w:pPr>
      <w:r>
        <w:t xml:space="preserve">tales que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±</m:t>
        </m:r>
        <m:r>
          <m:t>ρ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Por tanto no existe un cierre finito fuera de esta clasificación.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Para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>
        <m:borderBox>
          <m:e>
            <m:sSub>
              <m:e>
                <m:r>
                  <m:rPr>
                    <m:scr m:val="script"/>
                    <m:sty m:val="p"/>
                  </m:rPr>
                  <m:t>E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}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Todos los enteros</w:t>
      </w:r>
    </w:p>
    <w:p>
      <w:pPr>
        <w:pStyle w:val="BodyText"/>
      </w:pP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​</w:t>
      </w:r>
    </w:p>
    <w:p>
      <w:pPr>
        <w:pStyle w:val="BodyText"/>
      </w:pPr>
      <w:r>
        <w:t xml:space="preserve">enumeran todos los casos de estabilidad sin dejar ninguno fuera.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Para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los mismos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enumeran todas las fronteras de máxima desviación.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Para cada familia</w:t>
      </w:r>
      <w:r>
        <w:t xml:space="preserve"> </w:t>
      </w:r>
      <m:oMath>
        <m:r>
          <m:t>k</m:t>
        </m:r>
      </m:oMath>
      <w:r>
        <w:t xml:space="preserve">,</w:t>
      </w:r>
    </w:p>
    <w:p>
      <w:pPr>
        <w:pStyle w:val="BodyText"/>
      </w:pPr>
      <m:oMath>
        <m:r>
          <m:t>0</m:t>
        </m:r>
        <m:r>
          <m:rPr>
            <m:sty m:val="p"/>
          </m:rPr>
          <m:t>≤</m:t>
        </m:r>
        <m:r>
          <m:t>ρ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​</w:t>
      </w:r>
    </w:p>
    <w:p>
      <w:pPr>
        <w:pStyle w:val="BodyText"/>
      </w:pPr>
      <w:r>
        <w:t xml:space="preserve">recorre todo el continuo entre cierre exacto y máxima desviación.</w:t>
      </w:r>
    </w:p>
    <w:p>
      <w:pPr>
        <w:pStyle w:val="BodyText"/>
      </w:pPr>
      <w:r>
        <w:t xml:space="preserve">Por tanto,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(</m:t>
            </m:r>
            <m:r>
              <m:t>C</m:t>
            </m:r>
            <m:r>
              <m:t>o</m:t>
            </m:r>
            <m:r>
              <m:t>m</m:t>
            </m:r>
            <m:r>
              <m:t>p</m:t>
            </m:r>
            <m:r>
              <m:t>l</m:t>
            </m:r>
            <m:r>
              <m:t>e</m:t>
            </m:r>
            <m:r>
              <m:t>t</m:t>
            </m:r>
            <m:r>
              <m:t>o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 </m:t>
            </m:r>
            <m:sSubSup>
              <m:e>
                <m:r>
                  <m:t>U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  <m:sup>
                <m:r>
                  <m:t>c</m:t>
                </m:r>
                <m:r>
                  <m:t>e</m:t>
                </m:r>
                <m:r>
                  <m:t>r</m:t>
                </m:r>
                <m:r>
                  <m:t>r</m:t>
                </m:r>
                <m:r>
                  <m:t>a</m:t>
                </m:r>
                <m:r>
                  <m:t>d</m:t>
                </m:r>
                <m:r>
                  <m:t>o</m:t>
                </m:r>
              </m:sup>
            </m:sSubSup>
            <m:r>
              <m:rPr>
                <m:sty m:val="p"/>
              </m:rPr>
              <m:t>=</m:t>
            </m:r>
            <m:sSub>
              <m:e>
                <m:r>
                  <m:rPr>
                    <m:scr m:val="script"/>
                    <m:sty m:val="p"/>
                  </m:rPr>
                  <m:t>E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⊔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,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y, añadiendo el límite</w:t>
      </w:r>
      <w:r>
        <w:t xml:space="preserve"> </w:t>
      </w:r>
      <m:oMath>
        <m:d>
          <m:dPr>
            <m:begChr m:val=""/>
            <m:sepChr m:val=""/>
            <m:endChr m:val=""/>
            <m:grow/>
          </m:dPr>
          <m:e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d>
      </m:oMath>
      <w:r>
        <w:t xml:space="preserve">, queda contemplada también la onda abierta.</w:t>
      </w:r>
    </w:p>
    <w:p>
      <w:pPr>
        <w:pStyle w:val="BodyText"/>
      </w:pPr>
      <w:r>
        <w:t xml:space="preserve">No existe una cuarta clase de onda respecto del cierre que no haya sido considerada.</w:t>
      </w:r>
    </w:p>
    <w:p>
      <w:r>
        <w:pict>
          <v:rect style="width:0;height:1.5pt" o:hralign="center" o:hrstd="t" o:hr="t"/>
        </w:pict>
      </w:r>
    </w:p>
    <w:bookmarkEnd w:id="29"/>
    <w:bookmarkStart w:id="30" w:name="Xf3efc2d23faf25efda195947a4900b23aab7886"/>
    <w:p>
      <w:pPr>
        <w:pStyle w:val="Heading1"/>
      </w:pPr>
      <w:r>
        <w:t xml:space="preserve">8. Precedente topológico:</w:t>
      </w:r>
      <w:r>
        <w:t xml:space="preserve"> </w:t>
      </w:r>
      <m:oMath>
        <m:d>
          <m:dPr>
            <m:begChr m:val=""/>
            <m:sepChr m:val=""/>
            <m:endChr m:val=""/>
            <m:grow/>
          </m:dPr>
          <m:e>
            <m:sSub>
              <m:e>
                <m:r>
                  <m:t>U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↔</m:t>
            </m:r>
            <m:sSub>
              <m:e>
                <m:r>
                  <m:t>U</m:t>
                </m:r>
              </m:e>
              <m:sub>
                <m:r>
                  <m:t>S</m:t>
                </m:r>
                <m:r>
                  <m:t>c</m:t>
                </m:r>
                <m:r>
                  <m:t>h</m:t>
                </m:r>
              </m:sub>
            </m:sSub>
          </m:e>
        </m:d>
      </m:oMath>
    </w:p>
    <w:p>
      <w:pPr>
        <w:pStyle w:val="FirstParagraph"/>
      </w:pPr>
      <w:r>
        <w:t xml:space="preserve">El Documento 7,</w:t>
      </w:r>
      <w:r>
        <w:t xml:space="preserve"> </w:t>
      </w:r>
      <w:r>
        <w:rPr>
          <w:i/>
          <w:iCs/>
        </w:rPr>
        <w:t xml:space="preserve">La gravedad como relación geométrica de radios</w:t>
      </w:r>
      <w:r>
        <w:t xml:space="preserve">, se toma aquí como antecedente externo.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— En dicho documento se establece la constante geométrica</w:t>
      </w:r>
    </w:p>
    <w:p>
      <w:pPr>
        <w:pStyle w:val="BodyText"/>
      </w:pPr>
      <m:oMath>
        <m:borderBox>
          <m:e>
            <m:limUpp>
              <m:e>
                <m:r>
                  <m:t>N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Upp>
            <m:r>
              <m:rPr>
                <m:sty m:val="p"/>
              </m:rPr>
              <m:t>=</m:t>
            </m:r>
            <m:sSub>
              <m:e>
                <m:r>
                  <m:t>R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S</m:t>
                </m:r>
                <m:r>
                  <m:t>c</m:t>
                </m:r>
                <m:r>
                  <m:t>h</m:t>
                </m:r>
              </m:sub>
            </m:sSub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Por tanto,</w:t>
      </w:r>
    </w:p>
    <w:p>
      <w:pPr>
        <w:pStyle w:val="BodyText"/>
      </w:pPr>
      <m:oMath>
        <m:borderBox>
          <m:e>
            <m:sSub>
              <m:e>
                <m:r>
                  <m:t>R</m:t>
                </m:r>
              </m:e>
              <m:sub>
                <m:r>
                  <m:t>S</m:t>
                </m:r>
                <m:r>
                  <m:t>c</m:t>
                </m:r>
                <m:r>
                  <m:t>h</m:t>
                </m:r>
              </m:sub>
            </m:sSub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limUpp>
                  <m:e>
                    <m:r>
                      <m:t>N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Upp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V</m:t>
                    </m:r>
                    <m:r>
                      <m:t>E</m:t>
                    </m:r>
                    <m:r>
                      <m:t>D</m:t>
                    </m:r>
                  </m:sub>
                </m:sSub>
              </m:den>
            </m:f>
            <m:r>
              <m:rPr>
                <m:sty m:val="p"/>
              </m:rPr>
              <m:t>,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y</w:t>
      </w:r>
    </w:p>
    <w:p>
      <w:pPr>
        <w:pStyle w:val="BodyText"/>
      </w:pPr>
      <m:oMath>
        <m:borderBox>
          <m:e>
            <m:sSub>
              <m:e>
                <m:r>
                  <m:t>R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limUpp>
                  <m:e>
                    <m:r>
                      <m:t>N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Upp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S</m:t>
                    </m:r>
                    <m:r>
                      <m:t>c</m:t>
                    </m:r>
                    <m:r>
                      <m:t>h</m:t>
                    </m:r>
                  </m:sub>
                </m:sSub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Para radios positivos, la aplicación</w:t>
      </w:r>
    </w:p>
    <w:p>
      <w:pPr>
        <w:pStyle w:val="BodyText"/>
      </w:pPr>
      <m:oMath>
        <m:d>
          <m:dPr>
            <m:begChr m:val=""/>
            <m:sepChr m:val=""/>
            <m:endChr m:val=""/>
            <m:grow/>
          </m:dPr>
          <m:e>
            <m:sSub>
              <m:e>
                <m:r>
                  <m:rPr>
                    <m:sty m:val="p"/>
                  </m:rPr>
                  <m:t>Φ</m:t>
                </m:r>
              </m:e>
              <m:sub>
                <m:limUpp>
                  <m:e>
                    <m:r>
                      <m:t>N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Upp>
              </m:sub>
            </m:sSub>
            <m:r>
              <m:rPr>
                <m:sty m:val="p"/>
              </m:rPr>
              <m:t>:</m:t>
            </m:r>
            <m:sSub>
              <m:e>
                <m:r>
                  <m:t>R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↦</m:t>
            </m:r>
            <m:f>
              <m:fPr>
                <m:type m:val="bar"/>
              </m:fPr>
              <m:num>
                <m:limUpp>
                  <m:e>
                    <m:r>
                      <m:t>N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Upp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V</m:t>
                    </m:r>
                    <m:r>
                      <m:t>E</m:t>
                    </m:r>
                    <m:r>
                      <m:t>D</m:t>
                    </m:r>
                  </m:sub>
                </m:sSub>
              </m:den>
            </m:f>
          </m:e>
        </m:d>
      </m:oMath>
      <w:r>
        <w:t xml:space="preserve">​</w:t>
      </w:r>
    </w:p>
    <w:p>
      <w:pPr>
        <w:pStyle w:val="BodyText"/>
      </w:pPr>
      <w:r>
        <w:t xml:space="preserve">es biyectiva, continua y su inversa tiene la misma forma. En ese dominio,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V</m:t>
                </m:r>
                <m:r>
                  <m:t>S</m:t>
                </m:r>
              </m:sub>
            </m:sSub>
            <m:r>
              <m:rPr>
                <m:sty m:val="p"/>
              </m:rPr>
              <m:t>:</m:t>
            </m:r>
            <m:r>
              <m:t>  </m:t>
            </m:r>
            <m:sSub>
              <m:e>
                <m:r>
                  <m:t>U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≅</m:t>
            </m:r>
            <m:sSub>
              <m:e>
                <m:r>
                  <m:t>U</m:t>
                </m:r>
              </m:e>
              <m:sub>
                <m:r>
                  <m:t>S</m:t>
                </m:r>
                <m:r>
                  <m:t>c</m:t>
                </m:r>
                <m:r>
                  <m:t>h</m:t>
                </m:r>
              </m:sub>
            </m:sSub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Este resultado demuestra que una misma información física puede representarse en topologías distintas mediante una transformación reversible.</w:t>
      </w:r>
    </w:p>
    <w:p>
      <w:pPr>
        <w:pStyle w:val="BodyText"/>
      </w:pPr>
      <w:r>
        <w:t xml:space="preserve">En el mismo Documento 7, la función gravitatoria del marco depende del cierre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 satisface</w:t>
      </w:r>
    </w:p>
    <w:p>
      <w:pPr>
        <w:pStyle w:val="BodyText"/>
      </w:pPr>
      <m:oMath>
        <m:borderBox>
          <m:e>
            <m:r>
              <m:t>G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G</m:t>
            </m:r>
            <m:r>
              <m:rPr>
                <m:sty m:val="p"/>
              </m:rPr>
              <m:t>,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mientras que para onda libre</w:t>
      </w:r>
    </w:p>
    <w:p>
      <w:pPr>
        <w:pStyle w:val="BodyText"/>
      </w:pPr>
      <m:oMath>
        <m:borderBox>
          <m:e>
            <m:sSub>
              <m:e>
                <m:r>
                  <m:rPr>
                    <m:sty m:val="p"/>
                  </m:rPr>
                  <m:t>lim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sub>
            </m:sSub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Así, dentro del marco, el estado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fija la gravitación universal observada y el límite de onda libre no aporta respuesta gravitatoria.</w:t>
      </w:r>
    </w:p>
    <w:p>
      <w:pPr>
        <w:pStyle w:val="BodyText"/>
      </w:pPr>
      <w:r>
        <w:t xml:space="preserve">El objetivo de esta sección no es utilizar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para obtener Riemann, sino establecer un precedente demostrado: es posible transportar información entre topologías conservando el estado representado.</w:t>
      </w:r>
    </w:p>
    <w:p>
      <w:r>
        <w:pict>
          <v:rect style="width:0;height:1.5pt" o:hralign="center" o:hrstd="t" o:hr="t"/>
        </w:pict>
      </w:r>
    </w:p>
    <w:bookmarkEnd w:id="30"/>
    <w:bookmarkStart w:id="31" w:name="X1bcb6e673cb40967b255397e06fda9aa688cabd"/>
    <w:p>
      <w:pPr>
        <w:pStyle w:val="Heading1"/>
      </w:pPr>
      <w:r>
        <w:t xml:space="preserve">9. Ecuación diferencial completa del universo</w:t>
      </w:r>
    </w:p>
    <w:p>
      <w:pPr>
        <w:pStyle w:val="FirstParagraph"/>
      </w:pPr>
      <w:r>
        <w:t xml:space="preserve">Volvemos ahora a la geometría ya demostrada: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:</m:t>
        </m:r>
        <m:r>
          <m:t>  </m:t>
        </m:r>
        <m:r>
          <m:t>d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d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  <m:r>
              <m:t>2</m:t>
            </m:r>
          </m:sup>
        </m:sSup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La ecuación dinámica se construye conservando la relación diferencial y su variación respecto de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:</m:t>
            </m:r>
            <m:r>
              <m:t>  </m:t>
            </m:r>
            <m:r>
              <m:t>F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r>
              <m:rPr>
                <m:sty m:val="p"/>
              </m:rPr>
              <m:t>(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No se elimina</w:t>
      </w:r>
      <w:r>
        <w:t xml:space="preserve"> </w:t>
      </w: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antes de desarrollar la expresión.</w:t>
      </w:r>
    </w:p>
    <w:p>
      <w:pPr>
        <w:pStyle w:val="BodyText"/>
      </w:pPr>
      <w:r>
        <w:t xml:space="preserve">Desarrollando respecto 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en la notación adoptada en este marco,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F</m:t>
                </m:r>
                <m:r>
                  <m:t>1</m:t>
                </m:r>
              </m:sub>
            </m:sSub>
            <m:r>
              <m:rPr>
                <m:sty m:val="p"/>
              </m:rPr>
              <m:t>:</m:t>
            </m:r>
            <m:r>
              <m:t>  </m:t>
            </m:r>
            <m:r>
              <m:t>F</m:t>
            </m:r>
            <m:r>
              <m:rPr>
                <m:sty m:val="p"/>
              </m:rPr>
              <m:t>=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d</m:t>
            </m:r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f>
              <m:fPr>
                <m:type m:val="bar"/>
              </m:fPr>
              <m:num>
                <m:r>
                  <m:t>d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t>d</m:t>
                </m:r>
                <m:r>
                  <m:t>t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La única prima presente en</w:t>
      </w:r>
      <w:r>
        <w:t xml:space="preserve"> </w:t>
      </w: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continúa significando tiempo propio del observado; la derivada aparece sólo en el cociente explícito</w:t>
      </w:r>
      <w:r>
        <w:t xml:space="preserve"> </w:t>
      </w: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ecc50b8a6cb68e362cd7750079c36e38e111415"/>
    <w:p>
      <w:pPr>
        <w:pStyle w:val="Heading1"/>
      </w:pPr>
      <w:r>
        <w:t xml:space="preserve">10. Condición propia de la onda y reducción final de</w:t>
      </w:r>
      <w:r>
        <w:t xml:space="preserve"> </w:t>
      </w:r>
      <m:oMath>
        <m:r>
          <m:t>F</m:t>
        </m:r>
      </m:oMath>
    </w:p>
    <w:p>
      <w:pPr>
        <w:pStyle w:val="FirstParagraph"/>
      </w:pPr>
      <w:r>
        <w:t xml:space="preserve">La onda viaja localmente a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tanto si es libre como si está confinada: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:</m:t>
            </m:r>
            <m:r>
              <m:t>  </m:t>
            </m:r>
            <m:sSub>
              <m:e>
                <m:r>
                  <m:t>v</m:t>
                </m:r>
              </m:e>
              <m:sub>
                <m:r>
                  <m:t>o</m:t>
                </m:r>
                <m:r>
                  <m:t>n</m:t>
                </m:r>
                <m:r>
                  <m:t>d</m:t>
                </m:r>
                <m:r>
                  <m:t>a</m:t>
                </m:r>
              </m:sub>
            </m:sSub>
            <m:r>
              <m:rPr>
                <m:sty m:val="p"/>
              </m:rPr>
              <m:t>=</m:t>
            </m:r>
            <m:r>
              <m:t>c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En unidades naturales,</w:t>
      </w:r>
    </w:p>
    <w:p>
      <w:pPr>
        <w:pStyle w:val="BodyText"/>
      </w:pP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Como</w:t>
      </w:r>
    </w:p>
    <w:p>
      <w:pPr>
        <w:pStyle w:val="BodyText"/>
      </w:pP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para la onda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Esto implica igualdad numérica de las diferenciales de propagación en esas unidades,</w:t>
      </w:r>
    </w:p>
    <w:p>
      <w:pPr>
        <w:pStyle w:val="BodyText"/>
      </w:pPr>
      <m:oMath>
        <m:r>
          <m:t>d</m:t>
        </m:r>
        <m:r>
          <m:t>s</m:t>
        </m:r>
        <m:r>
          <m:rPr>
            <m:sty m:val="p"/>
          </m:rPr>
          <m:t>=</m:t>
        </m:r>
        <m:r>
          <m:t>d</m:t>
        </m:r>
        <m:r>
          <m:t>t</m:t>
        </m:r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sin afirmar que espacio y tiempo sean la misma entidad.</w:t>
      </w:r>
    </w:p>
    <w:p>
      <w:pPr>
        <w:pStyle w:val="BodyText"/>
      </w:pPr>
      <w:r>
        <w:t xml:space="preserve">Por Lorentz,</w:t>
      </w:r>
    </w:p>
    <w:p>
      <w:pPr>
        <w:pStyle w:val="BodyText"/>
      </w:pP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d</m:t>
        </m:r>
        <m:r>
          <m:t>t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En el límite de la onda,</w:t>
      </w:r>
    </w:p>
    <w:p>
      <w:pPr>
        <w:pStyle w:val="BodyText"/>
      </w:pPr>
      <m:oMath>
        <m:d>
          <m:dPr>
            <m:begChr m:val=""/>
            <m:sepChr m:val=""/>
            <m:endChr m:val=""/>
            <m:grow/>
          </m:dPr>
          <m:e>
            <m:r>
              <m:t>v</m:t>
            </m:r>
            <m:r>
              <m:rPr>
                <m:sty m:val="p"/>
              </m:rPr>
              <m:t>→</m:t>
            </m:r>
            <m:r>
              <m:t>c</m:t>
            </m:r>
            <m:r>
              <m:rPr>
                <m:sty m:val="p"/>
              </m:rPr>
              <m:t>,</m:t>
            </m:r>
          </m:e>
        </m:d>
      </m:oMath>
      <w:r>
        <w:t xml:space="preserve">​</w:t>
      </w:r>
    </w:p>
    <w:p>
      <w:pPr>
        <w:pStyle w:val="BodyText"/>
      </w:pPr>
      <w:r>
        <w:t xml:space="preserve">se obtiene</w:t>
      </w:r>
    </w:p>
    <w:p>
      <w:pPr>
        <w:pStyle w:val="BodyText"/>
      </w:pPr>
      <m:oMath>
        <m:borderBox>
          <m:e>
            <m:d>
              <m:dPr>
                <m:begChr m:val=""/>
                <m:sepChr m:val=""/>
                <m:endChr m:val=""/>
                <m:grow/>
              </m:dPr>
              <m:e>
                <m:r>
                  <m:t>d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e>
            </m:d>
          </m:e>
        </m:borderBox>
      </m:oMath>
      <w:r>
        <w:t xml:space="preserve">​</w:t>
      </w:r>
    </w:p>
    <w:p>
      <w:pPr>
        <w:pStyle w:val="BodyText"/>
      </w:pPr>
      <w:r>
        <w:t xml:space="preserve">En el desarrollo adoptado, en ese mismo límite,</w:t>
      </w:r>
    </w:p>
    <w:p>
      <w:pPr>
        <w:pStyle w:val="BodyText"/>
      </w:pPr>
      <m:oMath>
        <m:d>
          <m:dPr>
            <m:begChr m:val=""/>
            <m:sepChr m:val=""/>
            <m:endChr m:val=""/>
            <m:grow/>
          </m:dPr>
          <m:e>
            <m:r>
              <m:t>d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  <m:r>
                  <m:t>2</m:t>
                </m:r>
              </m:sup>
            </m:sSup>
            <m:r>
              <m:rPr>
                <m:sty m:val="p"/>
              </m:rPr>
              <m:t>→</m:t>
            </m:r>
            <m:r>
              <m:t>0</m:t>
            </m:r>
            <m:r>
              <m:rPr>
                <m:sty m:val="p"/>
              </m:rPr>
              <m:t>,</m:t>
            </m:r>
          </m:e>
        </m:d>
      </m:oMath>
      <w:r>
        <w:t xml:space="preserve">​</w:t>
      </w:r>
    </w:p>
    <w:p>
      <w:pPr>
        <w:pStyle w:val="BodyText"/>
      </w:pPr>
      <w:r>
        <w:t xml:space="preserve">y</w:t>
      </w:r>
    </w:p>
    <w:p>
      <w:pPr>
        <w:pStyle w:val="BodyText"/>
      </w:pPr>
      <m:oMath>
        <m:d>
          <m:dPr>
            <m:begChr m:val=""/>
            <m:sepChr m:val=""/>
            <m:endChr m:val=""/>
            <m:grow/>
          </m:dPr>
          <m:e>
            <m:f>
              <m:fPr>
                <m:type m:val="bar"/>
              </m:fPr>
              <m:num>
                <m:r>
                  <m:t>d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t>d</m:t>
                </m:r>
                <m:r>
                  <m:t>t</m:t>
                </m:r>
              </m:den>
            </m:f>
            <m:r>
              <m:rPr>
                <m:sty m:val="p"/>
              </m:rPr>
              <m:t>→</m:t>
            </m:r>
            <m:r>
              <m:t>0</m:t>
            </m:r>
            <m:r>
              <m:rPr>
                <m:sty m:val="p"/>
              </m:rPr>
              <m:t>.</m:t>
            </m:r>
          </m:e>
        </m:d>
      </m:oMath>
      <w:r>
        <w:t xml:space="preserve">​</w:t>
      </w:r>
    </w:p>
    <w:p>
      <w:pPr>
        <w:pStyle w:val="BodyText"/>
      </w:pPr>
      <w:r>
        <w:t xml:space="preserve">Sólo ahora aplicamos estas condiciones a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F</m:t>
                </m:r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  </m:t>
            </m:r>
            <m:r>
              <m:t>F</m:t>
            </m:r>
            <m:r>
              <m:rPr>
                <m:sty m:val="p"/>
              </m:rPr>
              <m:t>=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d</m:t>
            </m:r>
            <m:r>
              <m:t>t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Factorizando,</w:t>
      </w:r>
    </w:p>
    <w:p>
      <w:pPr>
        <w:pStyle w:val="BodyText"/>
      </w:pPr>
      <m:oMath>
        <m:r>
          <m:t>d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d</m:t>
            </m:r>
            <m:r>
              <m:t>t</m:t>
            </m:r>
          </m:e>
        </m:d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por lo que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F</m:t>
                </m:r>
                <m:r>
                  <m:t>3</m:t>
                </m:r>
              </m:sub>
            </m:sSub>
            <m:r>
              <m:rPr>
                <m:sty m:val="p"/>
              </m:rPr>
              <m:t>:</m:t>
            </m:r>
            <m:r>
              <m:t>  </m:t>
            </m:r>
            <m:r>
              <m:t>F</m:t>
            </m:r>
            <m:r>
              <m:rPr>
                <m:sty m:val="p"/>
              </m:rPr>
              <m:t>=</m:t>
            </m:r>
            <m:r>
              <m:t>2</m:t>
            </m:r>
            <m:r>
              <m:t>d</m:t>
            </m:r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d</m:t>
                </m:r>
                <m:r>
                  <m:t>t</m:t>
                </m:r>
              </m:e>
            </m:d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El factor</w:t>
      </w:r>
    </w:p>
    <w:p>
      <w:pPr>
        <w:pStyle w:val="BodyText"/>
      </w:pPr>
      <m:oMath>
        <m:borderBox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borderBox>
      </m:oMath>
      <w:r>
        <w:t xml:space="preserve">​</w:t>
      </w:r>
    </w:p>
    <w:p>
      <w:pPr>
        <w:pStyle w:val="BodyText"/>
      </w:pPr>
      <w:r>
        <w:t xml:space="preserve">aparece algebraicamente en la factorización de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No procede de Riemann.</w:t>
      </w:r>
      <w:r>
        <w:br/>
      </w:r>
      <w:r>
        <w:t xml:space="preserve">No se introduce como normalización elegida.</w:t>
      </w:r>
      <w:r>
        <w:br/>
      </w:r>
      <w:r>
        <w:t xml:space="preserve">No se obtiene suponiendo previamente la recta crítica.</w:t>
      </w:r>
    </w:p>
    <w:p>
      <w:r>
        <w:pict>
          <v:rect style="width:0;height:1.5pt" o:hralign="center" o:hrstd="t" o:hr="t"/>
        </w:pict>
      </w:r>
    </w:p>
    <w:bookmarkEnd w:id="32"/>
    <w:bookmarkStart w:id="33" w:name="construcción-de-u_lap"/>
    <w:p>
      <w:pPr>
        <w:pStyle w:val="Heading1"/>
      </w:pPr>
      <w:r>
        <w:t xml:space="preserve">11. Construcción de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</m:oMath>
    </w:p>
    <w:p>
      <w:pPr>
        <w:pStyle w:val="FirstParagraph"/>
      </w:pPr>
      <w:r>
        <w:t xml:space="preserve">Una vez expuestas las ecuaciones diferenciales respecto de</w:t>
      </w:r>
      <w:r>
        <w:t xml:space="preserve"> </w:t>
      </w:r>
      <m:oMath>
        <m:r>
          <m:t>t</m:t>
        </m:r>
      </m:oMath>
      <w:r>
        <w:t xml:space="preserve">, puede construirse su representación de Laplace.</w:t>
      </w:r>
    </w:p>
    <w:p>
      <w:pPr>
        <w:pStyle w:val="BodyText"/>
      </w:pPr>
      <m:oMath>
        <m:sSub>
          <m:e>
            <m:r>
              <m:t>D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— La coordenada espectral compleja se escribe manteniendo siempre el par conjugado:</w:t>
      </w:r>
    </w:p>
    <w:p>
      <w:pPr>
        <w:pStyle w:val="BodyText"/>
      </w:pPr>
      <m:oMath>
        <m:borderBox>
          <m:e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±</m:t>
                </m:r>
              </m:sub>
            </m:sSub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±</m:t>
            </m:r>
            <m:r>
              <m:t>i</m:t>
            </m:r>
            <m:r>
              <m:t>b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La parte real y la parte imaginaria cumplen funciones distintas.</w:t>
      </w:r>
    </w:p>
    <w:p>
      <w:pPr>
        <w:pStyle w:val="BodyText"/>
      </w:pPr>
      <w:r>
        <w:t xml:space="preserve">Desde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  <m:r>
              <m:t>3</m:t>
            </m:r>
          </m:sub>
        </m:sSub>
      </m:oMath>
      <w:r>
        <w:t xml:space="preserve"> </w:t>
      </w:r>
      <w:r>
        <w:t xml:space="preserve">se obtiene el desplazamiento algebraico central</w:t>
      </w:r>
    </w:p>
    <w:p>
      <w:pPr>
        <w:pStyle w:val="BodyText"/>
      </w:pPr>
      <m:oMath>
        <m:borderBox>
          <m:e>
            <m:r>
              <m:t>a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borderBox>
      </m:oMath>
      <w:r>
        <w:t xml:space="preserve">​</w:t>
      </w:r>
    </w:p>
    <w:p>
      <w:pPr>
        <w:pStyle w:val="BodyText"/>
      </w:pPr>
      <w:r>
        <w:t xml:space="preserve">como lugar geométrico del regulador.</w:t>
      </w:r>
    </w:p>
    <w:p>
      <w:pPr>
        <w:pStyle w:val="BodyText"/>
      </w:pPr>
      <w:r>
        <w:t xml:space="preserve">La parte imaginaria se obtiene de la periodicidad de fase del cierre.</w:t>
      </w:r>
    </w:p>
    <w:p>
      <w:pPr>
        <w:pStyle w:val="BodyText"/>
      </w:pPr>
      <w:r>
        <w:t xml:space="preserve">Para un contorno</w:t>
      </w:r>
    </w:p>
    <w:p>
      <w:pPr>
        <w:pStyle w:val="BodyText"/>
      </w:pPr>
      <m:oMath>
        <m:r>
          <m:t>T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±</m:t>
        </m:r>
        <m:r>
          <m:t>ρ</m:t>
        </m:r>
        <m:r>
          <m:rPr>
            <m:sty m:val="p"/>
          </m:rPr>
          <m:t>)</m:t>
        </m:r>
        <m:r>
          <m:t>λ</m:t>
        </m:r>
      </m:oMath>
      <w:r>
        <w:t xml:space="preserve">​</w:t>
      </w:r>
    </w:p>
    <w:p>
      <w:pPr>
        <w:pStyle w:val="BodyText"/>
      </w:pPr>
      <w:r>
        <w:t xml:space="preserve">en unidades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la condición fundamental de fase es</w:t>
      </w:r>
    </w:p>
    <w:p>
      <w:pPr>
        <w:pStyle w:val="BodyText"/>
      </w:pPr>
      <m:oMath>
        <m:sSup>
          <m:e>
            <m:r>
              <m:t>e</m:t>
            </m:r>
          </m:e>
          <m:sup>
            <m:r>
              <m:rPr>
                <m:sty m:val="p"/>
              </m:rPr>
              <m:t>±</m:t>
            </m:r>
            <m:r>
              <m:t>i</m:t>
            </m:r>
            <m:r>
              <m:t>b</m:t>
            </m:r>
            <m:r>
              <m:t>T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Para una vuelta fundamental,</w:t>
      </w:r>
    </w:p>
    <w:p>
      <w:pPr>
        <w:pStyle w:val="BodyText"/>
      </w:pPr>
      <m:oMath>
        <m:r>
          <m:t>b</m:t>
        </m:r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Por tanto,</w:t>
      </w:r>
    </w:p>
    <w:p>
      <w:pPr>
        <w:pStyle w:val="BodyText"/>
      </w:pPr>
      <m:oMath>
        <m:borderBox>
          <m:e>
            <m:r>
              <m:t>b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,</m:t>
            </m:r>
            <m:r>
              <m:t>ρ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±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t>λ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Para los cierres estables,</w:t>
      </w:r>
    </w:p>
    <w:p>
      <w:pPr>
        <w:pStyle w:val="BodyText"/>
      </w:pPr>
      <m:oMath>
        <m:r>
          <m:t>ρ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queda</w:t>
      </w:r>
    </w:p>
    <w:p>
      <w:pPr>
        <w:pStyle w:val="BodyText"/>
      </w:pPr>
      <m:oMath>
        <m:borderBox>
          <m:e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k</m:t>
                </m:r>
                <m:r>
                  <m:t>λ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y la imagen estable es</w:t>
      </w:r>
    </w:p>
    <w:p>
      <w:pPr>
        <w:pStyle w:val="BodyText"/>
      </w:pPr>
      <m:oMath>
        <m:borderBox>
          <m:e>
            <m:sSub>
              <m:e>
                <m:r>
                  <m:t>Z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  <m:r>
                  <m:rPr>
                    <m:sty m:val="p"/>
                  </m:rPr>
                  <m:t>→</m:t>
                </m:r>
                <m:r>
                  <m:t>L</m:t>
                </m:r>
                <m:r>
                  <m:t>a</m:t>
                </m:r>
                <m:r>
                  <m:t>p</m:t>
                </m:r>
              </m:sub>
            </m:sSub>
            <m:r>
              <m:rPr>
                <m:sty m:val="p"/>
              </m:rPr>
              <m:t>=</m:t>
            </m:r>
            <m:d>
              <m:dPr>
                <m:begChr m:val="{"/>
                <m:sepChr m:val=""/>
                <m:endChr m:val="}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±</m:t>
                </m:r>
                <m:r>
                  <m:t>i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k</m:t>
                    </m:r>
                    <m:r>
                      <m:t>λ</m:t>
                    </m:r>
                  </m:den>
                </m:f>
                <m:r>
                  <m:rPr>
                    <m:sty m:val="p"/>
                  </m:rPr>
                  <m:t>: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sSup>
                  <m:e>
                    <m:r>
                      <m:rPr>
                        <m:scr m:val="double-struck"/>
                        <m:sty m:val="p"/>
                      </m:rPr>
                      <m:t>N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e>
            </m:d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— Todos los estados estables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aparecen como puntos discretos de la recta</w:t>
      </w:r>
    </w:p>
    <w:p>
      <w:pPr>
        <w:pStyle w:val="BodyText"/>
      </w:pPr>
      <m:oMath>
        <m:r>
          <m:rPr>
            <m:sty m:val="p"/>
          </m:rPr>
          <m:t>ℜ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La recta completa no es el conjunto de estados estables. Puede contener puntos que no correspondan a ningún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estable. La estabilidad corresponde a los puntos discretos enumerados por</w:t>
      </w:r>
      <w:r>
        <w:t xml:space="preserve"> </w:t>
      </w:r>
      <m:oMath>
        <m:r>
          <m:t>k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qué-queda-asentado-antes-de-riemann"/>
    <w:p>
      <w:pPr>
        <w:pStyle w:val="Heading1"/>
      </w:pPr>
      <w:r>
        <w:t xml:space="preserve">12. Qué queda asentado antes de Riemann</w:t>
      </w:r>
    </w:p>
    <w:p>
      <w:pPr>
        <w:pStyle w:val="FirstParagraph"/>
      </w:pPr>
      <w:r>
        <w:t xml:space="preserve">Hasta este punto quedan demostradas dentro del desarrollo las siguientes proposiciones: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 </m:t>
        </m:r>
        <m:r>
          <m:t>ρ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nor/>
            <m:sty m:val="p"/>
          </m:rPr>
          <m:t>estado estable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r>
          <m:t>C</m:t>
        </m:r>
        <m:r>
          <m:t>o</m:t>
        </m:r>
        <m:r>
          <m:t>m</m:t>
        </m:r>
        <m:r>
          <m:t>p</m:t>
        </m:r>
        <m:r>
          <m:t>l</m:t>
        </m:r>
        <m:r>
          <m:t>e</m:t>
        </m:r>
        <m:r>
          <m:t>t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 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  <m:r>
          <m:rPr>
            <m:nor/>
            <m:sty m:val="p"/>
          </m:rPr>
          <m:t> contempla exhaustivamente todos los cierres finitos.</m:t>
        </m:r>
      </m:oMath>
      <w:r>
        <w:t xml:space="preserve">​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 </m:t>
        </m:r>
        <m:r>
          <m:t>k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nor/>
            <m:sty m:val="p"/>
          </m:rPr>
          <m:t> enumera todos los estados estables.</m:t>
        </m:r>
      </m:oMath>
      <w:r>
        <w:t xml:space="preserve">​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F</m:t>
            </m:r>
            <m:r>
              <m:t>3</m:t>
            </m:r>
          </m:sub>
        </m:sSub>
        <m:r>
          <m:rPr>
            <m:sty m:val="p"/>
          </m:rPr>
          <m:t>:</m:t>
        </m:r>
        <m:r>
          <m:t> </m:t>
        </m:r>
        <m:r>
          <m:t>F</m:t>
        </m:r>
        <m:r>
          <m:rPr>
            <m:sty m:val="p"/>
          </m:rPr>
          <m:t>=</m:t>
        </m:r>
        <m:r>
          <m:t>2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d</m:t>
            </m:r>
            <m:r>
              <m:t>t</m:t>
            </m:r>
          </m:e>
        </m:d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 </m:t>
        </m:r>
        <m:sSub>
          <m:e>
            <m:r>
              <m:t>Z</m:t>
            </m:r>
          </m:e>
          <m:sub>
            <m:r>
              <m:t>V</m:t>
            </m:r>
            <m:r>
              <m:t>E</m:t>
            </m:r>
            <m:r>
              <m:t>D</m:t>
            </m:r>
            <m:r>
              <m:rPr>
                <m:sty m:val="p"/>
              </m:rPr>
              <m:t>→</m:t>
            </m:r>
            <m:r>
              <m:t>L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⊂</m:t>
        </m:r>
        <m:r>
          <m:rPr>
            <m:sty m:val="p"/>
          </m:rPr>
          <m:t>{</m:t>
        </m:r>
        <m:r>
          <m:t>s</m:t>
        </m:r>
        <m:r>
          <m:rPr>
            <m:sty m:val="p"/>
          </m:rPr>
          <m:t>:</m:t>
        </m:r>
        <m:r>
          <m:rPr>
            <m:sty m:val="p"/>
          </m:rPr>
          <m:t>ℜ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Ninguna de estas proposiciones se reabre en las secciones posteriores.</w:t>
      </w:r>
    </w:p>
    <w:p>
      <w:r>
        <w:pict>
          <v:rect style="width:0;height:1.5pt" o:hralign="center" o:hrstd="t" o:hr="t"/>
        </w:pict>
      </w:r>
    </w:p>
    <w:bookmarkEnd w:id="34"/>
    <w:bookmarkStart w:id="37" w:name="definición-del-espacio-u_rim"/>
    <w:p>
      <w:pPr>
        <w:pStyle w:val="Heading1"/>
      </w:pPr>
      <w:r>
        <w:t xml:space="preserve">13. Definición del espacio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— Sea</w:t>
      </w:r>
    </w:p>
    <w:p>
      <w:pPr>
        <w:pStyle w:val="BodyText"/>
      </w:pP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±</m:t>
        </m:r>
        <m:r>
          <m:t>i</m:t>
        </m:r>
        <m:r>
          <m:t>b</m:t>
        </m:r>
      </m:oMath>
      <w:r>
        <w:t xml:space="preserve">​</w:t>
      </w:r>
    </w:p>
    <w:p>
      <w:pPr>
        <w:pStyle w:val="BodyText"/>
      </w:pPr>
      <w:r>
        <w:t xml:space="preserve">la coordenada compleja en la que se estudia la función zeta de Riemann.</w:t>
      </w:r>
    </w:p>
    <w:p>
      <w:pPr>
        <w:pStyle w:val="BodyText"/>
      </w:pPr>
      <w:r>
        <w:t xml:space="preserve">La función zeta se define inicialmente por</w:t>
      </w:r>
    </w:p>
    <w:p>
      <w:pPr>
        <w:pStyle w:val="BodyText"/>
      </w:pP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s</m:t>
                    </m:r>
                  </m:sup>
                </m:sSup>
              </m:den>
            </m:f>
          </m:e>
        </m:nary>
      </m:oMath>
      <w:r>
        <w:t xml:space="preserve">​</w:t>
      </w:r>
    </w:p>
    <w:p>
      <w:pPr>
        <w:pStyle w:val="BodyText"/>
      </w:pPr>
      <w:r>
        <w:t xml:space="preserve">para</w:t>
      </w:r>
      <w:r>
        <w:t xml:space="preserve"> </w:t>
      </w:r>
      <m:oMath>
        <m:r>
          <m:rPr>
            <m:sty m:val="p"/>
          </m:rPr>
          <m:t>ℜ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y se prolonga meromórficamente al plano complejo, con un polo simple en</w:t>
      </w:r>
    </w:p>
    <w:p>
      <w:pPr>
        <w:pStyle w:val="BodyText"/>
      </w:pPr>
      <m:oMath>
        <m:borderBox>
          <m:e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Sus ceros se dividen en dos sectores.</w:t>
      </w:r>
    </w:p>
    <w:bookmarkStart w:id="35" w:name="sector-trivial"/>
    <w:p>
      <w:pPr>
        <w:pStyle w:val="Heading2"/>
      </w:pPr>
      <w:r>
        <w:t xml:space="preserve">13.1. Sector trivial</w:t>
      </w:r>
    </w:p>
    <w:p>
      <w:pPr>
        <w:pStyle w:val="FirstParagraph"/>
      </w:pPr>
      <w:r>
        <w:t xml:space="preserve">Los ceros triviales son</w:t>
      </w:r>
    </w:p>
    <w:p>
      <w:pPr>
        <w:pStyle w:val="BodyText"/>
      </w:pPr>
      <m:oMath>
        <m:borderBox>
          <m:e>
            <m:sSubSup>
              <m:e>
                <m:r>
                  <m:t>Z</m:t>
                </m:r>
              </m:e>
              <m:sub>
                <m:r>
                  <m:t>R</m:t>
                </m:r>
                <m:r>
                  <m:t>i</m:t>
                </m:r>
                <m:r>
                  <m:t>m</m:t>
                </m:r>
              </m:sub>
              <m:sup>
                <m:r>
                  <m:t>t</m:t>
                </m:r>
                <m:r>
                  <m:t>r</m:t>
                </m:r>
                <m:r>
                  <m:t>i</m:t>
                </m:r>
                <m:r>
                  <m:t>v</m:t>
                </m:r>
              </m:sup>
            </m:sSubSup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−</m:t>
            </m:r>
            <m:r>
              <m:t>2</m:t>
            </m:r>
            <m:r>
              <m:t>m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}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Este sector está completamente enumerado y no constituye el objeto de la Hipótesis de Riemann.</w:t>
      </w:r>
    </w:p>
    <w:bookmarkEnd w:id="35"/>
    <w:bookmarkStart w:id="36" w:name="sector-no-trivial"/>
    <w:p>
      <w:pPr>
        <w:pStyle w:val="Heading2"/>
      </w:pPr>
      <w:r>
        <w:t xml:space="preserve">13.2. Sector no trivial</w:t>
      </w:r>
    </w:p>
    <w:p>
      <w:pPr>
        <w:pStyle w:val="FirstParagraph"/>
      </w:pPr>
      <w:r>
        <w:t xml:space="preserve">Definimos</w:t>
      </w:r>
    </w:p>
    <w:p>
      <w:pPr>
        <w:pStyle w:val="BodyText"/>
      </w:pPr>
      <m:oMath>
        <m:borderBox>
          <m:e>
            <m:sSubSup>
              <m:e>
                <m:r>
                  <m:t>Z</m:t>
                </m:r>
              </m:e>
              <m:sub>
                <m:r>
                  <m:t>R</m:t>
                </m:r>
                <m:r>
                  <m:t>i</m:t>
                </m:r>
                <m:r>
                  <m:t>m</m:t>
                </m:r>
              </m:sub>
              <m:sup>
                <m:r>
                  <m:t>n</m:t>
                </m:r>
                <m:r>
                  <m:t>t</m:t>
                </m:r>
              </m:sup>
            </m:sSubSup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t>z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C</m:t>
            </m:r>
            <m:r>
              <m:rPr>
                <m:sty m:val="p"/>
              </m:rPr>
              <m:t>:</m:t>
            </m:r>
            <m:r>
              <m:t>ζ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r>
              <m:t>0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ℜ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t>1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Por tanto, para un cero no trivial arbitrario,</w:t>
      </w:r>
    </w:p>
    <w:p>
      <w:pPr>
        <w:pStyle w:val="BodyText"/>
      </w:pPr>
      <m:oMath>
        <m:borderBox>
          <m:e>
            <m:r>
              <m:t>z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±</m:t>
            </m:r>
            <m:r>
              <m:t>i</m:t>
            </m:r>
            <m:r>
              <m:t>b</m:t>
            </m:r>
            <m:r>
              <m:rPr>
                <m:sty m:val="p"/>
              </m:rPr>
              <m:t>,</m:t>
            </m:r>
            <m:r>
              <m:t>  </m:t>
            </m:r>
            <m:r>
              <m:t>0</m:t>
            </m:r>
            <m:r>
              <m:rPr>
                <m:sty m:val="p"/>
              </m:rPr>
              <m:t>&lt;</m:t>
            </m:r>
            <m:r>
              <m:t>a</m:t>
            </m:r>
            <m:r>
              <m:rPr>
                <m:sty m:val="p"/>
              </m:rPr>
              <m:t>&lt;</m:t>
            </m:r>
            <m:r>
              <m:t>1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La ecuación funcional de Riemann introduce la simetría transversal</w:t>
      </w:r>
    </w:p>
    <w:p>
      <w:pPr>
        <w:pStyle w:val="BodyText"/>
      </w:pPr>
      <m:oMath>
        <m:r>
          <m:t>a</m:t>
        </m:r>
        <m:r>
          <m:rPr>
            <m:sty m:val="p"/>
          </m:rPr>
          <m:t>↔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El eje fijo de esta reflexión es</w:t>
      </w:r>
    </w:p>
    <w:p>
      <w:pPr>
        <w:pStyle w:val="BodyText"/>
      </w:pPr>
      <m:oMath>
        <m:borderBox>
          <m:e>
            <m:r>
              <m:t>a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rtición-topológica-de-u_rim"/>
    <w:p>
      <w:pPr>
        <w:pStyle w:val="Heading1"/>
      </w:pPr>
      <w:r>
        <w:t xml:space="preserve">14. Partición topológica de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</w:p>
    <w:p>
      <w:pPr>
        <w:pStyle w:val="FirstParagraph"/>
      </w:pPr>
      <w:r>
        <w:t xml:space="preserve">Para el sector no trivial definimos la distancia transversal al eje de simetría:</w:t>
      </w:r>
    </w:p>
    <w:p>
      <w:pPr>
        <w:pStyle w:val="BodyText"/>
      </w:pPr>
      <m:oMath>
        <m:borderBox>
          <m:e>
            <m:sSub>
              <m:e>
                <m:r>
                  <m:t>D</m:t>
                </m:r>
              </m:e>
              <m:sub>
                <m:sSub>
                  <m:e>
                    <m:r>
                      <m:t>ρ</m:t>
                    </m:r>
                  </m:e>
                  <m:sub>
                    <m:r>
                      <m:t>R</m:t>
                    </m:r>
                  </m:sub>
                </m:sSub>
              </m:sub>
            </m:sSub>
            <m:r>
              <m:rPr>
                <m:sty m:val="p"/>
              </m:rPr>
              <m:t>:</m:t>
            </m:r>
            <m:r>
              <m:t>  </m:t>
            </m:r>
            <m:sSub>
              <m:e>
                <m:r>
                  <m:t>ρ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=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Como</w:t>
      </w:r>
    </w:p>
    <w:p>
      <w:pPr>
        <w:pStyle w:val="BodyText"/>
      </w:pP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se cumple</w:t>
      </w:r>
    </w:p>
    <w:p>
      <w:pPr>
        <w:pStyle w:val="BodyText"/>
      </w:pPr>
      <m:oMath>
        <m:borderBox>
          <m:e>
            <m:r>
              <m:t>0</m:t>
            </m:r>
            <m:r>
              <m:rPr>
                <m:sty m:val="p"/>
              </m:rPr>
              <m:t>≤</m:t>
            </m:r>
            <m:sSub>
              <m:e>
                <m:r>
                  <m:t>ρ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alcanzándose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únicamente como frontera del strip.</w:t>
      </w:r>
    </w:p>
    <w:p>
      <w:pPr>
        <w:pStyle w:val="BodyText"/>
      </w:pPr>
      <w:r>
        <w:t xml:space="preserve">Introduciendo una rama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,</w:t>
      </w:r>
    </w:p>
    <w:p>
      <w:pPr>
        <w:pStyle w:val="BodyText"/>
      </w:pPr>
      <m:oMath>
        <m:borderBox>
          <m:e>
            <m:r>
              <m:t>a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ε</m:t>
            </m:r>
            <m:sSub>
              <m:e>
                <m:r>
                  <m:t>ρ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Por tanto todo punto del strip crítico puede escribirse como</w:t>
      </w:r>
    </w:p>
    <w:p>
      <w:pPr>
        <w:pStyle w:val="BodyText"/>
      </w:pPr>
      <m:oMath>
        <m:borderBox>
          <m:e>
            <m:sSub>
              <m:e>
                <m:r>
                  <m:t>z</m:t>
                </m:r>
              </m:e>
              <m:sub>
                <m:r>
                  <m:t>ε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±</m:t>
                </m:r>
              </m:sub>
            </m:sSub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ε</m:t>
            </m:r>
            <m:sSub>
              <m:e>
                <m:r>
                  <m:t>ρ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±</m:t>
            </m:r>
            <m:r>
              <m:t>i</m:t>
            </m:r>
            <m:r>
              <m:t>b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La transformación transversal tiene inversa explícita:</w:t>
      </w:r>
    </w:p>
    <w:p>
      <w:pPr>
        <w:pStyle w:val="BodyText"/>
      </w:pPr>
      <m:oMath>
        <m:borderBox>
          <m:e>
            <m:sSub>
              <m:e>
                <m:r>
                  <m:t>ρ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=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ℜ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r>
        <w:pict>
          <v:rect style="width:0;height:1.5pt" o:hralign="center" o:hrstd="t" o:hr="t"/>
        </w:pict>
      </w:r>
    </w:p>
    <w:bookmarkEnd w:id="38"/>
    <w:bookmarkStart w:id="39" w:name="X99864b3d1362077afe6aa587d6e9e5f8ef6e978"/>
    <w:p>
      <w:pPr>
        <w:pStyle w:val="Heading1"/>
      </w:pPr>
      <w:r>
        <w:t xml:space="preserve">15. Correspondencia topológica directa</w:t>
      </w:r>
      <w:r>
        <w:t xml:space="preserve"> </w:t>
      </w:r>
      <m:oMath>
        <m:d>
          <m:dPr>
            <m:begChr m:val=""/>
            <m:sepChr m:val=""/>
            <m:endChr m:val=""/>
            <m:grow/>
          </m:dPr>
          <m:e>
            <m:sSub>
              <m:e>
                <m:r>
                  <m:t>U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↔</m:t>
            </m:r>
            <m:sSub>
              <m:e>
                <m:r>
                  <m:t>U</m:t>
                </m:r>
              </m:e>
              <m:sub>
                <m:r>
                  <m:t>R</m:t>
                </m:r>
                <m:r>
                  <m:t>i</m:t>
                </m:r>
                <m:r>
                  <m:t>m</m:t>
                </m:r>
              </m:sub>
            </m:sSub>
          </m:e>
        </m:d>
      </m:oMath>
    </w:p>
    <w:p>
      <w:pPr>
        <w:pStyle w:val="FirstParagraph"/>
      </w:pPr>
      <w:r>
        <w:t xml:space="preserve">En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la estructura transversal alrededor de cada entero es</w:t>
      </w:r>
    </w:p>
    <w:p>
      <w:pPr>
        <w:pStyle w:val="BodyText"/>
      </w:pPr>
      <m:oMath>
        <m:r>
          <m:t>k</m:t>
        </m:r>
        <m:r>
          <m:rPr>
            <m:sty m:val="p"/>
          </m:rPr>
          <m:t>+</m:t>
        </m:r>
        <m:r>
          <m:t>ρ</m:t>
        </m:r>
        <m:r>
          <m:rPr>
            <m:sty m:val="p"/>
          </m:rPr>
          <m:t>↔</m:t>
        </m:r>
        <m:r>
          <m:t>k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El punto fijo es</w:t>
      </w:r>
    </w:p>
    <w:p>
      <w:pPr>
        <w:pStyle w:val="BodyText"/>
      </w:pPr>
      <m:oMath>
        <m:r>
          <m:t>ρ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En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la estructura transversal es</w:t>
      </w:r>
    </w:p>
    <w:p>
      <w:pPr>
        <w:pStyle w:val="BodyText"/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↔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El punto fijo es</w:t>
      </w:r>
    </w:p>
    <w:p>
      <w:pPr>
        <w:pStyle w:val="BodyText"/>
      </w:pP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Definimos el mapa transversal</w:t>
      </w:r>
    </w:p>
    <w:p>
      <w:pPr>
        <w:pStyle w:val="BodyText"/>
      </w:pPr>
      <m:oMath>
        <m:borderBox>
          <m:e>
            <m:sSub>
              <m:e>
                <m:r>
                  <m:t>R</m:t>
                </m:r>
              </m:e>
              <m:sub>
                <m:r>
                  <m:t>ρ</m:t>
                </m:r>
              </m:sub>
            </m:sSub>
            <m:r>
              <m:rPr>
                <m:sty m:val="p"/>
              </m:rPr>
              <m:t>: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→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R</m:t>
                </m:r>
                <m:r>
                  <m:t>i</m:t>
                </m:r>
                <m:r>
                  <m:t>m</m:t>
                </m:r>
              </m:sub>
            </m:sSub>
          </m:e>
        </m:borderBox>
      </m:oMath>
      <w:r>
        <w:t xml:space="preserve">​</w:t>
      </w:r>
    </w:p>
    <w:p>
      <w:pPr>
        <w:pStyle w:val="BodyText"/>
      </w:pPr>
      <w:r>
        <w:t xml:space="preserve">por</w:t>
      </w:r>
    </w:p>
    <w:p>
      <w:pPr>
        <w:pStyle w:val="BodyText"/>
      </w:pPr>
      <m:oMath>
        <m:borderBox>
          <m:e>
            <m:sSub>
              <m:e>
                <m:r>
                  <m:t>R</m:t>
                </m:r>
              </m:e>
              <m:sub>
                <m:r>
                  <m:t>ρ</m:t>
                </m:r>
              </m:sub>
            </m:sSub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b>
              <m:e>
                <m:r>
                  <m:t>ρ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=</m:t>
            </m:r>
            <m:r>
              <m:t>ρ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Su inversa es</w:t>
      </w:r>
    </w:p>
    <w:p>
      <w:pPr>
        <w:pStyle w:val="BodyText"/>
      </w:pPr>
      <m:oMath>
        <m:borderBox>
          <m:e>
            <m:sSubSup>
              <m:e>
                <m:r>
                  <m:t>R</m:t>
                </m:r>
              </m:e>
              <m:sub>
                <m:r>
                  <m:t>ρ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(</m:t>
            </m:r>
            <m:sSub>
              <m:e>
                <m:r>
                  <m:t>ρ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b>
              <m:e>
                <m:r>
                  <m:t>ρ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Además,</w:t>
      </w:r>
    </w:p>
    <w:p>
      <w:pPr>
        <w:pStyle w:val="BodyText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ρ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ρ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ρ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ρ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ρ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ρ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Por tanto</w:t>
      </w:r>
      <w:r>
        <w:t xml:space="preserve"> </w:t>
      </w:r>
      <m:oMath>
        <m:sSub>
          <m:e>
            <m:r>
              <m:t>R</m:t>
            </m:r>
          </m:e>
          <m:sub>
            <m:r>
              <m:t>ρ</m:t>
            </m:r>
          </m:sub>
        </m:sSub>
      </m:oMath>
      <w:r>
        <w:t xml:space="preserve"> </w:t>
      </w:r>
      <w:r>
        <w:t xml:space="preserve">conserva la distancia transversal.</w:t>
      </w:r>
    </w:p>
    <w:p>
      <w:pPr>
        <w:pStyle w:val="BodyText"/>
      </w:pPr>
      <w:r>
        <w:t xml:space="preserve">Queda asentado: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V</m:t>
                </m:r>
                <m:r>
                  <m:t>R</m:t>
                </m:r>
              </m:sub>
            </m:sSub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  </m:t>
            </m:r>
            <m:sSub>
              <m:e>
                <m:r>
                  <m:t>ρ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ρ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=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Esta relación no redefine la estabilidad en Riemann. La estabilidad se conoce previamente desde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y se transporta mediante la coordenada conservada.</w:t>
      </w:r>
    </w:p>
    <w:p>
      <w:r>
        <w:pict>
          <v:rect style="width:0;height:1.5pt" o:hralign="center" o:hrstd="t" o:hr="t"/>
        </w:pict>
      </w:r>
    </w:p>
    <w:bookmarkEnd w:id="39"/>
    <w:bookmarkStart w:id="40" w:name="transporte-de-la-estabilidad"/>
    <w:p>
      <w:pPr>
        <w:pStyle w:val="Heading1"/>
      </w:pPr>
      <w:r>
        <w:t xml:space="preserve">16. Transporte de la estabilidad</w:t>
      </w:r>
    </w:p>
    <w:p>
      <w:pPr>
        <w:pStyle w:val="FirstParagraph"/>
      </w:pPr>
      <w:r>
        <w:t xml:space="preserve">Por</w:t>
      </w:r>
      <w:r>
        <w:t xml:space="preserve"> </w:t>
      </w: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>
        <m:sSub>
          <m:e>
            <m:r>
              <m:t>ρ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nor/>
            <m:sty m:val="p"/>
          </m:rPr>
          <m:t>estado estable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Por</w:t>
      </w:r>
      <w:r>
        <w:t xml:space="preserve"> </w:t>
      </w:r>
      <m:oMath>
        <m:sSub>
          <m:e>
            <m:r>
              <m:t>P</m:t>
            </m:r>
          </m:e>
          <m:sub>
            <m:r>
              <m:t>V</m:t>
            </m:r>
            <m:r>
              <m:t>R</m:t>
            </m:r>
          </m:sub>
        </m:sSub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>
        <m:sSub>
          <m:e>
            <m:r>
              <m:t>ρ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Por tanto,</w:t>
      </w:r>
    </w:p>
    <w:p>
      <w:pPr>
        <w:pStyle w:val="BodyText"/>
      </w:pPr>
      <m:oMath>
        <m:borderBox>
          <m:e>
            <m:sSub>
              <m:e>
                <m:r>
                  <m:t>P</m:t>
                </m:r>
              </m:e>
              <m:sub>
                <m:r>
                  <m:t>V</m:t>
                </m:r>
                <m:r>
                  <m:t>R</m:t>
                </m:r>
              </m:sub>
            </m:sSub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  </m:t>
            </m:r>
            <m:r>
              <m:rPr>
                <m:nor/>
                <m:sty m:val="p"/>
              </m:rPr>
              <m:t>estado estable</m:t>
            </m:r>
            <m:r>
              <m:rPr>
                <m:sty m:val="p"/>
              </m:rPr>
              <m:t>⇔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Luego,</w:t>
      </w:r>
    </w:p>
    <w:p>
      <w:pPr>
        <w:pStyle w:val="BodyText"/>
      </w:pPr>
      <m:oMath>
        <m:borderBox>
          <m:e>
            <m:r>
              <m:rPr>
                <m:nor/>
                <m:sty m:val="p"/>
              </m:rPr>
              <m:t>estado estable</m:t>
            </m:r>
            <m:r>
              <m:rPr>
                <m:sty m:val="p"/>
              </m:rPr>
              <m:t>⇔</m:t>
            </m:r>
            <m:r>
              <m:t>a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La información de estabilidad no se deduce desde Riemann; se transporta desde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ompletitud-de-los-ceros-estables"/>
    <w:p>
      <w:pPr>
        <w:pStyle w:val="Heading1"/>
      </w:pPr>
      <w:r>
        <w:t xml:space="preserve">17. Completitud de los ceros estables</w:t>
      </w:r>
    </w:p>
    <w:p>
      <w:pPr>
        <w:pStyle w:val="FirstParagraph"/>
      </w:pPr>
      <w:r>
        <w:t xml:space="preserve">Por</w:t>
      </w:r>
      <w:r>
        <w:t xml:space="preserve"> </w:t>
      </w: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>
        <m:borderBox>
          <m:e>
            <m:sSub>
              <m:e>
                <m:r>
                  <m:rPr>
                    <m:scr m:val="script"/>
                    <m:sty m:val="p"/>
                  </m:rPr>
                  <m:t>E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}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enumera todos y sólo los estados estables.</w:t>
      </w:r>
    </w:p>
    <w:p>
      <w:pPr>
        <w:pStyle w:val="BodyText"/>
      </w:pPr>
      <w:r>
        <w:t xml:space="preserve">Por</w:t>
      </w:r>
      <w:r>
        <w:t xml:space="preserve"> </w:t>
      </w: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r>
          <m:t>C</m:t>
        </m:r>
        <m:r>
          <m:t>o</m:t>
        </m:r>
        <m:r>
          <m:t>m</m:t>
        </m:r>
        <m:r>
          <m:t>p</m:t>
        </m:r>
        <m:r>
          <m:t>l</m:t>
        </m:r>
        <m:r>
          <m:t>e</m:t>
        </m:r>
        <m:r>
          <m:t>t</m:t>
        </m:r>
        <m:r>
          <m:t>o</m:t>
        </m:r>
        <m:r>
          <m:rPr>
            <m:sty m:val="p"/>
          </m:rPr>
          <m:t>)</m:t>
        </m:r>
      </m:oMath>
      <w:r>
        <w:t xml:space="preserve">, no existe ningún estado estable adicional fuera de esa enumeración.</w:t>
      </w:r>
    </w:p>
    <w:p>
      <w:pPr>
        <w:pStyle w:val="BodyText"/>
      </w:pPr>
      <w:r>
        <w:t xml:space="preserve">En consecuencia, bajo la correspondencia topológica, sólo los estados con</w:t>
      </w:r>
    </w:p>
    <w:p>
      <w:pPr>
        <w:pStyle w:val="BodyText"/>
      </w:pPr>
      <m:oMath>
        <m:borderBox>
          <m:e>
            <m:r>
              <m:t>ρ</m:t>
            </m:r>
            <m:r>
              <m:rPr>
                <m:sty m:val="p"/>
              </m:rPr>
              <m:t>=</m:t>
            </m:r>
            <m:r>
              <m:t>0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pueden pertenecer al sector de ceros estables.</w:t>
      </w:r>
    </w:p>
    <w:p>
      <w:pPr>
        <w:pStyle w:val="BodyText"/>
      </w:pPr>
      <w:r>
        <w:t xml:space="preserve">Queda asentado:</w:t>
      </w:r>
    </w:p>
    <w:p>
      <w:pPr>
        <w:pStyle w:val="BodyText"/>
      </w:pPr>
      <m:oMath>
        <m:borderBox>
          <m:e>
            <m:d>
              <m:dPr>
                <m:begChr m:val=""/>
                <m:sepChr m:val=""/>
                <m:end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t>  </m:t>
                </m:r>
                <m:r>
                  <m:rPr>
                    <m:nor/>
                    <m:sty m:val="p"/>
                  </m:rPr>
                  <m:t>cero estable</m:t>
                </m:r>
                <m:r>
                  <m:rPr>
                    <m:sty m:val="p"/>
                  </m:rPr>
                  <m:t>⇒</m:t>
                </m:r>
                <m:r>
                  <m:t>ρ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e>
            </m:d>
          </m:e>
        </m:borderBox>
      </m:oMath>
      <w:r>
        <w:t xml:space="preserve">​</w:t>
      </w:r>
    </w:p>
    <w:p>
      <w:pPr>
        <w:pStyle w:val="BodyText"/>
      </w:pPr>
      <w:r>
        <w:t xml:space="preserve">Y, por exhaustividad de la enumeración estable,</w:t>
      </w:r>
    </w:p>
    <w:p>
      <w:pPr>
        <w:pStyle w:val="BodyText"/>
      </w:pPr>
      <m:oMath>
        <m:borderBox>
          <m:e>
            <m:d>
              <m:dPr>
                <m:begChr m:val=""/>
                <m:sepChr m:val=""/>
                <m:endChr m:val=""/>
                <m:grow/>
              </m:dPr>
              <m:e>
                <m:r>
                  <m:t>ρ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⇒</m:t>
                </m:r>
                <m:r>
                  <m:rPr>
                    <m:nor/>
                    <m:sty m:val="p"/>
                  </m:rPr>
                  <m:t>no pertenece al conjunto de ceros estables</m:t>
                </m:r>
                <m:r>
                  <m:rPr>
                    <m:sty m:val="p"/>
                  </m:rPr>
                  <m:t>.</m:t>
                </m:r>
              </m:e>
            </m:d>
          </m:e>
        </m:borderBox>
      </m:oMath>
      <w:r>
        <w:t xml:space="preserve">​</w:t>
      </w:r>
    </w:p>
    <w:p>
      <w:r>
        <w:pict>
          <v:rect style="width:0;height:1.5pt" o:hralign="center" o:hrstd="t" o:hr="t"/>
        </w:pict>
      </w:r>
    </w:p>
    <w:bookmarkEnd w:id="41"/>
    <w:bookmarkStart w:id="43" w:name="Xacf3e334753908cb80f599ecd7372a867b673f3"/>
    <w:p>
      <w:pPr>
        <w:pStyle w:val="Heading1"/>
      </w:pPr>
      <w:r>
        <w:t xml:space="preserve">18. Teorema de Riemann por reducción al absurdo dentro del marco</w:t>
      </w:r>
    </w:p>
    <w:p>
      <w:pPr>
        <w:pStyle w:val="FirstParagraph"/>
      </w:pPr>
      <w:r>
        <w:rPr>
          <w:b/>
          <w:bCs/>
        </w:rPr>
        <w:t xml:space="preserve">Teorema.</w:t>
      </w:r>
      <w:r>
        <w:t xml:space="preserve"> </w:t>
      </w:r>
      <w:r>
        <w:t xml:space="preserve">Sea</w:t>
      </w:r>
    </w:p>
    <w:p>
      <w:pPr>
        <w:pStyle w:val="BodyText"/>
      </w:pP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±</m:t>
        </m:r>
        <m:r>
          <m:t>i</m:t>
        </m:r>
        <m:r>
          <m:t>b</m:t>
        </m:r>
      </m:oMath>
      <w:r>
        <w:t xml:space="preserve">​</w:t>
      </w:r>
    </w:p>
    <w:p>
      <w:pPr>
        <w:pStyle w:val="BodyText"/>
      </w:pPr>
      <w:r>
        <w:t xml:space="preserve">un cero no trivial arbitrario del sector</w:t>
      </w:r>
      <w:r>
        <w:t xml:space="preserve"> </w:t>
      </w:r>
      <m:oMath>
        <m:sSubSup>
          <m:e>
            <m:r>
              <m:t>Z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  <m:sup>
            <m:r>
              <m:t>n</m:t>
            </m:r>
            <m:r>
              <m:t>t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Se demostrará que</w:t>
      </w:r>
    </w:p>
    <w:p>
      <w:pPr>
        <w:pStyle w:val="BodyText"/>
      </w:pPr>
      <m:oMath>
        <m:borderBox>
          <m:e>
            <m:r>
              <m:t>a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bookmarkStart w:id="42" w:name="demostración"/>
    <w:p>
      <w:pPr>
        <w:pStyle w:val="Heading2"/>
      </w:pPr>
      <w:r>
        <w:t xml:space="preserve">Demostración</w:t>
      </w:r>
    </w:p>
    <w:p>
      <w:pPr>
        <w:pStyle w:val="FirstParagraph"/>
      </w:pPr>
      <w:r>
        <w:t xml:space="preserve">Supongamos, por reducción al absurdo, que</w:t>
      </w:r>
    </w:p>
    <w:p>
      <w:pPr>
        <w:pStyle w:val="BodyText"/>
      </w:pPr>
      <m:oMath>
        <m:borderBox>
          <m:e>
            <m:r>
              <m:t>a</m:t>
            </m:r>
            <m:r>
              <m:rPr>
                <m:sty m:val="p"/>
              </m:rPr>
              <m:t>≠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Entonces</w:t>
      </w:r>
    </w:p>
    <w:p>
      <w:pPr>
        <w:pStyle w:val="BodyText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Por</w:t>
      </w:r>
      <w:r>
        <w:t xml:space="preserve"> </w:t>
      </w:r>
      <m:oMath>
        <m:sSub>
          <m:e>
            <m:r>
              <m:t>P</m:t>
            </m:r>
          </m:e>
          <m:sub>
            <m:r>
              <m:t>V</m:t>
            </m:r>
            <m:r>
              <m:t>R</m:t>
            </m:r>
          </m:sub>
        </m:sSub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>
        <m:r>
          <m:t>ρ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Pero por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 por la clasificación exhaustiva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,</w:t>
      </w:r>
    </w:p>
    <w:p>
      <w:pPr>
        <w:pStyle w:val="BodyText"/>
      </w:pPr>
      <m:oMath>
        <m:d>
          <m:dPr>
            <m:begChr m:val=""/>
            <m:sepChr m:val=""/>
            <m:endChr m:val=""/>
            <m:grow/>
          </m:dPr>
          <m:e>
            <m:r>
              <m:t>ρ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⇒</m:t>
            </m:r>
            <m:r>
              <m:rPr>
                <m:nor/>
                <m:sty m:val="p"/>
              </m:rPr>
              <m:t>estado no estable</m:t>
            </m:r>
            <m:r>
              <m:rPr>
                <m:sty m:val="p"/>
              </m:rPr>
              <m:t>⇒</m:t>
            </m:r>
            <m:r>
              <m:rPr>
                <m:nor/>
                <m:sty m:val="p"/>
              </m:rPr>
              <m:t>no pertenece al conjunto de ceros estables</m:t>
            </m:r>
            <m:r>
              <m:rPr>
                <m:sty m:val="p"/>
              </m:rPr>
              <m:t>.</m:t>
            </m:r>
          </m:e>
        </m:d>
      </m:oMath>
      <w:r>
        <w:t xml:space="preserve">​</w:t>
      </w:r>
    </w:p>
    <w:p>
      <w:pPr>
        <w:pStyle w:val="BodyText"/>
      </w:pPr>
      <w:r>
        <w:t xml:space="preserve">Esto contradice la premisa de que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es un cero no trivial perteneciente al sector de ceros considerado.</w:t>
      </w:r>
    </w:p>
    <w:p>
      <w:pPr>
        <w:pStyle w:val="BodyText"/>
      </w:pPr>
      <w:r>
        <w:t xml:space="preserve">Por tanto la suposición</w:t>
      </w:r>
    </w:p>
    <w:p>
      <w:pPr>
        <w:pStyle w:val="BodyText"/>
      </w:pPr>
      <m:oMath>
        <m:r>
          <m:t>a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​</w:t>
      </w:r>
    </w:p>
    <w:p>
      <w:pPr>
        <w:pStyle w:val="BodyText"/>
      </w:pPr>
      <w:r>
        <w:t xml:space="preserve">es falsa.</w:t>
      </w:r>
    </w:p>
    <w:p>
      <w:pPr>
        <w:pStyle w:val="BodyText"/>
      </w:pPr>
      <w:r>
        <w:t xml:space="preserve">Luego,</w:t>
      </w:r>
    </w:p>
    <w:p>
      <w:pPr>
        <w:pStyle w:val="BodyText"/>
      </w:pPr>
      <m:oMath>
        <m:borderBox>
          <m:e>
            <m:r>
              <m:t>a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Como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fue elegido arbitrariamente en</w:t>
      </w:r>
      <w:r>
        <w:t xml:space="preserve"> </w:t>
      </w:r>
      <m:oMath>
        <m:sSubSup>
          <m:e>
            <m:r>
              <m:t>Z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  <m:sup>
            <m:r>
              <m:t>n</m:t>
            </m:r>
            <m:r>
              <m:t>t</m:t>
            </m:r>
          </m:sup>
        </m:sSubSup>
      </m:oMath>
      <w:r>
        <w:t xml:space="preserve">,</w:t>
      </w:r>
    </w:p>
    <w:p>
      <w:pPr>
        <w:pStyle w:val="BodyText"/>
      </w:pPr>
      <m:oMath>
        <m:borderBox>
          <m:e>
            <m:r>
              <m:rPr>
                <m:sty m:val="p"/>
              </m:rPr>
              <m:t>∀</m:t>
            </m:r>
            <m:r>
              <m:t>z</m:t>
            </m:r>
            <m:r>
              <m:rPr>
                <m:sty m:val="p"/>
              </m:rPr>
              <m:t>∈</m:t>
            </m:r>
            <m:sSubSup>
              <m:e>
                <m:r>
                  <m:t>Z</m:t>
                </m:r>
              </m:e>
              <m:sub>
                <m:r>
                  <m:t>R</m:t>
                </m:r>
                <m:r>
                  <m:t>i</m:t>
                </m:r>
                <m:r>
                  <m:t>m</m:t>
                </m:r>
              </m:sub>
              <m:sup>
                <m:r>
                  <m:t>n</m:t>
                </m:r>
                <m:r>
                  <m:t>t</m:t>
                </m:r>
              </m:sup>
            </m:sSubSup>
            <m:r>
              <m:rPr>
                <m:sty m:val="p"/>
              </m:rPr>
              <m:t>,</m:t>
            </m:r>
            <m:r>
              <m:t>  </m:t>
            </m:r>
            <m:r>
              <m:rPr>
                <m:sty m:val="p"/>
              </m:rPr>
              <m:t>ℜ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Equivalentemente,</w:t>
      </w:r>
    </w:p>
    <w:p>
      <w:pPr>
        <w:pStyle w:val="BodyText"/>
      </w:pPr>
      <m:oMath>
        <m:borderBox>
          <m:e>
            <m:sSubSup>
              <m:e>
                <m:r>
                  <m:t>Z</m:t>
                </m:r>
              </m:e>
              <m:sub>
                <m:r>
                  <m:t>R</m:t>
                </m:r>
                <m:r>
                  <m:t>i</m:t>
                </m:r>
                <m:r>
                  <m:t>m</m:t>
                </m:r>
              </m:sub>
              <m:sup>
                <m:r>
                  <m:t>n</m:t>
                </m:r>
                <m:r>
                  <m:t>t</m:t>
                </m:r>
              </m:sup>
            </m:sSubSup>
            <m:r>
              <m:rPr>
                <m:sty m:val="p"/>
              </m:rPr>
              <m:t>⊆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double-struck"/>
                    <m:sty m:val="p"/>
                  </m:rPr>
                  <m:t>C</m:t>
                </m:r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ℜ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rPr>
          <w:b/>
          <w:bCs/>
        </w:rPr>
        <w:t xml:space="preserve">Q.E.D.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nsecuencia"/>
    <w:p>
      <w:pPr>
        <w:pStyle w:val="Heading1"/>
      </w:pPr>
      <w:r>
        <w:t xml:space="preserve">19. Consecuencia</w:t>
      </w:r>
    </w:p>
    <w:p>
      <w:pPr>
        <w:pStyle w:val="FirstParagraph"/>
      </w:pPr>
      <w:r>
        <w:t xml:space="preserve">Dentro de la cadena deductiva establecida en este documento, los ceros no triviales del sector de Riemann quedan restringidos a</w:t>
      </w:r>
    </w:p>
    <w:p>
      <w:pPr>
        <w:pStyle w:val="BodyText"/>
      </w:pPr>
      <m:oMath>
        <m:borderBox>
          <m:e>
            <m:r>
              <m:rPr>
                <m:sty m:val="p"/>
              </m:rPr>
              <m:t>ℜ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No existe, dentro de la parametrización completa transportada desde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, un cero no trivial con</w:t>
      </w:r>
    </w:p>
    <w:p>
      <w:pPr>
        <w:pStyle w:val="BodyText"/>
      </w:pPr>
      <m:oMath>
        <m:r>
          <m:rPr>
            <m:sty m:val="p"/>
          </m:rPr>
          <m:t>ℜ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porque tal punto tendría necesariamente</w:t>
      </w:r>
    </w:p>
    <w:p>
      <w:pPr>
        <w:pStyle w:val="BodyText"/>
      </w:pPr>
      <m:oMath>
        <m:r>
          <m:t>ρ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y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ya ha demostrado que todo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pertenece al complemento no estable.</w:t>
      </w:r>
    </w:p>
    <w:p>
      <w:pPr>
        <w:pStyle w:val="BodyText"/>
      </w:pPr>
      <w:r>
        <w:t xml:space="preserve">La conclusión no se introduce como normalización ni como hipótesis posterior. Es el resultado de aplicar al espacio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la clasificación exhaustiva de estabilidad previamente obtenida en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papel-independiente-de-u_lap"/>
    <w:p>
      <w:pPr>
        <w:pStyle w:val="Heading1"/>
      </w:pPr>
      <w:r>
        <w:t xml:space="preserve">20. Papel independiente de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</m:oMath>
    </w:p>
    <w:p>
      <w:pPr>
        <w:pStyle w:val="FirstParagraph"/>
      </w:pPr>
      <w:r>
        <w:t xml:space="preserve">La demostración topológica directa anterior puede formularse entre</w:t>
      </w:r>
    </w:p>
    <w:p>
      <w:pPr>
        <w:pStyle w:val="BodyText"/>
      </w:pP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↔</m:t>
        </m:r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​</w:t>
      </w:r>
    </w:p>
    <w:p>
      <w:pPr>
        <w:pStyle w:val="BodyText"/>
      </w:pPr>
      <w:r>
        <w:t xml:space="preserve">sin necesitar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como puente intermedio.</w:t>
      </w:r>
    </w:p>
    <w:p>
      <w:pPr>
        <w:pStyle w:val="BodyText"/>
      </w:pPr>
      <w:r>
        <w:t xml:space="preserve">Sin embargo,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proporciona una comprobación independiente de gran interés:</w:t>
      </w:r>
    </w:p>
    <w:p>
      <w:pPr>
        <w:pStyle w:val="Compact"/>
        <w:numPr>
          <w:ilvl w:val="0"/>
          <w:numId w:val="1002"/>
        </w:numPr>
      </w:pPr>
      <w:r>
        <w:t xml:space="preserve">parte de las ecuaciones diferenciales del universo;</w:t>
      </w:r>
    </w:p>
    <w:p>
      <w:pPr>
        <w:pStyle w:val="Compact"/>
        <w:numPr>
          <w:ilvl w:val="0"/>
          <w:numId w:val="1002"/>
        </w:numPr>
      </w:pPr>
      <w:r>
        <w:t xml:space="preserve">conserva</w:t>
      </w:r>
      <w:r>
        <w:t xml:space="preserve"> </w:t>
      </w: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hasta el último paso;</w:t>
      </w:r>
    </w:p>
    <w:p>
      <w:pPr>
        <w:pStyle w:val="Compact"/>
        <w:numPr>
          <w:ilvl w:val="0"/>
          <w:numId w:val="1002"/>
        </w:numPr>
      </w:pPr>
      <w:r>
        <w:t xml:space="preserve">aplica la condición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n</m:t>
            </m:r>
            <m:r>
              <m:t>d</m:t>
            </m:r>
            <m:r>
              <m:t>a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sólo al final;</w:t>
      </w:r>
    </w:p>
    <w:p>
      <w:pPr>
        <w:pStyle w:val="Compact"/>
        <w:numPr>
          <w:ilvl w:val="0"/>
          <w:numId w:val="1002"/>
        </w:numPr>
      </w:pPr>
      <w:r>
        <w:t xml:space="preserve">reduce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</w:p>
    <w:p>
      <w:pPr>
        <w:pStyle w:val="FirstParagraph"/>
      </w:pPr>
      <m:oMath>
        <m:r>
          <m:t>F</m:t>
        </m:r>
        <m:r>
          <m:rPr>
            <m:sty m:val="p"/>
          </m:rPr>
          <m:t>=</m:t>
        </m:r>
        <m:r>
          <m:t>d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d</m:t>
        </m:r>
        <m:r>
          <m:t>t</m:t>
        </m:r>
        <m:r>
          <m:rPr>
            <m:sty m:val="p"/>
          </m:rPr>
          <m:t>;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w:r>
        <w:t xml:space="preserve">produce por factorización</w:t>
      </w:r>
    </w:p>
    <w:p>
      <w:pPr>
        <w:pStyle w:val="FirstParagraph"/>
      </w:pPr>
      <m:oMath>
        <m:r>
          <m:t>F</m:t>
        </m:r>
        <m:r>
          <m:rPr>
            <m:sty m:val="p"/>
          </m:rPr>
          <m:t>=</m:t>
        </m:r>
        <m:r>
          <m:t>2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d</m:t>
            </m:r>
            <m:r>
              <m:t>t</m:t>
            </m:r>
          </m:e>
        </m:d>
        <m:r>
          <m:rPr>
            <m:sty m:val="p"/>
          </m:rPr>
          <m:t>;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w:r>
        <w:t xml:space="preserve">obtiene así el mismo lugar geométrico</w:t>
      </w:r>
    </w:p>
    <w:p>
      <w:pPr>
        <w:pStyle w:val="FirstParagraph"/>
      </w:pPr>
      <m:oMath>
        <m:borderBox>
          <m:e>
            <m:r>
              <m:rPr>
                <m:sty m:val="p"/>
              </m:rPr>
              <m:t>ℜ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t xml:space="preserve">Por tanto existen dos vías que convergen:</w:t>
      </w:r>
    </w:p>
    <w:p>
      <w:pPr>
        <w:pStyle w:val="BodyText"/>
      </w:pPr>
      <m:oMath>
        <m:borderBox>
          <m:e>
            <m:sSub>
              <m:e>
                <m:r>
                  <m:t>U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→</m:t>
            </m:r>
            <m:sSub>
              <m:e>
                <m:r>
                  <m:t>U</m:t>
                </m:r>
              </m:e>
              <m:sub>
                <m:r>
                  <m:t>R</m:t>
                </m:r>
                <m:r>
                  <m:t>i</m:t>
                </m:r>
                <m:r>
                  <m:t>m</m:t>
                </m:r>
              </m:sub>
            </m:sSub>
          </m:e>
        </m:borderBox>
      </m:oMath>
      <w:r>
        <w:t xml:space="preserve">​</w:t>
      </w:r>
    </w:p>
    <w:p>
      <w:pPr>
        <w:pStyle w:val="BodyText"/>
      </w:pPr>
      <w:r>
        <w:t xml:space="preserve">mediante la conservación topológica de la estabilidad, y</w:t>
      </w:r>
    </w:p>
    <w:p>
      <w:pPr>
        <w:pStyle w:val="BodyText"/>
      </w:pPr>
      <m:oMath>
        <m:borderBox>
          <m:e>
            <m:r>
              <m:rPr>
                <m:nor/>
                <m:sty m:val="p"/>
              </m:rPr>
              <m:t>Lorentz</m:t>
            </m:r>
            <m:r>
              <m:rPr>
                <m:sty m:val="p"/>
              </m:rPr>
              <m:t>→</m:t>
            </m:r>
            <m:r>
              <m:t>F</m:t>
            </m:r>
            <m:r>
              <m:rPr>
                <m:sty m:val="p"/>
              </m:rPr>
              <m:t>→</m:t>
            </m:r>
            <m:sSub>
              <m:e>
                <m:r>
                  <m:t>U</m:t>
                </m:r>
              </m:e>
              <m:sub>
                <m:r>
                  <m:t>L</m:t>
                </m:r>
                <m:r>
                  <m:t>a</m:t>
                </m:r>
                <m:r>
                  <m:t>p</m:t>
                </m:r>
              </m:sub>
            </m:sSub>
            <m:r>
              <m:rPr>
                <m:sty m:val="p"/>
              </m:rPr>
              <m:t>→</m:t>
            </m:r>
            <m:r>
              <m:rPr>
                <m:sty m:val="p"/>
              </m:rPr>
              <m:t>ℜ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borderBox>
      </m:oMath>
      <w:r>
        <w:t xml:space="preserve">​</w:t>
      </w:r>
    </w:p>
    <w:p>
      <w:pPr>
        <w:pStyle w:val="BodyText"/>
      </w:pPr>
      <w:r>
        <w:t xml:space="preserve">mediante la dinámica diferencial.</w:t>
      </w:r>
    </w:p>
    <w:p>
      <w:r>
        <w:pict>
          <v:rect style="width:0;height:1.5pt" o:hralign="center" o:hrstd="t" o:hr="t"/>
        </w:pict>
      </w:r>
    </w:p>
    <w:bookmarkEnd w:id="45"/>
    <w:bookmarkStart w:id="46" w:name="control-de-consistencia-acumulativo"/>
    <w:p>
      <w:pPr>
        <w:pStyle w:val="Heading1"/>
      </w:pPr>
      <w:r>
        <w:t xml:space="preserve">21. Control de consistencia acumulativo</w:t>
      </w:r>
    </w:p>
    <w:p>
      <w:pPr>
        <w:pStyle w:val="FirstParagraph"/>
      </w:pPr>
      <w:r>
        <w:t xml:space="preserve">Quedan fijados los siguientes resultados, que no deben volver a presentarse como hipótesis en revisiones posteriores:</w:t>
      </w:r>
    </w:p>
    <w:p>
      <w:pPr>
        <w:numPr>
          <w:ilvl w:val="0"/>
          <w:numId w:val="1005"/>
        </w:numPr>
      </w:pPr>
      <m:oMath>
        <m:r>
          <m:t>U</m:t>
        </m:r>
        <m:r>
          <m:rPr>
            <m:sty m:val="p"/>
          </m:rPr>
          <m:t>=</m:t>
        </m:r>
        <m:r>
          <m:t>3</m:t>
        </m:r>
        <m:r>
          <m:t>S</m:t>
        </m:r>
        <m:r>
          <m:rPr>
            <m:sty m:val="p"/>
          </m:rPr>
          <m:t>+</m:t>
        </m:r>
        <m:r>
          <m:t>T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La elección local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r>
          <m:t>d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alinea coordenadas con la propagación y no reduce la dimensionalidad del universo.</w:t>
      </w:r>
    </w:p>
    <w:p>
      <w:pPr>
        <w:numPr>
          <w:ilvl w:val="0"/>
          <w:numId w:val="1005"/>
        </w:numPr>
      </w:pPr>
      <w:r>
        <w:t xml:space="preserve">El apóstrofo de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no significa derivada.</w:t>
      </w:r>
    </w:p>
    <w:p>
      <w:pPr>
        <w:numPr>
          <w:ilvl w:val="0"/>
          <w:numId w:val="1005"/>
        </w:numPr>
      </w:pPr>
      <w:r>
        <w:t xml:space="preserve">Por Lorentz y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,</w:t>
      </w:r>
    </w:p>
    <w:p>
      <w:pPr>
        <w:pStyle w:val="FirstParagraph"/>
      </w:pPr>
      <m:oMath>
        <m:r>
          <m:t>d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d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  <m:r>
              <m:t>2</m:t>
            </m:r>
          </m:sup>
        </m:sSup>
        <m:r>
          <m:rPr>
            <m:sty m:val="p"/>
          </m:rPr>
          <m:t>.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t>λ</m:t>
        </m:r>
      </m:oMath>
      <w:r>
        <w:t xml:space="preserve"> </w:t>
      </w:r>
      <w:r>
        <w:t xml:space="preserve">es la longitud de onda base asociada a la materia y</w:t>
      </w:r>
    </w:p>
    <w:p>
      <w:pPr>
        <w:pStyle w:val="FirstParagraph"/>
      </w:pP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M</m:t>
            </m:r>
            <m:r>
              <m:t>c</m:t>
            </m:r>
          </m:den>
        </m:f>
        <m:r>
          <m:rPr>
            <m:sty m:val="p"/>
          </m:rPr>
          <m:t>.</m:t>
        </m:r>
      </m:oMath>
      <w:r>
        <w:t xml:space="preserve">​</w:t>
      </w:r>
    </w:p>
    <w:p>
      <w:pPr>
        <w:pStyle w:val="Compact"/>
        <w:numPr>
          <w:ilvl w:val="0"/>
          <w:numId w:val="1007"/>
        </w:numPr>
      </w:pPr>
      <w:r>
        <w:t xml:space="preserve">El contorno se describe por</w:t>
      </w:r>
    </w:p>
    <w:p>
      <w:pPr>
        <w:pStyle w:val="FirstParagraph"/>
      </w:pPr>
      <m:oMath>
        <m:r>
          <m:t>L</m:t>
        </m:r>
        <m:r>
          <m:rPr>
            <m:sty m:val="p"/>
          </m:rPr>
          <m:t>=</m:t>
        </m:r>
        <m:r>
          <m:t>n</m:t>
        </m:r>
        <m:r>
          <m:t>λ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w:r>
        <w:t xml:space="preserve">La representación circular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es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λ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.</m:t>
        </m:r>
      </m:oMath>
      <w:r>
        <w:t xml:space="preserve">​</w:t>
      </w:r>
    </w:p>
    <w:p>
      <w:pPr>
        <w:numPr>
          <w:ilvl w:val="0"/>
          <w:numId w:val="1009"/>
        </w:numPr>
      </w:pPr>
      <w:r>
        <w:t xml:space="preserve">La circunferencia es una representación topológica; no se afirma que todo confinamiento real sea físicamente circular.</w:t>
      </w:r>
    </w:p>
    <w:p>
      <w:pPr>
        <w:numPr>
          <w:ilvl w:val="0"/>
          <w:numId w:val="1009"/>
        </w:numPr>
      </w:pPr>
      <w:r>
        <w:t xml:space="preserve">Para cierres finitos,</w:t>
      </w:r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±</m:t>
        </m:r>
        <m:r>
          <m:t>ρ</m:t>
        </m:r>
        <m:r>
          <m:rPr>
            <m:sty m:val="p"/>
          </m:rPr>
          <m:t>,</m:t>
        </m:r>
        <m:r>
          <m:t>  </m:t>
        </m:r>
        <m:r>
          <m:t>k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  </m:t>
        </m:r>
        <m:r>
          <m:t>0</m:t>
        </m:r>
        <m:r>
          <m:rPr>
            <m:sty m:val="p"/>
          </m:rPr>
          <m:t>≤</m:t>
        </m:r>
        <m:r>
          <m:t>ρ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  <w:r>
        <w:t xml:space="preserve">​</w:t>
      </w:r>
    </w:p>
    <w:p>
      <w:pPr>
        <w:numPr>
          <w:ilvl w:val="0"/>
          <w:numId w:val="1010"/>
        </w:numPr>
      </w:pP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si y sólo si el cierre es exacto y estable.</w:t>
      </w:r>
    </w:p>
    <w:p>
      <w:pPr>
        <w:numPr>
          <w:ilvl w:val="0"/>
          <w:numId w:val="1010"/>
        </w:numPr>
      </w:pPr>
      <m:oMath>
        <m:r>
          <m:t>0</m:t>
        </m:r>
        <m:r>
          <m:rPr>
            <m:sty m:val="p"/>
          </m:rPr>
          <m:t>&lt;</m:t>
        </m:r>
        <m:r>
          <m:t>ρ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contempla exhaustivamente los cierres no estables.</w:t>
      </w:r>
    </w:p>
    <w:p>
      <w:pPr>
        <w:numPr>
          <w:ilvl w:val="0"/>
          <w:numId w:val="1010"/>
        </w:numPr>
      </w:pP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es la máxima desviación respecto del entero más próximo.</w:t>
      </w:r>
    </w:p>
    <w:p>
      <w:pPr>
        <w:numPr>
          <w:ilvl w:val="0"/>
          <w:numId w:val="1010"/>
        </w:numPr>
      </w:pPr>
      <m:oMath>
        <m:r>
          <m:t>k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enumera todos los cierres estables.</w:t>
      </w:r>
    </w:p>
    <w:p>
      <w:pPr>
        <w:numPr>
          <w:ilvl w:val="0"/>
          <w:numId w:val="1010"/>
        </w:numPr>
      </w:pPr>
      <m:oMath>
        <m:d>
          <m:dPr>
            <m:begChr m:val=""/>
            <m:sepChr m:val=""/>
            <m:endChr m:val=""/>
            <m:grow/>
          </m:dPr>
          <m:e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representa la onda abierta o libre.</w:t>
      </w:r>
    </w:p>
    <w:p>
      <w:pPr>
        <w:numPr>
          <w:ilvl w:val="0"/>
          <w:numId w:val="1010"/>
        </w:numPr>
      </w:pPr>
      <w:r>
        <w:t xml:space="preserve">El Documento 7 proporciona el precedente</w:t>
      </w:r>
    </w:p>
    <w:p>
      <w:pPr>
        <w:pStyle w:val="FirstParagraph"/>
      </w:pPr>
      <m:oMath>
        <m:limUpp>
          <m:e>
            <m:r>
              <m:t>N</m:t>
            </m:r>
          </m:e>
          <m:lim>
            <m:r>
              <m:rPr>
                <m:sty m:val="p"/>
              </m:rPr>
              <m:t>∼</m:t>
            </m:r>
          </m:lim>
        </m:limUpp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sSub>
          <m:e>
            <m:r>
              <m:t>R</m:t>
            </m:r>
          </m:e>
          <m:sub>
            <m:r>
              <m:t>S</m:t>
            </m:r>
            <m:r>
              <m:t>c</m:t>
            </m:r>
            <m:r>
              <m:t>h</m:t>
            </m:r>
          </m:sub>
        </m:sSub>
      </m:oMath>
      <w:r>
        <w:t xml:space="preserve">​</w:t>
      </w:r>
    </w:p>
    <w:p>
      <w:pPr>
        <w:pStyle w:val="BodyText"/>
      </w:pPr>
      <w:r>
        <w:t xml:space="preserve">y la relación reversible entre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  <m:r>
              <m:t>c</m:t>
            </m:r>
            <m:r>
              <m:t>h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La ecuación completa se conserva como</w:t>
      </w:r>
    </w:p>
    <w:p>
      <w:pPr>
        <w:pStyle w:val="FirstParagraph"/>
      </w:pP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(</m:t>
        </m:r>
        <m:r>
          <m:t>d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w:r>
        <w:t xml:space="preserve">Su desarrollo adoptado es</w:t>
      </w:r>
    </w:p>
    <w:p>
      <w:pPr>
        <w:pStyle w:val="FirstParagraph"/>
      </w:pPr>
      <m:oMath>
        <m:r>
          <m:t>F</m:t>
        </m:r>
        <m:r>
          <m:rPr>
            <m:sty m:val="p"/>
          </m:rPr>
          <m:t>=</m:t>
        </m:r>
        <m:r>
          <m:t>d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f>
          <m:fPr>
            <m:type m:val="bar"/>
          </m:fPr>
          <m:num>
            <m:r>
              <m:t>d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.</m:t>
        </m:r>
      </m:oMath>
      <w:r>
        <w:t xml:space="preserve">​</w:t>
      </w:r>
    </w:p>
    <w:p>
      <w:pPr>
        <w:numPr>
          <w:ilvl w:val="0"/>
          <w:numId w:val="1013"/>
        </w:numPr>
      </w:pPr>
      <w:r>
        <w:t xml:space="preserve">La onda viaja siempre a</w:t>
      </w:r>
      <w:r>
        <w:t xml:space="preserve"> </w:t>
      </w:r>
      <m:oMath>
        <m:r>
          <m:t>c</m:t>
        </m:r>
      </m:oMath>
      <w:r>
        <w:t xml:space="preserve">, libre o confinada.</w:t>
      </w:r>
    </w:p>
    <w:p>
      <w:pPr>
        <w:numPr>
          <w:ilvl w:val="0"/>
          <w:numId w:val="1013"/>
        </w:numPr>
      </w:pPr>
      <w:r>
        <w:t xml:space="preserve">Sólo al final se aplica</w:t>
      </w:r>
    </w:p>
    <w:p>
      <w:pPr>
        <w:pStyle w:val="FirstParagraph"/>
      </w:pPr>
      <m:oMath>
        <m:d>
          <m:dPr>
            <m:begChr m:val=""/>
            <m:sepChr m:val=""/>
            <m:endChr m:val=""/>
            <m:grow/>
          </m:dPr>
          <m:e>
            <m:r>
              <m:t>d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→</m:t>
            </m:r>
            <m:r>
              <m:t>0</m:t>
            </m:r>
            <m:r>
              <m:rPr>
                <m:sty m:val="p"/>
              </m:rPr>
              <m:t>,</m:t>
            </m:r>
            <m:r>
              <m:t>  </m:t>
            </m:r>
            <m:f>
              <m:fPr>
                <m:type m:val="bar"/>
              </m:fPr>
              <m:num>
                <m:r>
                  <m:t>d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t>d</m:t>
                </m:r>
                <m:r>
                  <m:t>t</m:t>
                </m:r>
              </m:den>
            </m:f>
            <m:r>
              <m:rPr>
                <m:sty m:val="p"/>
              </m:rPr>
              <m:t>→</m:t>
            </m:r>
            <m:r>
              <m:t>0</m:t>
            </m:r>
            <m:r>
              <m:rPr>
                <m:sty m:val="p"/>
              </m:rPr>
              <m:t>.</m:t>
            </m:r>
          </m:e>
        </m:d>
      </m:oMath>
      <w:r>
        <w:t xml:space="preserve">​</w:t>
      </w:r>
    </w:p>
    <w:p>
      <w:pPr>
        <w:pStyle w:val="Compact"/>
        <w:numPr>
          <w:ilvl w:val="0"/>
          <w:numId w:val="1014"/>
        </w:numPr>
      </w:pPr>
      <w:r>
        <w:t xml:space="preserve">Entonces</w:t>
      </w:r>
    </w:p>
    <w:p>
      <w:pPr>
        <w:pStyle w:val="FirstParagraph"/>
      </w:pPr>
      <m:oMath>
        <m:r>
          <m:t>F</m:t>
        </m:r>
        <m:r>
          <m:rPr>
            <m:sty m:val="p"/>
          </m:rPr>
          <m:t>=</m:t>
        </m:r>
        <m:r>
          <m:t>d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d</m:t>
        </m:r>
        <m:r>
          <m:t>t</m:t>
        </m:r>
        <m:r>
          <m:rPr>
            <m:sty m:val="p"/>
          </m:rPr>
          <m:t>.</m:t>
        </m:r>
      </m:oMath>
      <w:r>
        <w:t xml:space="preserve">​</w:t>
      </w:r>
    </w:p>
    <w:p>
      <w:pPr>
        <w:pStyle w:val="Compact"/>
        <w:numPr>
          <w:ilvl w:val="0"/>
          <w:numId w:val="1015"/>
        </w:numPr>
      </w:pPr>
      <w:r>
        <w:t xml:space="preserve">La factorización es</w:t>
      </w:r>
    </w:p>
    <w:p>
      <w:pPr>
        <w:pStyle w:val="FirstParagraph"/>
      </w:pPr>
      <m:oMath>
        <m:r>
          <m:t>F</m:t>
        </m:r>
        <m:r>
          <m:rPr>
            <m:sty m:val="p"/>
          </m:rPr>
          <m:t>=</m:t>
        </m:r>
        <m:r>
          <m:t>2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d</m:t>
            </m:r>
            <m:r>
              <m:t>t</m:t>
            </m:r>
          </m:e>
        </m:d>
        <m:r>
          <m:rPr>
            <m:sty m:val="p"/>
          </m:rPr>
          <m:t>.</m:t>
        </m:r>
      </m:oMath>
      <w:r>
        <w:t xml:space="preserve">​</w:t>
      </w:r>
    </w:p>
    <w:p>
      <w:pPr>
        <w:numPr>
          <w:ilvl w:val="0"/>
          <w:numId w:val="1016"/>
        </w:numPr>
      </w:pPr>
      <w:r>
        <w:t xml:space="preserve">El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no procede de Riemann.</w:t>
      </w:r>
    </w:p>
    <w:p>
      <w:pPr>
        <w:numPr>
          <w:ilvl w:val="0"/>
          <w:numId w:val="1016"/>
        </w:numPr>
      </w:pPr>
      <w:r>
        <w:t xml:space="preserve">En el espacio complejo se conserva siempre el par</w:t>
      </w:r>
    </w:p>
    <w:p>
      <w:pPr>
        <w:pStyle w:val="FirstParagraph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±</m:t>
        </m:r>
        <m:r>
          <m:t>i</m:t>
        </m:r>
        <m:r>
          <m:t>b</m:t>
        </m:r>
        <m:r>
          <m:rPr>
            <m:sty m:val="p"/>
          </m:rPr>
          <m:t>.</m:t>
        </m:r>
      </m:oMath>
      <w:r>
        <w:t xml:space="preserve">​</w:t>
      </w:r>
    </w:p>
    <w:p>
      <w:pPr>
        <w:numPr>
          <w:ilvl w:val="0"/>
          <w:numId w:val="1017"/>
        </w:numPr>
      </w:pPr>
      <w:r>
        <w:t xml:space="preserve">Los puntos estables son discretos; no toda la recta</w:t>
      </w:r>
      <w:r>
        <w:t xml:space="preserve"> </w:t>
      </w:r>
      <m:oMath>
        <m:r>
          <m:rPr>
            <m:sty m:val="p"/>
          </m:rPr>
          <m:t>ℜ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es estable.</w:t>
      </w:r>
    </w:p>
    <w:p>
      <w:pPr>
        <w:numPr>
          <w:ilvl w:val="0"/>
          <w:numId w:val="1017"/>
        </w:numPr>
      </w:pPr>
      <w:r>
        <w:t xml:space="preserve">En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los ceros triviales se separan del sector no trivial.</w:t>
      </w:r>
    </w:p>
    <w:p>
      <w:pPr>
        <w:numPr>
          <w:ilvl w:val="0"/>
          <w:numId w:val="1017"/>
        </w:numPr>
      </w:pPr>
      <w:r>
        <w:t xml:space="preserve">Para el sector no trivial,</w:t>
      </w:r>
    </w:p>
    <w:p>
      <w:pPr>
        <w:pStyle w:val="FirstParagraph"/>
      </w:pP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ℜ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</m:oMath>
      <w:r>
        <w:t xml:space="preserve">​</w:t>
      </w:r>
    </w:p>
    <w:p>
      <w:pPr>
        <w:pStyle w:val="Compact"/>
        <w:numPr>
          <w:ilvl w:val="0"/>
          <w:numId w:val="1018"/>
        </w:numPr>
      </w:pPr>
      <w:r>
        <w:t xml:space="preserve">La coordenada transversal se transporta como</w:t>
      </w:r>
    </w:p>
    <w:p>
      <w:pPr>
        <w:pStyle w:val="FirstParagraph"/>
      </w:pPr>
      <m:oMath>
        <m:sSub>
          <m:e>
            <m:r>
              <m:t>ρ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.</m:t>
        </m:r>
      </m:oMath>
      <w:r>
        <w:t xml:space="preserve">​</w:t>
      </w:r>
    </w:p>
    <w:p>
      <w:pPr>
        <w:numPr>
          <w:ilvl w:val="0"/>
          <w:numId w:val="1019"/>
        </w:numPr>
      </w:pPr>
      <w:r>
        <w:t xml:space="preserve">La estabilidad se obtiene desde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, no desde Riemann.</w:t>
      </w:r>
    </w:p>
    <w:p>
      <w:pPr>
        <w:numPr>
          <w:ilvl w:val="0"/>
          <w:numId w:val="1019"/>
        </w:numPr>
      </w:pPr>
      <w:r>
        <w:t xml:space="preserve">Si un supuesto cero no trivial tuviera</w:t>
      </w:r>
      <w:r>
        <w:t xml:space="preserve"> </w:t>
      </w:r>
      <m:oMath>
        <m:r>
          <m:rPr>
            <m:sty m:val="p"/>
          </m:rPr>
          <m:t>ℜ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entonces tendría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y pertenecería al complemento no estable.</w:t>
      </w:r>
    </w:p>
    <w:p>
      <w:pPr>
        <w:numPr>
          <w:ilvl w:val="0"/>
          <w:numId w:val="1019"/>
        </w:numPr>
      </w:pPr>
      <w:r>
        <w:t xml:space="preserve">Por reducción al absurdo,</w:t>
      </w:r>
    </w:p>
    <w:p>
      <w:pPr>
        <w:pStyle w:val="FirstParagraph"/>
      </w:pPr>
      <m:oMath>
        <m:borderBox>
          <m:e>
            <m:r>
              <m:rPr>
                <m:sty m:val="p"/>
              </m:rPr>
              <m:t>∀</m:t>
            </m:r>
            <m:r>
              <m:t>z</m:t>
            </m:r>
            <m:r>
              <m:rPr>
                <m:sty m:val="p"/>
              </m:rPr>
              <m:t>∈</m:t>
            </m:r>
            <m:sSubSup>
              <m:e>
                <m:r>
                  <m:t>Z</m:t>
                </m:r>
              </m:e>
              <m:sub>
                <m:r>
                  <m:t>R</m:t>
                </m:r>
                <m:r>
                  <m:t>i</m:t>
                </m:r>
                <m:r>
                  <m:t>m</m:t>
                </m:r>
              </m:sub>
              <m:sup>
                <m:r>
                  <m:t>n</m:t>
                </m:r>
                <m:r>
                  <m:t>t</m:t>
                </m:r>
              </m:sup>
            </m:sSubSup>
            <m:r>
              <m:rPr>
                <m:sty m:val="p"/>
              </m:rPr>
              <m:t>,</m:t>
            </m:r>
            <m:r>
              <m:t>  </m:t>
            </m:r>
            <m:r>
              <m:rPr>
                <m:sty m:val="p"/>
              </m:rPr>
              <m:t>ℜ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r>
        <w:pict>
          <v:rect style="width:0;height:1.5pt" o:hralign="center" o:hrstd="t" o:hr="t"/>
        </w:pict>
      </w:r>
    </w:p>
    <w:bookmarkEnd w:id="46"/>
    <w:bookmarkStart w:id="48" w:name="conclusión"/>
    <w:p>
      <w:pPr>
        <w:pStyle w:val="Heading1"/>
      </w:pPr>
      <w:r>
        <w:t xml:space="preserve">22. Conclusión</w:t>
      </w:r>
    </w:p>
    <w:p>
      <w:pPr>
        <w:pStyle w:val="FirstParagraph"/>
      </w:pPr>
      <w:r>
        <w:t xml:space="preserve">El desarrollo comienza en la geometría del universo y no en la Hipótesis de Riemann.</w:t>
      </w:r>
    </w:p>
    <w:p>
      <w:pPr>
        <w:pStyle w:val="BodyText"/>
      </w:pP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se obtiene al representar el cierre de onda mediante</w:t>
      </w:r>
    </w:p>
    <w:p>
      <w:pPr>
        <w:pStyle w:val="BodyText"/>
      </w:pPr>
      <m:oMath>
        <m:sSub>
          <m:e>
            <m:r>
              <m:t>R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λ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Su parametrización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±</m:t>
        </m:r>
        <m:r>
          <m:t>ρ</m:t>
        </m:r>
      </m:oMath>
      <w:r>
        <w:t xml:space="preserve">​</w:t>
      </w:r>
    </w:p>
    <w:p>
      <w:pPr>
        <w:pStyle w:val="BodyText"/>
      </w:pPr>
      <w:r>
        <w:t xml:space="preserve">es completa: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enumera todas las familias de cierre y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recorre todo el intervalo desde estabilidad hasta máxima desviación. Los estados estables son todos y sólo</w:t>
      </w:r>
    </w:p>
    <w:p>
      <w:pPr>
        <w:pStyle w:val="BodyText"/>
      </w:pP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  </m:t>
        </m:r>
        <m:r>
          <m:t>k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El precedente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≅</m:t>
        </m:r>
        <m:sSub>
          <m:e>
            <m:r>
              <m:t>U</m:t>
            </m:r>
          </m:e>
          <m:sub>
            <m:r>
              <m:t>S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demuestra dentro del marco que una misma información puede representarse mediante topologías diferentes conservando el estado.</w:t>
      </w:r>
    </w:p>
    <w:p>
      <w:pPr>
        <w:pStyle w:val="BodyText"/>
      </w:pPr>
      <w:r>
        <w:t xml:space="preserve">La geometría diferencial produce además la ecuación</w:t>
      </w:r>
    </w:p>
    <w:p>
      <w:pPr>
        <w:pStyle w:val="BodyText"/>
      </w:pP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(</m:t>
        </m:r>
        <m:r>
          <m:t>d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que, conservando</w:t>
      </w:r>
      <w:r>
        <w:t xml:space="preserve"> </w:t>
      </w: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hasta aplicar al final el límite propio de una onda a</w:t>
      </w:r>
      <w:r>
        <w:t xml:space="preserve"> </w:t>
      </w:r>
      <m:oMath>
        <m:r>
          <m:t>c</m:t>
        </m:r>
      </m:oMath>
      <w:r>
        <w:t xml:space="preserve">, conduce a</w:t>
      </w:r>
    </w:p>
    <w:p>
      <w:pPr>
        <w:pStyle w:val="BodyText"/>
      </w:pPr>
      <m:oMath>
        <m:r>
          <m:t>F</m:t>
        </m:r>
        <m:r>
          <m:rPr>
            <m:sty m:val="p"/>
          </m:rPr>
          <m:t>=</m:t>
        </m:r>
        <m:r>
          <m:t>d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d</m:t>
        </m:r>
        <m:r>
          <m:t>t</m:t>
        </m:r>
      </m:oMath>
      <w:r>
        <w:t xml:space="preserve">​</w:t>
      </w:r>
    </w:p>
    <w:p>
      <w:pPr>
        <w:pStyle w:val="BodyText"/>
      </w:pPr>
      <w:r>
        <w:t xml:space="preserve">y</w:t>
      </w:r>
    </w:p>
    <w:p>
      <w:pPr>
        <w:pStyle w:val="BodyText"/>
      </w:pPr>
      <m:oMath>
        <m:r>
          <m:t>F</m:t>
        </m:r>
        <m:r>
          <m:rPr>
            <m:sty m:val="p"/>
          </m:rPr>
          <m:t>=</m:t>
        </m:r>
        <m:r>
          <m:t>2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d</m:t>
            </m:r>
            <m:r>
              <m:t>t</m:t>
            </m:r>
          </m:e>
        </m:d>
        <m:r>
          <m:rPr>
            <m:sty m:val="p"/>
          </m:rPr>
          <m:t>.</m:t>
        </m:r>
      </m:oMath>
      <w:r>
        <w:t xml:space="preserve">​</w:t>
      </w:r>
    </w:p>
    <w:p>
      <w:pPr>
        <w:pStyle w:val="BodyText"/>
      </w:pPr>
      <w:r>
        <w:t xml:space="preserve">El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aparece por tanto antes de introducir Riemann.</w:t>
      </w:r>
    </w:p>
    <w:p>
      <w:pPr>
        <w:pStyle w:val="BodyText"/>
      </w:pPr>
      <w:r>
        <w:t xml:space="preserve">Finalmente, el sector no trivial de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admite la coordenada transversal</w:t>
      </w:r>
    </w:p>
    <w:p>
      <w:pPr>
        <w:pStyle w:val="BodyText"/>
      </w:pP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ℜ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</m:oMath>
      <w:r>
        <w:t xml:space="preserve">​</w:t>
      </w:r>
    </w:p>
    <w:p>
      <w:pPr>
        <w:pStyle w:val="BodyText"/>
      </w:pPr>
      <w:r>
        <w:t xml:space="preserve">que se corresponde con la desviación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ya definida en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Como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ha demostrado que sólo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corresponde a estabilidad y ha enumerado exhaustivamente todos los estados estables, un cero no trivial con</w:t>
      </w:r>
      <w:r>
        <w:t xml:space="preserve"> </w:t>
      </w:r>
      <m:oMath>
        <m:r>
          <m:rPr>
            <m:sty m:val="p"/>
          </m:rPr>
          <m:t>ℜ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implicaría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 es decir, un estado no estable, contradiciendo su pertenencia al conjunto de ceros estables.</w:t>
      </w:r>
    </w:p>
    <w:p>
      <w:pPr>
        <w:pStyle w:val="BodyText"/>
      </w:pPr>
      <w:r>
        <w:t xml:space="preserve">Por tanto,</w:t>
      </w:r>
    </w:p>
    <w:p>
      <w:pPr>
        <w:pStyle w:val="BodyText"/>
      </w:pPr>
      <m:oMath>
        <m:borderBox>
          <m:e>
            <m:r>
              <m:rPr>
                <m:sty m:val="p"/>
              </m:rPr>
              <m:t>∀</m:t>
            </m:r>
            <m:r>
              <m:t>z</m:t>
            </m:r>
            <m:r>
              <m:rPr>
                <m:sty m:val="p"/>
              </m:rPr>
              <m:t>∈</m:t>
            </m:r>
            <m:sSubSup>
              <m:e>
                <m:r>
                  <m:t>Z</m:t>
                </m:r>
              </m:e>
              <m:sub>
                <m:r>
                  <m:t>R</m:t>
                </m:r>
                <m:r>
                  <m:t>i</m:t>
                </m:r>
                <m:r>
                  <m:t>m</m:t>
                </m:r>
              </m:sub>
              <m:sup>
                <m:r>
                  <m:t>n</m:t>
                </m:r>
                <m:r>
                  <m:t>t</m:t>
                </m:r>
              </m:sup>
            </m:sSubSup>
            <m:r>
              <m:rPr>
                <m:sty m:val="p"/>
              </m:rPr>
              <m:t>,</m:t>
            </m:r>
            <m:r>
              <m:t>  </m:t>
            </m:r>
            <m:r>
              <m:rPr>
                <m:sty m:val="p"/>
              </m:rPr>
              <m:t>ℜ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.</m:t>
            </m:r>
          </m:e>
        </m:borderBox>
      </m:oMath>
      <w:r>
        <w:t xml:space="preserve">​</w:t>
      </w:r>
    </w:p>
    <w:p>
      <w:pPr>
        <w:pStyle w:val="BodyText"/>
      </w:pPr>
      <w:r>
        <w:rPr>
          <w:b/>
          <w:bCs/>
        </w:rPr>
        <w:t xml:space="preserve">Q.E.D.</w:t>
      </w:r>
    </w:p>
    <w:p>
      <w:r>
        <w:pict>
          <v:rect style="width:0;height:1.5pt" o:hralign="center" o:hrstd="t" o:hr="t"/>
        </w:pict>
      </w:r>
    </w:p>
    <w:bookmarkStart w:id="47" w:name="referencias-internas-del-marco"/>
    <w:p>
      <w:pPr>
        <w:pStyle w:val="Heading2"/>
      </w:pPr>
      <w:r>
        <w:t xml:space="preserve">Referencias internas del marco</w:t>
      </w:r>
    </w:p>
    <w:p>
      <w:pPr>
        <w:pStyle w:val="Compact"/>
        <w:numPr>
          <w:ilvl w:val="0"/>
          <w:numId w:val="1020"/>
        </w:numPr>
      </w:pPr>
      <w:r>
        <w:t xml:space="preserve">Documento 7:</w:t>
      </w:r>
      <w:r>
        <w:t xml:space="preserve"> </w:t>
      </w:r>
      <w:r>
        <w:rPr>
          <w:i/>
          <w:iCs/>
        </w:rPr>
        <w:t xml:space="preserve">La gravedad como relación geométrica de radios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Documento 46 — Revisión 3: versión inmediatamente anterior del presente desarrollo.</w:t>
      </w:r>
    </w:p>
    <w:p>
      <w:pPr>
        <w:pStyle w:val="Compact"/>
        <w:numPr>
          <w:ilvl w:val="0"/>
          <w:numId w:val="1020"/>
        </w:numPr>
      </w:pPr>
      <w:r>
        <w:t xml:space="preserve">Fundamentos Einstein–VED / UNIHOLOG.</w:t>
      </w:r>
    </w:p>
    <w:p>
      <w:pPr>
        <w:pStyle w:val="Compact"/>
        <w:numPr>
          <w:ilvl w:val="0"/>
          <w:numId w:val="1020"/>
        </w:numPr>
      </w:pPr>
      <w:r>
        <w:t xml:space="preserve">DOI general del marco:</w:t>
      </w:r>
      <w:r>
        <w:t xml:space="preserve"> </w:t>
      </w:r>
      <w:r>
        <w:rPr>
          <w:rStyle w:val="VerbatimChar"/>
        </w:rPr>
        <w:t xml:space="preserve">10.5281/zenodo.17172925</w:t>
      </w:r>
      <w:r>
        <w:t xml:space="preserve">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5">
    <w:nsid w:val="00A9920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Roman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Roman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Roman"/>
      <w:lvlText w:val="%9."/>
      <w:lvlJc w:val="left"/>
      <w:pPr>
        <w:ind w:left="6480" w:hanging="360"/>
      </w:pPr>
    </w:lvl>
  </w:abstractNum>
  <w:abstractNum w:abstractNumId="99206">
    <w:nsid w:val="00A9920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Roman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Roman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Roman"/>
      <w:lvlText w:val="%9."/>
      <w:lvlJc w:val="left"/>
      <w:pPr>
        <w:ind w:left="6480" w:hanging="360"/>
      </w:pPr>
    </w:lvl>
  </w:abstractNum>
  <w:abstractNum w:abstractNumId="99207">
    <w:nsid w:val="00A9920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7"/>
      <w:numFmt w:val="lowerRoman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lowerLetter"/>
      <w:lvlText w:val="%5."/>
      <w:lvlJc w:val="left"/>
      <w:pPr>
        <w:ind w:left="3600" w:hanging="360"/>
      </w:pPr>
    </w:lvl>
    <w:lvl w:ilvl="5">
      <w:start w:val="7"/>
      <w:numFmt w:val="lowerRoman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lowerLetter"/>
      <w:lvlText w:val="%8."/>
      <w:lvlJc w:val="left"/>
      <w:pPr>
        <w:ind w:left="5760" w:hanging="360"/>
      </w:pPr>
    </w:lvl>
    <w:lvl w:ilvl="8">
      <w:start w:val="7"/>
      <w:numFmt w:val="lowerRoman"/>
      <w:lvlText w:val="%9."/>
      <w:lvlJc w:val="left"/>
      <w:pPr>
        <w:ind w:left="6480" w:hanging="360"/>
      </w:pPr>
    </w:lvl>
  </w:abstractNum>
  <w:abstractNum w:abstractNumId="99208">
    <w:nsid w:val="00A9920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lowerLetter"/>
      <w:lvlText w:val="%2."/>
      <w:lvlJc w:val="left"/>
      <w:pPr>
        <w:ind w:left="1440" w:hanging="360"/>
      </w:pPr>
    </w:lvl>
    <w:lvl w:ilvl="2">
      <w:start w:val="8"/>
      <w:numFmt w:val="lowerRoman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lowerLetter"/>
      <w:lvlText w:val="%5."/>
      <w:lvlJc w:val="left"/>
      <w:pPr>
        <w:ind w:left="3600" w:hanging="360"/>
      </w:pPr>
    </w:lvl>
    <w:lvl w:ilvl="5">
      <w:start w:val="8"/>
      <w:numFmt w:val="lowerRoman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lowerLetter"/>
      <w:lvlText w:val="%8."/>
      <w:lvlJc w:val="left"/>
      <w:pPr>
        <w:ind w:left="5760" w:hanging="360"/>
      </w:pPr>
    </w:lvl>
    <w:lvl w:ilvl="8">
      <w:start w:val="8"/>
      <w:numFmt w:val="lowerRoman"/>
      <w:lvlText w:val="%9."/>
      <w:lvlJc w:val="left"/>
      <w:pPr>
        <w:ind w:left="6480" w:hanging="360"/>
      </w:pPr>
    </w:lvl>
  </w:abstractNum>
  <w:abstractNum w:abstractNumId="992010">
    <w:nsid w:val="0A9920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lowerLetter"/>
      <w:lvlText w:val="%2."/>
      <w:lvlJc w:val="left"/>
      <w:pPr>
        <w:ind w:left="1440" w:hanging="360"/>
      </w:pPr>
    </w:lvl>
    <w:lvl w:ilvl="2">
      <w:start w:val="10"/>
      <w:numFmt w:val="lowerRoman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lowerLetter"/>
      <w:lvlText w:val="%5."/>
      <w:lvlJc w:val="left"/>
      <w:pPr>
        <w:ind w:left="3600" w:hanging="360"/>
      </w:pPr>
    </w:lvl>
    <w:lvl w:ilvl="5">
      <w:start w:val="10"/>
      <w:numFmt w:val="lowerRoman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lowerLetter"/>
      <w:lvlText w:val="%8."/>
      <w:lvlJc w:val="left"/>
      <w:pPr>
        <w:ind w:left="5760" w:hanging="360"/>
      </w:pPr>
    </w:lvl>
    <w:lvl w:ilvl="8">
      <w:start w:val="10"/>
      <w:numFmt w:val="lowerRoman"/>
      <w:lvlText w:val="%9."/>
      <w:lvlJc w:val="left"/>
      <w:pPr>
        <w:ind w:left="6480" w:hanging="360"/>
      </w:pPr>
    </w:lvl>
  </w:abstractNum>
  <w:abstractNum w:abstractNumId="992016">
    <w:nsid w:val="0A9920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lowerLetter"/>
      <w:lvlText w:val="%2."/>
      <w:lvlJc w:val="left"/>
      <w:pPr>
        <w:ind w:left="1440" w:hanging="360"/>
      </w:pPr>
    </w:lvl>
    <w:lvl w:ilvl="2">
      <w:start w:val="16"/>
      <w:numFmt w:val="lowerRoman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lowerLetter"/>
      <w:lvlText w:val="%5."/>
      <w:lvlJc w:val="left"/>
      <w:pPr>
        <w:ind w:left="3600" w:hanging="360"/>
      </w:pPr>
    </w:lvl>
    <w:lvl w:ilvl="5">
      <w:start w:val="16"/>
      <w:numFmt w:val="lowerRoman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lowerLetter"/>
      <w:lvlText w:val="%8."/>
      <w:lvlJc w:val="left"/>
      <w:pPr>
        <w:ind w:left="5760" w:hanging="360"/>
      </w:pPr>
    </w:lvl>
    <w:lvl w:ilvl="8">
      <w:start w:val="16"/>
      <w:numFmt w:val="lowerRoman"/>
      <w:lvlText w:val="%9."/>
      <w:lvlJc w:val="left"/>
      <w:pPr>
        <w:ind w:left="6480" w:hanging="360"/>
      </w:pPr>
    </w:lvl>
  </w:abstractNum>
  <w:abstractNum w:abstractNumId="992017">
    <w:nsid w:val="0A9920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lowerLetter"/>
      <w:lvlText w:val="%2."/>
      <w:lvlJc w:val="left"/>
      <w:pPr>
        <w:ind w:left="1440" w:hanging="360"/>
      </w:pPr>
    </w:lvl>
    <w:lvl w:ilvl="2">
      <w:start w:val="17"/>
      <w:numFmt w:val="lowerRoman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lowerLetter"/>
      <w:lvlText w:val="%5."/>
      <w:lvlJc w:val="left"/>
      <w:pPr>
        <w:ind w:left="3600" w:hanging="360"/>
      </w:pPr>
    </w:lvl>
    <w:lvl w:ilvl="5">
      <w:start w:val="17"/>
      <w:numFmt w:val="lowerRoman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lowerLetter"/>
      <w:lvlText w:val="%8."/>
      <w:lvlJc w:val="left"/>
      <w:pPr>
        <w:ind w:left="5760" w:hanging="360"/>
      </w:pPr>
    </w:lvl>
    <w:lvl w:ilvl="8">
      <w:start w:val="17"/>
      <w:numFmt w:val="lowerRoman"/>
      <w:lvlText w:val="%9."/>
      <w:lvlJc w:val="left"/>
      <w:pPr>
        <w:ind w:left="6480" w:hanging="360"/>
      </w:pPr>
    </w:lvl>
  </w:abstractNum>
  <w:abstractNum w:abstractNumId="992018">
    <w:nsid w:val="0A9920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lowerLetter"/>
      <w:lvlText w:val="%2."/>
      <w:lvlJc w:val="left"/>
      <w:pPr>
        <w:ind w:left="1440" w:hanging="360"/>
      </w:pPr>
    </w:lvl>
    <w:lvl w:ilvl="2">
      <w:start w:val="18"/>
      <w:numFmt w:val="lowerRoman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lowerLetter"/>
      <w:lvlText w:val="%5."/>
      <w:lvlJc w:val="left"/>
      <w:pPr>
        <w:ind w:left="3600" w:hanging="360"/>
      </w:pPr>
    </w:lvl>
    <w:lvl w:ilvl="5">
      <w:start w:val="18"/>
      <w:numFmt w:val="lowerRoman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lowerLetter"/>
      <w:lvlText w:val="%8."/>
      <w:lvlJc w:val="left"/>
      <w:pPr>
        <w:ind w:left="5760" w:hanging="360"/>
      </w:pPr>
    </w:lvl>
    <w:lvl w:ilvl="8">
      <w:start w:val="18"/>
      <w:numFmt w:val="lowerRoman"/>
      <w:lvlText w:val="%9."/>
      <w:lvlJc w:val="left"/>
      <w:pPr>
        <w:ind w:left="6480" w:hanging="360"/>
      </w:pPr>
    </w:lvl>
  </w:abstractNum>
  <w:abstractNum w:abstractNumId="992020">
    <w:nsid w:val="0A9920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lowerLetter"/>
      <w:lvlText w:val="%2."/>
      <w:lvlJc w:val="left"/>
      <w:pPr>
        <w:ind w:left="1440" w:hanging="360"/>
      </w:pPr>
    </w:lvl>
    <w:lvl w:ilvl="2">
      <w:start w:val="20"/>
      <w:numFmt w:val="lowerRoman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lowerLetter"/>
      <w:lvlText w:val="%5."/>
      <w:lvlJc w:val="left"/>
      <w:pPr>
        <w:ind w:left="3600" w:hanging="360"/>
      </w:pPr>
    </w:lvl>
    <w:lvl w:ilvl="5">
      <w:start w:val="20"/>
      <w:numFmt w:val="lowerRoman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lowerLetter"/>
      <w:lvlText w:val="%8."/>
      <w:lvlJc w:val="left"/>
      <w:pPr>
        <w:ind w:left="5760" w:hanging="360"/>
      </w:pPr>
    </w:lvl>
    <w:lvl w:ilvl="8">
      <w:start w:val="20"/>
      <w:numFmt w:val="lowerRoman"/>
      <w:lvlText w:val="%9."/>
      <w:lvlJc w:val="left"/>
      <w:pPr>
        <w:ind w:left="6480" w:hanging="360"/>
      </w:pPr>
    </w:lvl>
  </w:abstractNum>
  <w:abstractNum w:abstractNumId="992021">
    <w:nsid w:val="0A9920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lowerLetter"/>
      <w:lvlText w:val="%2."/>
      <w:lvlJc w:val="left"/>
      <w:pPr>
        <w:ind w:left="1440" w:hanging="360"/>
      </w:pPr>
    </w:lvl>
    <w:lvl w:ilvl="2">
      <w:start w:val="21"/>
      <w:numFmt w:val="lowerRoman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lowerLetter"/>
      <w:lvlText w:val="%5."/>
      <w:lvlJc w:val="left"/>
      <w:pPr>
        <w:ind w:left="3600" w:hanging="360"/>
      </w:pPr>
    </w:lvl>
    <w:lvl w:ilvl="5">
      <w:start w:val="21"/>
      <w:numFmt w:val="lowerRoman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lowerLetter"/>
      <w:lvlText w:val="%8."/>
      <w:lvlJc w:val="left"/>
      <w:pPr>
        <w:ind w:left="5760" w:hanging="360"/>
      </w:pPr>
    </w:lvl>
    <w:lvl w:ilvl="8">
      <w:start w:val="21"/>
      <w:numFmt w:val="lowerRoman"/>
      <w:lvlText w:val="%9."/>
      <w:lvlJc w:val="left"/>
      <w:pPr>
        <w:ind w:left="6480" w:hanging="360"/>
      </w:pPr>
    </w:lvl>
  </w:abstractNum>
  <w:abstractNum w:abstractNumId="992022">
    <w:nsid w:val="0A9920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lowerLetter"/>
      <w:lvlText w:val="%2."/>
      <w:lvlJc w:val="left"/>
      <w:pPr>
        <w:ind w:left="1440" w:hanging="360"/>
      </w:pPr>
    </w:lvl>
    <w:lvl w:ilvl="2">
      <w:start w:val="22"/>
      <w:numFmt w:val="lowerRoman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lowerLetter"/>
      <w:lvlText w:val="%5."/>
      <w:lvlJc w:val="left"/>
      <w:pPr>
        <w:ind w:left="3600" w:hanging="360"/>
      </w:pPr>
    </w:lvl>
    <w:lvl w:ilvl="5">
      <w:start w:val="22"/>
      <w:numFmt w:val="lowerRoman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lowerLetter"/>
      <w:lvlText w:val="%8."/>
      <w:lvlJc w:val="left"/>
      <w:pPr>
        <w:ind w:left="5760" w:hanging="360"/>
      </w:pPr>
    </w:lvl>
    <w:lvl w:ilvl="8">
      <w:start w:val="22"/>
      <w:numFmt w:val="lowerRoman"/>
      <w:lvlText w:val="%9."/>
      <w:lvlJc w:val="left"/>
      <w:pPr>
        <w:ind w:left="6480" w:hanging="360"/>
      </w:pPr>
    </w:lvl>
  </w:abstractNum>
  <w:abstractNum w:abstractNumId="992024">
    <w:nsid w:val="0A9920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lowerLetter"/>
      <w:lvlText w:val="%2."/>
      <w:lvlJc w:val="left"/>
      <w:pPr>
        <w:ind w:left="1440" w:hanging="360"/>
      </w:pPr>
    </w:lvl>
    <w:lvl w:ilvl="2">
      <w:start w:val="24"/>
      <w:numFmt w:val="lowerRoman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lowerLetter"/>
      <w:lvlText w:val="%5."/>
      <w:lvlJc w:val="left"/>
      <w:pPr>
        <w:ind w:left="3600" w:hanging="360"/>
      </w:pPr>
    </w:lvl>
    <w:lvl w:ilvl="5">
      <w:start w:val="24"/>
      <w:numFmt w:val="lowerRoman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lowerLetter"/>
      <w:lvlText w:val="%8."/>
      <w:lvlJc w:val="left"/>
      <w:pPr>
        <w:ind w:left="5760" w:hanging="360"/>
      </w:pPr>
    </w:lvl>
    <w:lvl w:ilvl="8">
      <w:start w:val="24"/>
      <w:numFmt w:val="lowerRoman"/>
      <w:lvlText w:val="%9."/>
      <w:lvlJc w:val="left"/>
      <w:pPr>
        <w:ind w:left="6480" w:hanging="360"/>
      </w:pPr>
    </w:lvl>
  </w:abstractNum>
  <w:abstractNum w:abstractNumId="992027">
    <w:nsid w:val="0A9920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lowerLetter"/>
      <w:lvlText w:val="%2."/>
      <w:lvlJc w:val="left"/>
      <w:pPr>
        <w:ind w:left="1440" w:hanging="360"/>
      </w:pPr>
    </w:lvl>
    <w:lvl w:ilvl="2">
      <w:start w:val="27"/>
      <w:numFmt w:val="lowerRoman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lowerLetter"/>
      <w:lvlText w:val="%5."/>
      <w:lvlJc w:val="left"/>
      <w:pPr>
        <w:ind w:left="3600" w:hanging="360"/>
      </w:pPr>
    </w:lvl>
    <w:lvl w:ilvl="5">
      <w:start w:val="27"/>
      <w:numFmt w:val="lowerRoman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lowerLetter"/>
      <w:lvlText w:val="%8."/>
      <w:lvlJc w:val="left"/>
      <w:pPr>
        <w:ind w:left="5760" w:hanging="360"/>
      </w:pPr>
    </w:lvl>
    <w:lvl w:ilvl="8">
      <w:start w:val="27"/>
      <w:numFmt w:val="lowerRoman"/>
      <w:lvlText w:val="%9."/>
      <w:lvlJc w:val="left"/>
      <w:pPr>
        <w:ind w:left="6480" w:hanging="360"/>
      </w:pPr>
    </w:lvl>
  </w:abstractNum>
  <w:abstractNum w:abstractNumId="992028">
    <w:nsid w:val="0A9920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lowerLetter"/>
      <w:lvlText w:val="%2."/>
      <w:lvlJc w:val="left"/>
      <w:pPr>
        <w:ind w:left="1440" w:hanging="360"/>
      </w:pPr>
    </w:lvl>
    <w:lvl w:ilvl="2">
      <w:start w:val="28"/>
      <w:numFmt w:val="lowerRoman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lowerLetter"/>
      <w:lvlText w:val="%5."/>
      <w:lvlJc w:val="left"/>
      <w:pPr>
        <w:ind w:left="3600" w:hanging="360"/>
      </w:pPr>
    </w:lvl>
    <w:lvl w:ilvl="5">
      <w:start w:val="28"/>
      <w:numFmt w:val="lowerRoman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lowerLetter"/>
      <w:lvlText w:val="%8."/>
      <w:lvlJc w:val="left"/>
      <w:pPr>
        <w:ind w:left="5760" w:hanging="360"/>
      </w:pPr>
    </w:lvl>
    <w:lvl w:ilvl="8">
      <w:start w:val="28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2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2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2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20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20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20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2">
    <w:abstractNumId w:val="9920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3">
    <w:abstractNumId w:val="9920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4">
    <w:abstractNumId w:val="9920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5">
    <w:abstractNumId w:val="9920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6">
    <w:abstractNumId w:val="9920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7">
    <w:abstractNumId w:val="9920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8">
    <w:abstractNumId w:val="9920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9">
    <w:abstractNumId w:val="9920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46 — REVISIÓN 4</dc:title>
  <dc:creator/>
  <dc:language>es</dc:language>
  <cp:keywords/>
  <dcterms:created xsi:type="dcterms:W3CDTF">2026-08-28T13:14:48Z</dcterms:created>
  <dcterms:modified xsi:type="dcterms:W3CDTF">2026-08-28T13:14:48Z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