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PARALLEYE Android MVP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1A1A2E"/>
          <w:sz w:val="30"/>
          <w:szCs w:val="30"/>
        </w:rPr>
        <w:t xml:space="preserve">Technical Parameters &amp; Build Handoff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Technical Parameters &amp; Build Handoff Brief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PARALLEYE Android MVP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 Code build session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Approved for build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brief supplements the PARALLEYE Technical Methodology (Master Project Brief and Chapters 1–12) and the Ms Angle Angel character/animation specifications. Those documents define the behavioural methodology and the mascot's design and behaviour in full; they do not specify the underlying Android technical environment, since that is deliberately out of scope for a behaviour-focused methodology.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defines the technical/environment parameters needed to begin the build, and lists the complete set of source documents this build should be based on.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2. Technical &amp; Environment Parameters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are defaults set for this build. They are not derived from the Technical Methodology chapters and can be revisited at any time without affecting the approved behavioural methodology.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6"/>
          <w:szCs w:val="26"/>
        </w:rPr>
        <w:t xml:space="preserve">2.1 Platform &amp;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Minimum SDK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26 (Android 8.0)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 SDK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Latest stable at time of build (Android 15 / API 35, or current Play Store requirement)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Rationale: minSdk 26 covers the great majority of Android devices still in active use, including older or budget devices likely to be found among school-aged users, without meaningfully restricting reach. Target SDK follows current Google Play submission requirements. Kotlin is used throughout for a clean, modern, idiomatic build.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6"/>
          <w:szCs w:val="26"/>
        </w:rPr>
        <w:t xml:space="preserve">2.2 Device &amp; Form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 factor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Phones only — no tablet-specific layout for MVP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Orientation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Portrait and landscape (per Chapter 5, Section 41 and related chapters)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Rationale: the methodology's core concept (device angle relative to a handheld phone) is phone-specific by design; no chapter references tablet use. Standard Android scaling applies if the app runs on a tablet, without dedicated optimisation.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3. Build Approach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a fresh, independent build. There is no existing PARALLEYE Android codebase to build on top of or remain compatible with.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build should proceed module by module, in the order defined by Chapter 5 through Chapter 12 of the Technical Methodology (Sensor Framework → Angle Interpretation → Activity Engine → Dynamic Load → Recovery → Scoring → Adaptive Alerts → Session Management → Reporting), with real-device testing at each stage before moving to the next.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4. Source Document Package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documents form the complete, current approved source set for this build.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6"/>
          <w:szCs w:val="26"/>
        </w:rPr>
        <w:t xml:space="preserve">4.1 Technical Methodology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Master Project Brief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1 — Foundational Principles &amp; Source Conflicts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2 — Engineering Governance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3 — Sensor Framework &amp; Device Angle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4 — Calibration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5 — Angle Interpretation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6 — Activity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7 — Dynamic Load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8 — Recovery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9 — Scoring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10 — Adaptive Alert Engine &amp; Ms Angle Angel Behaviour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11 — Session Management &amp; Application Lifecycle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Chapter 12 — Reporting, Session Summary &amp; Historical Analytics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6"/>
          <w:szCs w:val="26"/>
        </w:rPr>
        <w:t xml:space="preserve">4.2 Ms Angle Angel Character &amp; Animation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Character Specification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Animation Storyboard &amp; Interaction Design Specification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Character Sheet (reference image)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Production Sheet (reference image)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Asset Production 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Production SVG asset(s)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5. Known Open Items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are minor and do not block the start of the build. Flagged here so they are not lost.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Character height is stated inconsistently across reference materials (1024px in one, 1240px in another) — pick one before final asset export.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Asset Production List references "Android and iOS compatible assets"; this build is Android-only for now.</w:t>
      </w:r>
    </w:p>
    <w:p>
      <w:pPr>
        <w:pBdr>
          <w:bottom w:val="single" w:color="CCCCCC" w:sz="6" w:space="1"/>
        </w:pBdr>
        <w:spacing w:after="160" w:before="16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2026-09-07T08:20:18.512Z</dcterms:created>
  <dcterms:modified xsi:type="dcterms:W3CDTF">2026-09-07T08:20:18.522Z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