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SageReasoning.com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Legal, Revenue &amp; Business Structure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Research &amp; Implementation Plan — V3 Edition (Competitor-Anchored Pricing)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Priorities 9, 10 &amp; 12 | Revised: April 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Status: APPROVED FOR IMPLEMENTATION</w:t>
      </w:r>
    </w:p>
    <w:p>
      <w:pPr>
        <w:spacing w:after="1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SageReasoning has completed migration to V3 Stoic Brain infrastructure and adopted competitor-anchored pricing. This document outlines the legal framework, revenue strategy, and business structure.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updates from the previous version: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Evaluation framework replaces scoring model terminology. 4-stage evaluation sequence governs all assessments. Qualitative proximity levels replace numerical scoring. 13 governance rules (R1–R13) form compliance infrastructure. No therapeutic or employment use cases.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Pricing update (April 2026): All 29 paid API skills are now priced at half the lowest competitor in each benchmark category. This replaces the original 200% of LLM cost model. Margins are 60–97% (weighted average ~90%). Revenue per agent increases approximately 5×. Break-even moves to Month 2–3. See the Break-Even Analysis spreadsheet for full projections.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1: Scope Change — Features Removed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Rationale: R1 (No Therapeutic Use) &amp; R2 (No Employment Use)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R1 (No Therapeutic): SageReasoning evaluations are not therapy, diagnosis, or treatment. Removed: mental health screening, anxiety assessment, depression symptom tracking. R2 (No Employment): SageReasoning evaluations are not hiring, promotion, or termination tools. Removed: resume scoring, interview simulation, job fit assessment.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Remaining scope: philosophical evaluation framework (prohairesis filter, kathekon assessment, passion diagnosis, virtue evaluation). Target users: individuals practicing Stoicism, philosophy researchers, AI agent developers integrating ethical reasoning. Distribution: API (server-side), website (client-side). Revenue: per-call API pricing (competitor-anchored), Prokoptos subscription ($7/month), tidings donations.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2: AI Ethics Framework Alignment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Transparency Requirements (R3, R6, R7)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SageReasoning commits to methodology-first, source-transparent evaluation design. All API responses include evaluation methodology metadata. The full evaluation sequence (4-stage prohairesis–kathekon–passion–virtue pipeline), governance rules, and qualitative proximity calibration are proprietary and applied server-side.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R3 Disclaimers in all API responses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R6 Methodology-first design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R7 Source citations in proximity levels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IEEE transparency requirements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3: Legal Risks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Regulation Risk: AI-generated evaluations subject to state and federal transparency rules. Mitigation: All evaluation API responses include disclaimers and methodology (R3). Reference “AI-generated evaluations” terminology.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Liability Risk: Users could apply philosophy evaluations to clinical, employment, or financial decisions. Mitigation: R1 (no therapeutic), R2 (no employment). Terms of Service reference “evaluations or reasoning”.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IP Risk: Proprietary evaluation methodology (4-stage sequence, proximity levels, passions taxonomy) must be protected. Mitigation: R4 (IP protection) documentation. Patent pending.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regulation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R3 + Disclaimers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Evaluation misuse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+ R2 + 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infringement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R4 + Patent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4: Revenue Strategy (Revised — Competitor-Anchored)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Pricing Model: Competitor-Anchored Per-Call Pricing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Revenue is tied to per-call API usage across 29 paid skills, human subscriptions (Prokoptos at $7/month or $60/year), and voluntary tidings donations. The pricing model positions every skill at half the price of the lowest competitor in its benchmark category.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replaces the previous model which used three fixed tiers (Free, Professional $49/month, Enterprise custom). The new model better reflects actual usage patterns: agents consume different skill mixes at different volumes, and per-call pricing captures this diversity.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API: sage-guard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$0.0025/call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High-volume gating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Included in 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API: Enrichment skills (25)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$0.18/call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evaluation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Included in 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API: Assessment skills (2)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$0.50/call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sage-diagnose, sage-profile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Included in 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API Total (25 agents)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$0.0025–$0.50/call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paid agents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$9,117/month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Prokoptos subscriptions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$7/month or $60/year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 subscribers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$490/month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(badges, annual, tidings)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Badges + annual + donations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$722/month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$10,329/month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Agent Archetype Revenue (per agent per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Reasoning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$120.50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$12.40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20"/>
                <w:szCs w:val="20"/>
              </w:rPr>
              <w:t xml:space="preserve">$108.10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89.7%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~2,300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$384.90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$37.47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20"/>
                <w:szCs w:val="20"/>
              </w:rPr>
              <w:t xml:space="preserve">$347.43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~3,350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$438.30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$43.81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20"/>
                <w:szCs w:val="20"/>
              </w:rPr>
              <w:t xml:space="preserve">$394.49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Personal Coach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$334.85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$33.99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20"/>
                <w:szCs w:val="20"/>
              </w:rPr>
              <w:t xml:space="preserve">$300.86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89.9%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~3,045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$470.55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$46.62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20"/>
                <w:szCs w:val="20"/>
              </w:rPr>
              <w:t xml:space="preserve">$423.93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90.1%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hosting (Pro 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deployment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 API (LLM costs)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$905/month (M12)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with usage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Xero accounting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Bookkeeping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 renewal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sagereasoning.com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processing (2.9% + $0.30)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~$207/month (M12)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tier LLM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~$120/month (M12)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Capped at 100 calls/mo/user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(PI + Cyber, monthly equiv.)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~$125/month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$1,500/year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Miscellaneous (monitoring, backups)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~$95/month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MONTHLY (M12 base case)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~$1,511/month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Break-Even Analysis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 monthly costs: $279/month (Vercel, Xero, domain, insurance, misc). Variable costs: LLM (actual Anthropic costs per call), Stripe (2.9% of revenue), free tier LLM usage.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Pricing (2× cost)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Pricing (half-competitor)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M12 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~$3,061/month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$10,329/month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M12 Net Profit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~$1,180/month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$8,818/month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Break-even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Upfront payback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 12–14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Month 4–5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Annualised run rate (M12)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~$14,160/year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~$105,821/year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capital at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~$7,474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~$6,274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gross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 (flat by R5)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~90% (competitor-anchored)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Full projections, 12-month cash flow, and scenario analysis are in SageReasoning_BreakEven_Analysis.xlsx (430 formulas, 0 errors).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5: Business Systems &amp; Registration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Legal Entity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Pty Ltd Registration (ASIC)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$576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register.business.gov.au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Name Registration (3yr)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ABN (Australian Business Number)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abrs.gov.au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abrs.gov.au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Review (Terms + Privacy)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Australian tech lawyer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 + Cyber Insurance (Year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Startupcover/BizCover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Domain, Stripe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Already owned / 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UPFRONT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$5,674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Financial Systems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Accounting: Xero at $29/month (bookkeeping, GST, BAS). Payment processing: Stripe at 2.9% + $0.30 per transaction (Australian rates). Subscription management: Prokoptos tier at $7/month or $60/year, managed through Stripe Billing.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Business Operations Timeline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Month 1: ASIC registration, ABN, company bank account, Xero setup. Month 1–2: Legal review and ToS drafting (R3 compliance). Month 2–3: Insurance policies (PI + Cyber). Month 3: Stripe account, subscription tier launch. Ongoing: Monthly accounting, quarterly compliance check (R1–R13).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6: Website Updates (Pricing Deployment)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transition to competitor-anchored pricing requires updates across multiple surfaces. All pricing changes flow from a single source of truth: skill-registry.ts.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Terminology Updates (Already Complete)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evaluation-related marketing copy uses V3 terminology: “evaluation” not “scoring”, “proximity level” not “score”, “evaluation framework” not “scoring model”.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Pricing Updates Required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“200% of Anthropic API cost” messaging must be replaced with competitor-anchored language. Specific customer-facing prices must be updated across all surfaces.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Full update checklist is provided in the accompanying Price Deployment Checklist document.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7: Risk Register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3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Output Misleads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Mitigated (R3 disclaimers)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Cost Increase (Mythos)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Mitigated. 90% margins absorb 2× increase (net $7,913/mo)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Misuse (R1/R2)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Monitored (R13 audit trail)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Infringement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 Patent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Counsel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Tier Overuse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Capped: 100 calls/mo, ~$0.25/user 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Competitors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cost is 3–20% of price. Room to reduce.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 Comparables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 at half current prices, margins stay &gt;50%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Regulatory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Methodology already published. Exceeds minimum.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</w:rPr>
        <w:t xml:space="preserve">Part 8: Prioritised Next Actions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16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Pty Ltd with 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$576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for ABN and Director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up business bank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Terms of Service (R3 + R13)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Xero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$29/mo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Stripe payment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2.9% + $0.30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Obtain PI + Cyber Insurance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$1,500/yr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 competitor-anchored prices to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AGENTS.md and OpenAPI spec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skill-registry.ts (source of truth)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methodology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pricing page messaging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Patent application for V3 methodology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Counsel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$1,500–$3,000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R1–R13 compliance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Launch revenue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Critical path: Tasks 1–3 (entity setup) → Task 4 (ToS) and Task 6 (Stripe) in parallel → Tasks 8–10 (price deployment) → Task 15 (launch).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ASIC Pty Ltd registration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$576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Name Registration (3yr)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review (ToS + Privacy)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 + Cyber Insurance (Year 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Patent (provisional + filing)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$1,500–$3,000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Methodology copywriting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Upfront (Low)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$7,974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Upfront (High)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$9,474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 recurring (Xero + hosting + misc)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$279/month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At Month 12 base case net profit of $8,818/month, the maximum upfront investment ($9,474) is recovered within the first 2 months of profitable operation.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Ancient reasoning, modern application. Does not consider legal, medical, financial, or personal obligations.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This document is a business plan, not financial advice. All figures are estimates based on stated assumptions. Actual results may differ.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SageReasoning — Legal, Revenue &amp; Business Structure (Competitor-Anchored Pricing)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2026-04-03T01:50:30.078Z</dcterms:created>
  <dcterms:modified xsi:type="dcterms:W3CDTF">2026-04-03T01:50:30.078Z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