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8"/>
          <w:szCs w:val="48"/>
        </w:rPr>
        <w:t xml:space="preserve">SageReasoning</w:t>
      </w:r>
    </w:p>
    <w:p>
      <w:pPr>
        <w:spacing w:after="100"/>
        <w:jc w:val="center"/>
      </w:pPr>
      <w:r>
        <w:rPr>
          <w:rFonts w:ascii="Arial" w:cs="Arial" w:eastAsia="Arial" w:hAnsi="Arial"/>
          <w:color w:val="1B3A5C"/>
          <w:sz w:val="40"/>
          <w:szCs w:val="40"/>
        </w:rPr>
        <w:t xml:space="preserve">V3 Adoption Scope (Revised)</w:t>
      </w:r>
    </w:p>
    <w:p>
      <w:pPr>
        <w:spacing w:after="200"/>
        <w:jc w:val="center"/>
      </w:pPr>
      <w:r>
        <w:rPr>
          <w:rFonts w:ascii="Arial" w:cs="Arial" w:eastAsia="Arial" w:hAnsi="Arial"/>
          <w:color w:val="666666"/>
          <w:sz w:val="22"/>
          <w:szCs w:val="22"/>
        </w:rPr>
        <w:t xml:space="preserve">Methodology-First Derivation · Manifest-Governed · 63 Tasks</w:t>
      </w:r>
    </w:p>
    <w:p>
      <w:pPr>
        <w:spacing w:after="100"/>
        <w:jc w:val="center"/>
      </w:pPr>
      <w:r>
        <w:rPr>
          <w:rFonts w:ascii="Arial" w:cs="Arial" w:eastAsia="Arial" w:hAnsi="Arial"/>
          <w:color w:val="666666"/>
          <w:sz w:val="22"/>
          <w:szCs w:val="22"/>
        </w:rPr>
        <w:t xml:space="preserve">31 March 2026</w:t>
      </w:r>
    </w:p>
    <w:p>
      <w:pPr>
        <w:pBdr>
          <w:bottom w:val="single" w:color="1B3A5C" w:sz="6" w:space="1"/>
        </w:pBdr>
        <w:spacing w:after="600"/>
      </w:pPr>
    </w:p>
    <w:p>
      <w:pPr>
        <w:pStyle w:val="Heading1"/>
      </w:pPr>
      <w:r>
        <w:rPr>
          <w:rFonts w:ascii="Arial" w:cs="Arial" w:eastAsia="Arial" w:hAnsi="Arial"/>
          <w:b/>
          <w:bCs/>
          <w:sz w:val="30"/>
          <w:szCs w:val="30"/>
        </w:rPr>
        <w:t xml:space="preserve">Governing Document</w:t>
      </w:r>
    </w:p>
    <w:p>
      <w:pPr>
        <w:spacing w:after="120"/>
      </w:pPr>
      <w:r>
        <w:rPr>
          <w:rFonts w:ascii="Arial" w:cs="Arial" w:eastAsia="Arial" w:hAnsi="Arial"/>
          <w:sz w:val="22"/>
          <w:szCs w:val="22"/>
        </w:rPr>
        <w:t xml:space="preserve">This scope is governed by manifest.md. Every task must comply with all 9 rules (R1–R9). Compliance tasks are embedded in each phase, marked with the rules they enforce, and highlighted in amber. See manifest.md for full rule text and the task protocol.</w:t>
      </w:r>
    </w:p>
    <w:p>
      <w:pPr>
        <w:pStyle w:val="Heading1"/>
      </w:pPr>
      <w:r>
        <w:rPr>
          <w:rFonts w:ascii="Arial" w:cs="Arial" w:eastAsia="Arial" w:hAnsi="Arial"/>
          <w:b/>
          <w:bCs/>
          <w:sz w:val="30"/>
          <w:szCs w:val="30"/>
        </w:rPr>
        <w:t xml:space="preserve">Guiding Principle</w:t>
      </w:r>
    </w:p>
    <w:p>
      <w:pPr>
        <w:spacing w:after="120"/>
      </w:pPr>
      <w:r>
        <w:rPr>
          <w:rFonts w:ascii="Arial" w:cs="Arial" w:eastAsia="Arial" w:hAnsi="Arial"/>
          <w:sz w:val="22"/>
          <w:szCs w:val="22"/>
        </w:rPr>
        <w:t xml:space="preserve">Do NOT replicate V1 structures and patch in V3 content. Examine the derivation methodology behind each V1 tool, apply that methodology to V3’s dataset, and let the new tool structure emerge organically. After derivation, validate functional equivalence and report differences with recommendations. Verify manifest compliance before sign-off.</w:t>
      </w:r>
    </w:p>
    <w:p>
      <w:pPr>
        <w:pStyle w:val="Heading1"/>
      </w:pPr>
      <w:r>
        <w:rPr>
          <w:rFonts w:ascii="Arial" w:cs="Arial" w:eastAsia="Arial" w:hAnsi="Arial"/>
          <w:b/>
          <w:bCs/>
          <w:sz w:val="30"/>
          <w:szCs w:val="30"/>
        </w:rPr>
        <w:t xml:space="preserve">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700"/>
        <w:gridCol w:w="2860"/>
        <w:gridCol w:w="24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Tasks</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 Enforced</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Retire V1</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6</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Low</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V3 files at root (source-audited)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R7</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P2</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Core Library</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5</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stoic-brain.ts (language/IP/glossary reviewed)</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R1, R4, R6, R8</w:t>
            </w:r>
          </w:p>
        </w:tc>
      </w:tr>
      <w:tr>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P3</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Action Score</w:t>
            </w:r>
          </w:p>
        </w:tc>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7</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Flagship tool with R1/R3/R9 compliance</w:t>
            </w:r>
          </w:p>
        </w:tc>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R1, R3, R4, R6, R9</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P4</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Journal</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6</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Journal with R1/R7/R9 compliance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R1, R6, R7, R9</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P5</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Doc Score + Policy + Social</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8</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Medium</w:t>
            </w:r>
          </w:p>
        </w:tc>
        <w:tc>
          <w:tcPr>
            <w:tcW w:type="dxa" w:w="2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Content scoring with R1/R3/R9 compliance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7"/>
                <w:szCs w:val="17"/>
              </w:rPr>
              <w:t xml:space="preserve">R1, R3, R4, R6, R9</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P6</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Scenarios</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4</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Low</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Scenarios with R3/R9 compliance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R3, R6, R9</w:t>
            </w:r>
          </w:p>
        </w:tc>
      </w:tr>
      <w:tr>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P7</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Baseline + Progress</w:t>
            </w:r>
          </w:p>
        </w:tc>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7</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Multi-dimensional tracking with R1/R3/R9</w:t>
            </w:r>
          </w:p>
        </w:tc>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R1, R3, R6, R9</w:t>
            </w:r>
          </w:p>
        </w:tc>
      </w:tr>
      <w:tr>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P8</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Agent Assessment</w:t>
            </w:r>
          </w:p>
        </w:tc>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8</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Agent framework with R2/R4/R5 compliance</w:t>
            </w:r>
          </w:p>
        </w:tc>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R2, R4, R5, R6</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P9</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Agent Library</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2</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Low</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Agent TS (glossary-compliant)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R8</w:t>
            </w:r>
          </w:p>
        </w:tc>
      </w:tr>
      <w:tr>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P10</w:t>
            </w:r>
          </w:p>
        </w:tc>
        <w:tc>
          <w:tcPr>
            <w:tcW w:type="dxa" w:w="2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API</w:t>
            </w:r>
          </w:p>
        </w:tc>
        <w:tc>
          <w:tcPr>
            <w:tcW w:type="dxa" w:w="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4</w:t>
            </w:r>
          </w:p>
        </w:tc>
        <w:tc>
          <w:tcPr>
            <w:tcW w:type="dxa" w:w="7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High</w:t>
            </w:r>
          </w:p>
        </w:tc>
        <w:tc>
          <w:tcPr>
            <w:tcW w:type="dxa" w:w="28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API with R2/R3/R4/R5/R8 compliance</w:t>
            </w:r>
          </w:p>
        </w:tc>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sz w:val="17"/>
                <w:szCs w:val="17"/>
              </w:rPr>
              <w:t xml:space="preserve">R2, R3, R4, R5, R6, R8</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P11</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Verification</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6</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Low</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Full manifest audit (R1–R9 gate)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7"/>
                <w:szCs w:val="17"/>
              </w:rPr>
              <w:t xml:space="preserve">R1–R9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c>
          <w:tcPr>
            <w:tcW w:type="dxa" w:w="22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sz w:val="17"/>
                <w:szCs w:val="17"/>
              </w:rPr>
              <w:t xml:space="preserve">Total</w:t>
            </w:r>
          </w:p>
        </w:tc>
        <w:tc>
          <w:tcPr>
            <w:tcW w:type="dxa" w:w="6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sz w:val="17"/>
                <w:szCs w:val="17"/>
              </w:rPr>
              <w:t xml:space="preserve">63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
            </w:r>
          </w:p>
        </w:tc>
      </w:tr>
    </w:tbl>
    <w:p>
      <w:r>
        <w:br w:type="page"/>
      </w:r>
    </w:p>
    <w:p>
      <w:pPr>
        <w:pStyle w:val="Heading1"/>
      </w:pPr>
      <w:r>
        <w:rPr>
          <w:rFonts w:ascii="Arial" w:cs="Arial" w:eastAsia="Arial" w:hAnsi="Arial"/>
          <w:b/>
          <w:bCs/>
          <w:sz w:val="30"/>
          <w:szCs w:val="30"/>
        </w:rPr>
        <w:t xml:space="preserve">Rule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Phases Where Enforced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R1 — No Therapeutic Implication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P2.5, P3.7, P4.6, P5.8, P7.7</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R2 — No Employment Evaluation</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P8.8, P10.4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R3 — Disclaimer on Evaluative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P3.7, P5.8, P6.4, P7.7, P10.4</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R4 — IP Protection</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P2.5, P3.3, P5.1, P5.4, P8.8, P10.4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R5 — Free Tier / Cost Guardrail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P8.4, P8.8, P10.4</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 — Methodology-First (V1 Learnings)</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P2.2, P2.3, P3.2, P5.2, P6.1, P7.1, P7.2, P8.1, P8.2, P10.1, P11.1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R7 — Source Fidelity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P1.6, P4.1, P4.6</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R8 — Glossary Enforcement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P2.5, P9.1, P9.2, P10.4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R9 — No Outcome Promises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P3.7, P4.6, P5.8, P6.4, P7.7</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All (R1–R9)</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P11.6 (final gate)</w:t>
            </w:r>
          </w:p>
        </w:tc>
      </w:tr>
    </w:tbl>
    <w:p>
      <w:r>
        <w:br w:type="page"/>
      </w:r>
    </w:p>
    <w:p>
      <w:pPr>
        <w:pStyle w:val="Heading1"/>
        <w:spacing w:after="160" w:before="300"/>
      </w:pPr>
      <w:r>
        <w:rPr>
          <w:rFonts w:ascii="Arial" w:cs="Arial" w:eastAsia="Arial" w:hAnsi="Arial"/>
          <w:b/>
          <w:bCs/>
          <w:sz w:val="30"/>
          <w:szCs w:val="30"/>
        </w:rPr>
        <w:t xml:space="preserve">P1: Retire V1 and Establish V3 as Production Dataset</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Remove all V1 references from the codebase. Promote V3 files to stoic-brain/ root.</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None — can start immediately.</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Low. File moves only.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Archive V1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V1 files exist only in v1-archive/. No code imports from v1-archive/.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P1.2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Promote V3 files to root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8 V3 files live at stoic-brain/ root. $ref paths resolve.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Remove v3-backup-pre-redo directory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Directory deleted.</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P1.4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Update sources-index.md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Pipeline status reflects reality.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Verify V2 archive 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V2 preserved as historical reference only.</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P1.6</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Source citation audit of all 8 V3 files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R7</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Every concept traces to a named primary source. Unsourced concepts flagged.</w:t>
            </w:r>
          </w:p>
        </w:tc>
      </w:tr>
    </w:tbl>
    <w:p>
      <w:r>
        <w:br w:type="page"/>
      </w:r>
    </w:p>
    <w:p>
      <w:pPr>
        <w:pStyle w:val="Heading1"/>
        <w:spacing w:after="160" w:before="300"/>
      </w:pPr>
      <w:r>
        <w:rPr>
          <w:rFonts w:ascii="Arial" w:cs="Arial" w:eastAsia="Arial" w:hAnsi="Arial"/>
          <w:b/>
          <w:bCs/>
          <w:sz w:val="30"/>
          <w:szCs w:val="30"/>
        </w:rPr>
        <w:t xml:space="preserve">P2: Derive stoic-brain.ts (Core Reference Library) from V3 Dataset</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Replace V1-based TypeScript reference library with exports derived from V3’s 8-file structure.</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P1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Medium. Every tool imports from this file.</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V1 stoic-brain.ts derived from V1’s 5 data files: VIRTUES (4 with weights/sub-virtues), ALIGNMENT_TIERS (5 numeric ranges), getAlignmentTier(score) helper.</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Read all 8 V3 files. Create exports for each needed domain. V3 has no weights, no numeric tiers, and new domains (passions, psychology, oikeiosis, progress). Let export list emerge.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P2.1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Audit V3 files for required exports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Comprehensive export list, each traced to V3 file and field.</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P2.2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Create V3 type definitions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R6b, R6c</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Types match V3. No V1 types. No independent virtue weights (R6b). No 0–100 types (R6c).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P2.3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Create V3 constant exports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R6a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Export list DERIVED from V3, not copied from V1.</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P2.4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Create V3 helper functions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4-stage evaluation sequence callable via helpers.</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P2.5</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Language, IP, and glossary review of all exports</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R1, R4, R8</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Glossary terms used (R8). No therapeutic naming (R1). Scoring logic server-side only (R4).</w:t>
            </w:r>
          </w:p>
        </w:tc>
      </w:tr>
    </w:tbl>
    <w:p>
      <w:r>
        <w:br w:type="page"/>
      </w:r>
    </w:p>
    <w:p>
      <w:pPr>
        <w:pStyle w:val="Heading1"/>
        <w:spacing w:after="160" w:before="300"/>
      </w:pPr>
      <w:r>
        <w:rPr>
          <w:rFonts w:ascii="Arial" w:cs="Arial" w:eastAsia="Arial" w:hAnsi="Arial"/>
          <w:b/>
          <w:bCs/>
          <w:sz w:val="30"/>
          <w:szCs w:val="30"/>
        </w:rPr>
        <w:t xml:space="preserve">P3: Derive Action Score Tool from V3 Dataset</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Apply V1 action scorer’s derivation methodology to V3’s 4-stage evaluation model.</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P2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High. Core product tool.</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P6 workflow: dichotomy_filter → 4 virtues × 0–100 → weights → total → tier. Deliberation chain tracked score deltas.</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4-stage evaluation sequence from scoring.json. Derive inputs, outputs, and UI from what V3 naturally produces.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P3.1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input form from V3 requirements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Form fields match 4-stage sequence needs. Includes oikeiosis context.</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P3.2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output display from V3 outputs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R6b,c,d</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4-stage output. Passions as diagnostic insight, not penalties (R6d).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P3.3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scoring prompt from V3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Prompt server-side only, never in API responses or client bundles (R4).</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P3.4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deliberation chain from V3</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Tracks V3 metrics per iteration. Cicero’s 5-question framework.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P3.5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Supabase schema from V3 outputs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Fields from V3 output structure, not modified V1 columns.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P3.6</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Validate functional equivalence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Report where output differs and why.</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P3.7</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Manifest compliance review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R1, R3, R9</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R3 disclaimer on output. No therapeutic language (R1). No outcome promises (R9).</w:t>
            </w:r>
          </w:p>
        </w:tc>
      </w:tr>
    </w:tbl>
    <w:p>
      <w:r>
        <w:br w:type="page"/>
      </w:r>
    </w:p>
    <w:p>
      <w:pPr>
        <w:pStyle w:val="Heading1"/>
        <w:spacing w:after="160" w:before="300"/>
      </w:pPr>
      <w:r>
        <w:rPr>
          <w:rFonts w:ascii="Arial" w:cs="Arial" w:eastAsia="Arial" w:hAnsi="Arial"/>
          <w:b/>
          <w:bCs/>
          <w:sz w:val="30"/>
          <w:szCs w:val="30"/>
        </w:rPr>
        <w:t xml:space="preserve">P4: Derive Journal (Path of the Prokoptos) from V3 Dataset</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Let phase count, day count, topic sequence emerge from V3’s conceptual structure.</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P2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Medium. Content derivation.</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7 phases, 56 days. One phase per V1 domain. Day count = concept count per domain. Each entry: teaching + reflective question.</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8 V3 files with new domains. Extract teachable concepts, group into phases. Day count emerges from V3.</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P4.1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Extract teachable concepts from V3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Each concept has source citation (R7).</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P4.2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phase structure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R6a</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Phases from V3 domains, not copied from V1.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P4.3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day sequence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Day count per phase matches concept count.</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P4.4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completion assessment</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R6c</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Uses Senecan grades and progress dimensions, not V1 tiers.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P4.5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Validate functional equivalence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Report: days, phases, coverage differences.</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P4.6</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Manifest compliance review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R1, R7, R9</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Philosophical framing, not therapy (R1). All teachings sourced (R7). No outcome promises (R9).</w:t>
            </w:r>
          </w:p>
        </w:tc>
      </w:tr>
    </w:tbl>
    <w:p>
      <w:r>
        <w:br w:type="page"/>
      </w:r>
    </w:p>
    <w:p>
      <w:pPr>
        <w:pStyle w:val="Heading1"/>
        <w:spacing w:after="160" w:before="300"/>
      </w:pPr>
      <w:r>
        <w:rPr>
          <w:rFonts w:ascii="Arial" w:cs="Arial" w:eastAsia="Arial" w:hAnsi="Arial"/>
          <w:b/>
          <w:bCs/>
          <w:sz w:val="30"/>
          <w:szCs w:val="30"/>
        </w:rPr>
        <w:t xml:space="preserve">P5: Derive Document Scorer, Policy Review, Social Filter from V3</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Apply V3’s diagnostic framework to content scoring tools.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P2 and P3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Medium.</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Adapted V1 action scorer to text. Same weights, scale, tiers. Policy variant adjusted weights. Social filter same model.</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4-stage evaluation applied to text. Passion identification for reader impact and authorial intent. Policy uses Cicero framework. Social uses passion diagnostic.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P5.1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document evaluation prompt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Prompt server-side only (R4).</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P5.2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DocumentScore interface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R6b,c</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Fields from V3, not modified V1.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P5.3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score-document 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UI renders V3 outputs.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P5.4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embeddable badge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R4</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Badge shows proximity level. No evaluation logic exposed (R4).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P5.5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policy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Cicero framework + oikeiosis analysis.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P5.6</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social media filter</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Passion identification as primary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P5.7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Validate functional equivalence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Report differences and recommendations.</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P5.8</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Manifest compliance review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R1, R3, R9</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R3 disclaimer. No psychological profiling framing (R1). No legal advice framing (R3). No outcome promises (R9).</w:t>
            </w:r>
          </w:p>
        </w:tc>
      </w:tr>
    </w:tbl>
    <w:p>
      <w:r>
        <w:br w:type="page"/>
      </w:r>
    </w:p>
    <w:p>
      <w:pPr>
        <w:pStyle w:val="Heading1"/>
        <w:spacing w:after="160" w:before="300"/>
      </w:pPr>
      <w:r>
        <w:rPr>
          <w:rFonts w:ascii="Arial" w:cs="Arial" w:eastAsia="Arial" w:hAnsi="Arial"/>
          <w:b/>
          <w:bCs/>
          <w:sz w:val="30"/>
          <w:szCs w:val="30"/>
        </w:rPr>
        <w:t xml:space="preserve">P6: Derive Ethical Scenarios Tool from V3 Dataset</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4-stage evaluation + deliberation framework for ethical scenarios.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P2 and P3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Low.</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Weighted-composite score per option. 4 virtue scores + total.</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4-stage evaluation per option. Cicero’s 5-question deliberation walkthrough.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P6.1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scenario evaluation display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R6b,c</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4-stage per option. No numeric scores unless V3 produces them.</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P6.2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deliberation walkthrough</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5-question resolution step-by-step.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P6.3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Validate functional equivalence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Report differences.</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P6.4</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Manifest compliance review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R3, R9</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R3 disclaimer. No guaranteed-outcome framing (R9).</w:t>
            </w:r>
          </w:p>
        </w:tc>
      </w:tr>
    </w:tbl>
    <w:p>
      <w:r>
        <w:br w:type="page"/>
      </w:r>
    </w:p>
    <w:p>
      <w:pPr>
        <w:pStyle w:val="Heading1"/>
        <w:spacing w:after="160" w:before="300"/>
      </w:pPr>
      <w:r>
        <w:rPr>
          <w:rFonts w:ascii="Arial" w:cs="Arial" w:eastAsia="Arial" w:hAnsi="Arial"/>
          <w:b/>
          <w:bCs/>
          <w:sz w:val="30"/>
          <w:szCs w:val="30"/>
        </w:rPr>
        <w:t xml:space="preserve">P7: Derive Baseline Assessment and Progress Tracking from V3 Dataset</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Multi-dimensional baseline and progress tracking from V3’s progress model.</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P3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High. Key retention feature.</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4 questions (1 per virtue), weighted blend, single score, 30-day retake, conditional Q5.</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4 progress dimensions + Senecan grades. Multi-dimensional profile. Direction of travel.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P7.1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baseline questions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R6a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Questions from V3 dimensions, not adapted V1.</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P7.2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scoring model</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R6b,c</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Multi-dimensional, not weighted total.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P7.3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progress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4 dimensions over time. Direction of travel.</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P7.4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milestones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Qualitative markers, not numeric thresholds.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P7.5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Supabase schema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Multi-dimensional progress data.</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P7.6</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Validate functional equivalence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Report differences.</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P7.7</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Manifest compliance review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R1, R3, R9</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R3 disclaimer. Philosophical framing for passion profile (R1). No clinical improvement language (R1,R9).</w:t>
            </w:r>
          </w:p>
        </w:tc>
      </w:tr>
    </w:tbl>
    <w:p>
      <w:r>
        <w:br w:type="page"/>
      </w:r>
    </w:p>
    <w:p>
      <w:pPr>
        <w:pStyle w:val="Heading1"/>
        <w:spacing w:after="160" w:before="300"/>
      </w:pPr>
      <w:r>
        <w:rPr>
          <w:rFonts w:ascii="Arial" w:cs="Arial" w:eastAsia="Arial" w:hAnsi="Arial"/>
          <w:b/>
          <w:bCs/>
          <w:sz w:val="30"/>
          <w:szCs w:val="30"/>
        </w:rPr>
        <w:t xml:space="preserve">P8: Derive AI Agent Assessment Framework from V3 Dataset</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Assessment count and structure emerge from V3 journal (P4 output).</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P2, P3, P4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High. Key revenue driver.</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37 assessments mirroring V1 journal 1:1. Tiered: free 11, paid 37. Some 0–100 schemas.</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Derived from V3 journal. Count emerges from V3. Schemas use V3 concepts. Tiering at natural boundary.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P8.1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assessment structure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R6a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Mirrors V3 journal, not V1’s 37.</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P8.2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assessment prompts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R6c</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V3 concepts. No 0–100.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P8.3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output schemas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V3 structures: proximity, passions, judgements.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P8.4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tier configuration</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R5</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Free tier limited per R5.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P8.5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V3 Assessment API endpoint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V3-native outputs.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P8.6</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Derive agent library files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V3 types. V3 evaluation logic.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P8.7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Validate functional equivalence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Report: count, coverage, comparison.</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P8.8</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Manifest compliance review</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R2, R4, R5</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No employment evaluation (R2). IP protected (R4). Cost guardrail verified (R5).</w:t>
            </w:r>
          </w:p>
        </w:tc>
      </w:tr>
    </w:tbl>
    <w:p>
      <w:r>
        <w:br w:type="page"/>
      </w:r>
    </w:p>
    <w:p>
      <w:pPr>
        <w:pStyle w:val="Heading1"/>
        <w:spacing w:after="160" w:before="300"/>
      </w:pPr>
      <w:r>
        <w:rPr>
          <w:rFonts w:ascii="Arial" w:cs="Arial" w:eastAsia="Arial" w:hAnsi="Arial"/>
          <w:b/>
          <w:bCs/>
          <w:sz w:val="30"/>
          <w:szCs w:val="30"/>
        </w:rPr>
        <w:t xml:space="preserve">P9: Derive Agent-Facing TypeScript Library from V3</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Update agent-facing TS exports to V3 types.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P2 and P8.</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P9.1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Rewrite agent-assessment.ts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V3 types. Glossary terms (R8).</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P9.2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Rewrite agent-baseline.ts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R8</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V3 types. Glossary terms (R8).</w:t>
            </w:r>
          </w:p>
        </w:tc>
      </w:tr>
    </w:tbl>
    <w:p>
      <w:r>
        <w:br w:type="page"/>
      </w:r>
    </w:p>
    <w:p>
      <w:pPr>
        <w:pStyle w:val="Heading1"/>
        <w:spacing w:after="160" w:before="300"/>
      </w:pPr>
      <w:r>
        <w:rPr>
          <w:rFonts w:ascii="Arial" w:cs="Arial" w:eastAsia="Arial" w:hAnsi="Arial"/>
          <w:b/>
          <w:bCs/>
          <w:sz w:val="30"/>
          <w:szCs w:val="30"/>
        </w:rPr>
        <w:t xml:space="preserve">P10: Derive API Specification from V3 Outputs</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API endpoints emerge from V3 concepts and tool outputs.</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P3, P7, P8 complete.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High. External contract.</w:t>
      </w:r>
    </w:p>
    <w:p>
      <w:pPr>
        <w:spacing w:after="60" w:before="140"/>
      </w:pPr>
      <w:r>
        <w:rPr>
          <w:rFonts w:ascii="Arial" w:cs="Arial" w:eastAsia="Arial" w:hAnsi="Arial"/>
          <w:b/>
          <w:bCs/>
          <w:color w:val="6A1B9A"/>
          <w:sz w:val="21"/>
          <w:szCs w:val="21"/>
        </w:rPr>
        <w:t xml:space="preserve">V1 Derivation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r>
              <w:rPr>
                <w:rFonts w:ascii="Arial" w:cs="Arial" w:eastAsia="Arial" w:hAnsi="Arial"/>
                <w:sz w:val="19"/>
                <w:szCs w:val="19"/>
              </w:rPr>
              <w:t xml:space="preserve">Endpoints from V1 data: GET /virtues, GET /indifferents, POST /score-action.</w:t>
            </w:r>
          </w:p>
        </w:tc>
      </w:tr>
    </w:tbl>
    <w:p>
      <w:pPr>
        <w:spacing w:after="60" w:before="140"/>
      </w:pPr>
      <w:r>
        <w:rPr>
          <w:rFonts w:ascii="Arial" w:cs="Arial" w:eastAsia="Arial" w:hAnsi="Arial"/>
          <w:b/>
          <w:bCs/>
          <w:color w:val="1565C0"/>
          <w:sz w:val="21"/>
          <w:szCs w:val="21"/>
        </w:rPr>
        <w:t xml:space="preserve">V3 Derivation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sz w:val="19"/>
                <w:szCs w:val="19"/>
              </w:rPr>
              <w:t xml:space="preserve">Endpoints from V3 concepts. New endpoints possible. Some V1 endpoints reshaped.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P10.1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Derive API endpoint 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R6a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From V3 content, not modified V1.</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P10.2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Update Edge Functions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V3 response schemas.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P10.3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Consolidated DB migration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Runs on fresh database.</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P10.4</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Manifest compliance review of entire API</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R2,R3,R4,R5,R8</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R3 disclaimer field. No framework exposure (R4). Free-tier limits (R5). No employment use (R2). Glossary terms (R8). Cost guardrail (R5).</w:t>
            </w:r>
          </w:p>
        </w:tc>
      </w:tr>
    </w:tbl>
    <w:p>
      <w:r>
        <w:br w:type="page"/>
      </w:r>
    </w:p>
    <w:p>
      <w:pPr>
        <w:pStyle w:val="Heading1"/>
        <w:spacing w:after="160" w:before="300"/>
      </w:pPr>
      <w:r>
        <w:rPr>
          <w:rFonts w:ascii="Arial" w:cs="Arial" w:eastAsia="Arial" w:hAnsi="Arial"/>
          <w:b/>
          <w:bCs/>
          <w:sz w:val="30"/>
          <w:szCs w:val="30"/>
        </w:rPr>
        <w:t xml:space="preserve">P11: Final Verification and Cleanup</w:t>
      </w:r>
    </w:p>
    <w:p>
      <w:pPr>
        <w:spacing w:after="80"/>
      </w:pPr>
      <w:r>
        <w:rPr>
          <w:rFonts w:ascii="Arial" w:cs="Arial" w:eastAsia="Arial" w:hAnsi="Arial"/>
          <w:b/>
          <w:bCs/>
          <w:sz w:val="22"/>
          <w:szCs w:val="22"/>
        </w:rPr>
        <w:t xml:space="preserve">Objective: </w:t>
      </w:r>
      <w:r>
        <w:rPr>
          <w:rFonts w:ascii="Arial" w:cs="Arial" w:eastAsia="Arial" w:hAnsi="Arial"/>
          <w:sz w:val="22"/>
          <w:szCs w:val="22"/>
        </w:rPr>
        <w:t xml:space="preserve">End-to-end testing, documentation, full manifest audit.</w:t>
      </w:r>
    </w:p>
    <w:p>
      <w:pPr>
        <w:spacing w:after="80"/>
      </w:pPr>
      <w:r>
        <w:rPr>
          <w:rFonts w:ascii="Arial" w:cs="Arial" w:eastAsia="Arial" w:hAnsi="Arial"/>
          <w:b/>
          <w:bCs/>
          <w:sz w:val="22"/>
          <w:szCs w:val="22"/>
        </w:rPr>
        <w:t xml:space="preserve">Dependencies: </w:t>
      </w:r>
      <w:r>
        <w:rPr>
          <w:rFonts w:ascii="Arial" w:cs="Arial" w:eastAsia="Arial" w:hAnsi="Arial"/>
          <w:sz w:val="22"/>
          <w:szCs w:val="22"/>
        </w:rPr>
        <w:t xml:space="preserve">All prior phases.</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1000"/>
        <w:gridCol w:w="500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Task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P11.1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Codebase grep for V1 remnants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Zero V1 references in active code.</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P11.2</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End-to-end tool testing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All tools produce V3 outputs.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P11.3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Compile combined validation report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All per-tool reports consolidated.</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P11.4</w:t>
            </w:r>
          </w:p>
        </w:tc>
        <w:tc>
          <w:tcPr>
            <w:tcW w:type="dxa" w:w="2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Update AGENTS.md</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17"/>
                <w:szCs w:val="17"/>
              </w:rPr>
              <w:t xml:space="preserve">V3 exclusively.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P11.5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Update README and STATUS docs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V3 throughout.</w:t>
            </w:r>
          </w:p>
        </w:tc>
      </w:tr>
      <w:tr>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P11.6</w:t>
            </w:r>
          </w:p>
        </w:tc>
        <w:tc>
          <w:tcPr>
            <w:tcW w:type="dxa" w:w="26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Full manifest compliance audit (R1–R9)</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R1–R9</w:t>
            </w:r>
          </w:p>
        </w:tc>
        <w:tc>
          <w:tcPr>
            <w:tcW w:type="dxa" w:w="5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17"/>
                <w:szCs w:val="17"/>
              </w:rPr>
              <w:t xml:space="preserve">Every rule checked against every deliverable. Final gate before launch.</w:t>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SageReasoning  |  V3 Adoption Scope (Manifest-Governed)  |  31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2026-03-30T19:40:59.144Z</dcterms:created>
  <dcterms:modified xsi:type="dcterms:W3CDTF">2026-03-30T19:40:59.144Z</dcterms:modified>
</cp:coreProperties>
</file>

<file path=docProps/custom.xml><?xml version="1.0" encoding="utf-8"?>
<Properties xmlns="http://schemas.openxmlformats.org/officeDocument/2006/custom-properties" xmlns:vt="http://schemas.openxmlformats.org/officeDocument/2006/docPropsVTypes"/>
</file>