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spacing w:after="240"/>
      </w:pPr>
    </w:p>
    <w:p>
      <w:pPr>
        <w:spacing w:after="240"/>
        <w:jc w:val="center"/>
      </w:pPr>
      <w:r>
        <w:t xml:space="preserve">SageReasoning.com</w:t>
      </w:r>
    </w:p>
    <w:p>
      <w:pPr>
        <w:spacing w:after="120"/>
        <w:jc w:val="center"/>
      </w:pPr>
      <w:r>
        <w:t xml:space="preserve">Legal, Revenue &amp; Business Structure</w:t>
      </w:r>
    </w:p>
    <w:p>
      <w:pPr>
        <w:spacing w:after="80"/>
        <w:jc w:val="center"/>
      </w:pPr>
      <w:r>
        <w:t xml:space="preserve">Research &amp; Implementation Plan — V3 Edition</w:t>
      </w:r>
    </w:p>
    <w:p>
      <w:pPr>
        <w:spacing w:after="240"/>
        <w:jc w:val="center"/>
      </w:pPr>
      <w:r>
        <w:t xml:space="preserve">(Competitor-Anchored Pricing)</w:t>
      </w:r>
    </w:p>
    <w:p>
      <w:pPr>
        <w:spacing w:after="120"/>
        <w:jc w:val="center"/>
      </w:pPr>
      <w:r>
        <w:t xml:space="preserve">Priorities 9, 10 &amp; 12 | Revised: April 2026</w:t>
      </w:r>
    </w:p>
    <w:p>
      <w:pPr>
        <w:spacing w:after="480"/>
        <w:jc w:val="center"/>
      </w:pPr>
      <w:r>
        <w:t xml:space="preserve">Status: APPROVED FOR IMPLEMENTATION</w:t>
      </w:r>
    </w:p>
    <w:r>
      <w:br w:type="page"/>
    </w:r>
    <w:p>
      <w:pPr>
        <w:pStyle w:val="Heading1"/>
        <w:spacing w:after="120" w:before="240"/>
      </w:pPr>
      <w:r>
        <w:t xml:space="preserve">Executive Summary</w:t>
      </w:r>
    </w:p>
    <w:p>
      <w:pPr>
        <w:spacing w:after="120" w:line="240"/>
      </w:pPr>
      <w:r>
        <w:t xml:space="preserve">SageReasoning migrates to V3 Stoic Brain architecture with competitor-anchored pricing. This document outlines the legal, revenue, and business structure for implementation.</w:t>
      </w:r>
    </w:p>
    <w:p>
      <w:pPr>
        <w:pStyle w:val="Heading2"/>
        <w:spacing w:after="120" w:before="240"/>
      </w:pPr>
      <w:r>
        <w:t xml:space="preserve">Key V3 Updates</w:t>
      </w:r>
    </w:p>
    <w:p>
      <w:pPr>
        <w:pStyle w:val="List Bullet"/>
      </w:pPr>
      <w:r>
        <w:t xml:space="preserve">6 Mechanisms: Control Filter (Prohairesis), Passion Diagnosis (25+ sub-species), Oikeiosis, Value Assessment, Kathekon Assessment, Iterative Refinement</w:t>
      </w:r>
    </w:p>
    <w:p>
      <w:pPr>
        <w:pStyle w:val="List Bullet"/>
      </w:pPr>
      <w:r>
        <w:t xml:space="preserve">5 Proximity Levels: reflexive → habitual → deliberate → principled → sage_like</w:t>
      </w:r>
    </w:p>
    <w:p>
      <w:pPr>
        <w:pStyle w:val="List Bullet"/>
      </w:pPr>
      <w:r>
        <w:t xml:space="preserve">4-Stage Evaluation Sequence: Prohairesis Filter → Appropriate Action Assessment → Passion Diagnosis → Unified Virtue Assessment</w:t>
      </w:r>
    </w:p>
    <w:p>
      <w:pPr>
        <w:pStyle w:val="List Bullet"/>
      </w:pPr>
      <w:r>
        <w:t xml:space="preserve">13 Governance Rules (R1–R13) govern all operations</w:t>
      </w:r>
    </w:p>
    <w:p>
      <w:pPr>
        <w:pStyle w:val="List Bullet"/>
      </w:pPr>
      <w:r>
        <w:t xml:space="preserve">Unity of Virtue Thesis: Virtue is ONE unified excellence across four expressions (phronesis, dikaiosyne, andreia, sophrosyne)</w:t>
      </w:r>
    </w:p>
    <w:p>
      <w:pPr>
        <w:pStyle w:val="Heading2"/>
        <w:spacing w:after="120" w:before="240"/>
      </w:pPr>
      <w:r>
        <w:t xml:space="preserve">Pricing &amp; Revenue Strategy</w:t>
      </w:r>
    </w:p>
    <w:p>
      <w:pPr>
        <w:pStyle w:val="List Bullet"/>
      </w:pPr>
      <w:r>
        <w:t xml:space="preserve">Per-call API pricing: 29 paid skills positioned at half lowest competitor</w:t>
      </w:r>
    </w:p>
    <w:p>
      <w:pPr>
        <w:pStyle w:val="List Bullet"/>
      </w:pPr>
      <w:r>
        <w:t xml:space="preserve">sage-guard: $0.0025/call (vs Guardrails AI $0.005)</w:t>
      </w:r>
    </w:p>
    <w:p>
      <w:pPr>
        <w:pStyle w:val="List Bullet"/>
      </w:pPr>
      <w:r>
        <w:t xml:space="preserve">Most skills: $0.18/call (vs Clearbit $0.36)</w:t>
      </w:r>
    </w:p>
    <w:p>
      <w:pPr>
        <w:pStyle w:val="List Bullet"/>
      </w:pPr>
      <w:r>
        <w:t xml:space="preserve">sage-diagnose, sage-profile: $0.50/call (vs Crystal Knows ~$1.00)</w:t>
      </w:r>
    </w:p>
    <w:p>
      <w:pPr>
        <w:pStyle w:val="List Bullet"/>
      </w:pPr>
      <w:r>
        <w:t xml:space="preserve">Weighted average margin: ~90% (range 60–97% per skill)</w:t>
      </w:r>
    </w:p>
    <w:p>
      <w:pPr>
        <w:pStyle w:val="List Bullet"/>
      </w:pPr>
      <w:r>
        <w:t xml:space="preserve">Voluntary tidings donations: Wikipedia model (2% donor rate, $10.58 avg)</w:t>
      </w:r>
    </w:p>
    <w:p>
      <w:pPr>
        <w:pStyle w:val="List Bullet"/>
      </w:pPr>
      <w:r>
        <w:t xml:space="preserve">M12 Projections: API Revenue $9,117/month + Tidings ~$211/month = $10,329/month total</w:t>
      </w:r>
    </w:p>
    <w:p>
      <w:pPr>
        <w:pStyle w:val="List Bullet"/>
      </w:pPr>
      <w:r>
        <w:t xml:space="preserve">Break-even: Month 2–3 (when 2–3 agents are active)</w:t>
      </w:r>
    </w:p>
    <w:p>
      <w:pPr>
        <w:pStyle w:val="List Bullet"/>
      </w:pPr>
      <w:r>
        <w:t xml:space="preserve">Net Profit M12: $8,818/month | Annualised: $105,821</w:t>
      </w:r>
    </w:p>
    <w:p>
      <w:pPr>
        <w:pStyle w:val="Heading2"/>
        <w:spacing w:after="120" w:before="240"/>
      </w:pPr>
      <w:r>
        <w:t xml:space="preserve">Revenue Streams (NO Subscriptions)</w:t>
      </w:r>
    </w:p>
    <w:p>
      <w:pPr>
        <w:spacing w:after="120" w:line="240"/>
      </w:pPr>
      <w:r>
        <w:t xml:space="preserve">Revenue comes exclusively from two streams:</w:t>
      </w:r>
    </w:p>
    <w:p>
      <w:pPr>
        <w:pStyle w:val="List Bullet"/>
      </w:pPr>
      <w:r>
        <w:t xml:space="preserve">Per-call API usage across 29 paid skills (competitor-anchored pricing)</w:t>
      </w:r>
    </w:p>
    <w:p>
      <w:pPr>
        <w:pStyle w:val="List Bullet"/>
      </w:pPr>
      <w:r>
        <w:t xml:space="preserve">Voluntary tidings donations from human users on the website</w:t>
      </w:r>
    </w:p>
    <w:p>
      <w:pPr>
        <w:spacing w:after="120" w:line="240"/>
      </w:pPr>
      <w:r>
        <w:t xml:space="preserve">Previous subscription models have been completely removed. All revenue is based on per-call API usage and voluntary tidings donations, not fixed tiers.</w:t>
      </w:r>
    </w:p>
    <w:p>
      <w:pPr>
        <w:pStyle w:val="Heading2"/>
        <w:spacing w:after="120" w:before="240"/>
      </w:pPr>
      <w:r>
        <w:t xml:space="preserve">Target Users &amp; Distribution</w:t>
      </w:r>
    </w:p>
    <w:p>
      <w:pPr>
        <w:pStyle w:val="List Bullet"/>
      </w:pPr>
      <w:r>
        <w:t xml:space="preserve">Primary: Stoicism practitioners, philosophy researchers, AI agent developers</w:t>
      </w:r>
    </w:p>
    <w:p>
      <w:pPr>
        <w:pStyle w:val="List Bullet"/>
      </w:pPr>
      <w:r>
        <w:t xml:space="preserve">Distribution: API (server-side) and website (client-side)</w:t>
      </w:r>
    </w:p>
    <w:p>
      <w:pPr>
        <w:pStyle w:val="List Bullet"/>
      </w:pPr>
      <w:r>
        <w:t xml:space="preserve">Revenue model: Pay-per-use (API) + voluntary donations (website)</w:t>
      </w:r>
    </w:p>
    <w:r>
      <w:br w:type="page"/>
    </w:r>
    <w:p>
      <w:pPr>
        <w:pStyle w:val="Heading1"/>
        <w:spacing w:after="120" w:before="240"/>
      </w:pPr>
      <w:r>
        <w:t xml:space="preserve">Part 1: Scope Change — Features Removed</w:t>
      </w:r>
    </w:p>
    <w:p>
      <w:pPr>
        <w:pStyle w:val="Heading2"/>
        <w:spacing w:after="120" w:before="240"/>
      </w:pPr>
      <w:r>
        <w:t xml:space="preserve">R1 — No Therapeutic Use</w:t>
      </w:r>
    </w:p>
    <w:p>
      <w:pPr>
        <w:pStyle w:val="List Bullet"/>
      </w:pPr>
      <w:r>
        <w:t xml:space="preserve">Removed: mental health screening, anxiety assessment, depression tracking</w:t>
      </w:r>
    </w:p>
    <w:p>
      <w:pPr>
        <w:pStyle w:val="List Bullet"/>
      </w:pPr>
      <w:r>
        <w:t xml:space="preserve">Rationale: AI cannot provide therapeutic value; responsibility lies with qualified practitioners</w:t>
      </w:r>
    </w:p>
    <w:p>
      <w:pPr>
        <w:pStyle w:val="List Bullet"/>
      </w:pPr>
      <w:r>
        <w:t xml:space="preserve">Compliance: Explicit disclaimer in all API responses and Terms of Service</w:t>
      </w:r>
    </w:p>
    <w:p>
      <w:pPr>
        <w:pStyle w:val="Heading2"/>
        <w:spacing w:after="120" w:before="240"/>
      </w:pPr>
      <w:r>
        <w:t xml:space="preserve">R2 — No Employment Use</w:t>
      </w:r>
    </w:p>
    <w:p>
      <w:pPr>
        <w:pStyle w:val="List Bullet"/>
      </w:pPr>
      <w:r>
        <w:t xml:space="preserve">Removed: resume scoring, interview simulation, job fit assessment</w:t>
      </w:r>
    </w:p>
    <w:p>
      <w:pPr>
        <w:pStyle w:val="List Bullet"/>
      </w:pPr>
      <w:r>
        <w:t xml:space="preserve">Rationale: Employment decisions require human judgment; AI cannot ethically evaluate employment candidacy</w:t>
      </w:r>
    </w:p>
    <w:p>
      <w:pPr>
        <w:pStyle w:val="List Bullet"/>
      </w:pPr>
      <w:r>
        <w:t xml:space="preserve">Compliance: Explicit ToS clause forbidding employment use</w:t>
      </w:r>
    </w:p>
    <w:p>
      <w:pPr>
        <w:pStyle w:val="Heading2"/>
        <w:spacing w:after="120" w:before="240"/>
      </w:pPr>
      <w:r>
        <w:t xml:space="preserve">Remaining Scope</w:t>
      </w:r>
    </w:p>
    <w:p>
      <w:pPr>
        <w:pStyle w:val="List Bullet"/>
      </w:pPr>
      <w:r>
        <w:t xml:space="preserve">Philosophical evaluation framework based on 6 mechanisms</w:t>
      </w:r>
    </w:p>
    <w:p>
      <w:pPr>
        <w:pStyle w:val="List Bullet"/>
      </w:pPr>
      <w:r>
        <w:t xml:space="preserve">5 proximity levels calibrated to user's current reasoning maturity</w:t>
      </w:r>
    </w:p>
    <w:p>
      <w:pPr>
        <w:pStyle w:val="List Bullet"/>
      </w:pPr>
      <w:r>
        <w:t xml:space="preserve">25+ passion sub-species taxonomy</w:t>
      </w:r>
    </w:p>
    <w:p>
      <w:pPr>
        <w:pStyle w:val="List Bullet"/>
      </w:pPr>
      <w:r>
        <w:t xml:space="preserve">4-stage evaluation sequence with methodology transparency</w:t>
      </w:r>
    </w:p>
    <w:p>
      <w:pPr>
        <w:pStyle w:val="List Bullet"/>
      </w:pPr>
      <w:r>
        <w:t xml:space="preserve">13 governance rules embedded in all operations</w:t>
      </w:r>
    </w:p>
    <w:p>
      <w:pPr>
        <w:pStyle w:val="List Bullet"/>
      </w:pPr>
      <w:r>
        <w:t xml:space="preserve">Server-side proprietary methodology; client-side results only</w:t>
      </w:r>
    </w:p>
    <w:p>
      <w:pPr>
        <w:pStyle w:val="Heading2"/>
        <w:spacing w:after="120" w:before="240"/>
      </w:pPr>
      <w:r>
        <w:t xml:space="preserve">Target Users</w:t>
      </w:r>
    </w:p>
    <w:p>
      <w:pPr>
        <w:pStyle w:val="List Bullet"/>
      </w:pPr>
      <w:r>
        <w:t xml:space="preserve">Stoicism practitioners seeking structured reflection</w:t>
      </w:r>
    </w:p>
    <w:p>
      <w:pPr>
        <w:pStyle w:val="List Bullet"/>
      </w:pPr>
      <w:r>
        <w:t xml:space="preserve">Philosophy researchers testing frameworks</w:t>
      </w:r>
    </w:p>
    <w:p>
      <w:pPr>
        <w:pStyle w:val="List Bullet"/>
      </w:pPr>
      <w:r>
        <w:t xml:space="preserve">AI agent developers building reasoning agents</w:t>
      </w:r>
    </w:p>
    <w:p>
      <w:pPr>
        <w:pStyle w:val="List Bullet"/>
      </w:pPr>
      <w:r>
        <w:t xml:space="preserve">NOT: therapists, HR departments, employment evaluators</w:t>
      </w:r>
    </w:p>
    <w:p>
      <w:pPr>
        <w:pStyle w:val="Heading2"/>
        <w:spacing w:after="120" w:before="240"/>
      </w:pPr>
      <w:r>
        <w:t xml:space="preserve">Distribution Channels</w:t>
      </w:r>
    </w:p>
    <w:p>
      <w:pPr>
        <w:pStyle w:val="List Bullet"/>
      </w:pPr>
      <w:r>
        <w:t xml:space="preserve">API endpoint (server-to-server, agent-to-agent)</w:t>
      </w:r>
    </w:p>
    <w:p>
      <w:pPr>
        <w:pStyle w:val="List Bullet"/>
      </w:pPr>
      <w:r>
        <w:t xml:space="preserve">Website interface (human users, volunteer donations)</w:t>
      </w:r>
    </w:p>
    <w:p>
      <w:pPr>
        <w:pStyle w:val="List Bullet"/>
      </w:pPr>
      <w:r>
        <w:t xml:space="preserve">Documentation and philosophy community partnerships</w:t>
      </w:r>
    </w:p>
    <w:r>
      <w:br w:type="page"/>
    </w:r>
    <w:p>
      <w:pPr>
        <w:pStyle w:val="Heading1"/>
        <w:spacing w:after="120" w:before="240"/>
      </w:pPr>
      <w:r>
        <w:t xml:space="preserve">Part 2: AI Ethics Framework Alignment</w:t>
      </w:r>
    </w:p>
    <w:p>
      <w:pPr>
        <w:pStyle w:val="Heading2"/>
        <w:spacing w:after="120" w:before="240"/>
      </w:pPr>
      <w:r>
        <w:t xml:space="preserve">R3 — Transparency &amp; Methodology</w:t>
      </w:r>
    </w:p>
    <w:p>
      <w:pPr>
        <w:pStyle w:val="List Bullet"/>
      </w:pPr>
      <w:r>
        <w:t xml:space="preserve">All API responses include evaluation methodology metadata</w:t>
      </w:r>
    </w:p>
    <w:p>
      <w:pPr>
        <w:pStyle w:val="List Bullet"/>
      </w:pPr>
      <w:r>
        <w:t xml:space="preserve">4-stage evaluation sequence disclosed to all users</w:t>
      </w:r>
    </w:p>
    <w:p>
      <w:pPr>
        <w:pStyle w:val="List Bullet"/>
      </w:pPr>
      <w:r>
        <w:t xml:space="preserve">13 governance rules embedded as machine-readable tags</w:t>
      </w:r>
    </w:p>
    <w:p>
      <w:pPr>
        <w:pStyle w:val="List Bullet"/>
      </w:pPr>
      <w:r>
        <w:t xml:space="preserve">Qualitative proximity calibration logic explained in all responses</w:t>
      </w:r>
    </w:p>
    <w:p>
      <w:pPr>
        <w:pStyle w:val="Heading2"/>
        <w:spacing w:after="120" w:before="240"/>
      </w:pPr>
      <w:r>
        <w:t xml:space="preserve">R6 &amp; R7 — Source Transparency</w:t>
      </w:r>
    </w:p>
    <w:p>
      <w:pPr>
        <w:pStyle w:val="List Bullet"/>
      </w:pPr>
      <w:r>
        <w:t xml:space="preserve">No hidden reasoning; all evaluation steps disclosed</w:t>
      </w:r>
    </w:p>
    <w:p>
      <w:pPr>
        <w:pStyle w:val="List Bullet"/>
      </w:pPr>
      <w:r>
        <w:t xml:space="preserve">Passion diagnosis mapped to 25+ sub-species with definitions</w:t>
      </w:r>
    </w:p>
    <w:p>
      <w:pPr>
        <w:pStyle w:val="List Bullet"/>
      </w:pPr>
      <w:r>
        <w:t xml:space="preserve">Kathekon assessment shows calculation path</w:t>
      </w:r>
    </w:p>
    <w:p>
      <w:pPr>
        <w:pStyle w:val="List Bullet"/>
      </w:pPr>
      <w:r>
        <w:t xml:space="preserve">Unified virtue assessment cites relevant rule interactions</w:t>
      </w:r>
    </w:p>
    <w:p>
      <w:pPr>
        <w:pStyle w:val="Heading2"/>
        <w:spacing w:after="120" w:before="240"/>
      </w:pPr>
      <w:r>
        <w:t xml:space="preserve">R4 — Proprietary Methodology Protection</w:t>
      </w:r>
    </w:p>
    <w:p>
      <w:pPr>
        <w:pStyle w:val="List Bullet"/>
      </w:pPr>
      <w:r>
        <w:t xml:space="preserve">Evaluation methodology (6 mechanisms, 5 proximity levels, passions taxonomy) is proprietary</w:t>
      </w:r>
    </w:p>
    <w:p>
      <w:pPr>
        <w:pStyle w:val="List Bullet"/>
      </w:pPr>
      <w:r>
        <w:t xml:space="preserve">Server-side only; client receives results + methodology, not internal algorithms</w:t>
      </w:r>
    </w:p>
    <w:p>
      <w:pPr>
        <w:pStyle w:val="List Bullet"/>
      </w:pPr>
      <w:r>
        <w:t xml:space="preserve">Qualitative calibration models are not published or distributed</w:t>
      </w:r>
    </w:p>
    <w:p>
      <w:pPr>
        <w:pStyle w:val="List Bullet"/>
      </w:pPr>
      <w:r>
        <w:t xml:space="preserve">Patent pending on philosophical evaluation framework architecture</w:t>
      </w:r>
    </w:p>
    <w:p>
      <w:pPr>
        <w:pStyle w:val="Heading2"/>
        <w:spacing w:after="120" w:before="240"/>
      </w:pPr>
      <w:r>
        <w:t xml:space="preserve">Liability &amp; Risk Mitigation</w:t>
      </w:r>
    </w:p>
    <w:p>
      <w:pPr>
        <w:pStyle w:val="List Bullet"/>
      </w:pPr>
      <w:r>
        <w:t xml:space="preserve">R1 (No Therapeutic): Explicit disclaimer in all responses — "Not a substitute for professional mental health support"</w:t>
      </w:r>
    </w:p>
    <w:p>
      <w:pPr>
        <w:pStyle w:val="List Bullet"/>
      </w:pPr>
      <w:r>
        <w:t xml:space="preserve">R2 (No Employment): Explicit ToS clause — "Use in employment contexts is prohibited"</w:t>
      </w:r>
    </w:p>
    <w:p>
      <w:pPr>
        <w:pStyle w:val="List Bullet"/>
      </w:pPr>
      <w:r>
        <w:t xml:space="preserve">R3 (Transparency): All methodology disclosed; user can audit reasoning path</w:t>
      </w:r>
    </w:p>
    <w:p>
      <w:pPr>
        <w:pStyle w:val="List Bullet"/>
      </w:pPr>
      <w:r>
        <w:t xml:space="preserve">Professional Indemnity Insurance: ~$1,200/year covers AI evaluation errors</w:t>
      </w:r>
    </w:p>
    <w:p>
      <w:pPr>
        <w:pStyle w:val="List Bullet"/>
      </w:pPr>
      <w:r>
        <w:t xml:space="preserve">Cyber Insurance: ~$600/year covers data breach, service disruption</w:t>
      </w:r>
    </w:p>
    <w:r>
      <w:br w:type="page"/>
    </w:r>
    <w:p>
      <w:pPr>
        <w:pStyle w:val="Heading1"/>
        <w:spacing w:after="120" w:before="240"/>
      </w:pPr>
      <w:r>
        <w:t xml:space="preserve">Part 3: Legal Risks</w:t>
      </w:r>
    </w:p>
    <w:p>
      <w:pPr>
        <w:pStyle w:val="Heading2"/>
        <w:spacing w:after="120" w:before="240"/>
      </w:pPr>
      <w:r>
        <w:t xml:space="preserve">AI Regulation Risk (MEDIUM)</w:t>
      </w:r>
    </w:p>
    <w:p>
      <w:pPr>
        <w:pStyle w:val="List Bullet"/>
      </w:pPr>
      <w:r>
        <w:t xml:space="preserve">Risk: Emerging AI regulation (EU AI Act, proposed UK AI Bill) may classify reasoning evaluation as "high-risk"</w:t>
      </w:r>
    </w:p>
    <w:p>
      <w:pPr>
        <w:pStyle w:val="List Bullet"/>
      </w:pPr>
      <w:r>
        <w:t xml:space="preserve">Mitigation: R3 transparency embedded in all responses; methodology documented per regulatory requirement</w:t>
      </w:r>
    </w:p>
    <w:p>
      <w:pPr>
        <w:pStyle w:val="List Bullet"/>
      </w:pPr>
      <w:r>
        <w:t xml:space="preserve">Mitigation: Disclaimers on every response ("evaluation tool only, not therapy/employment")</w:t>
      </w:r>
    </w:p>
    <w:p>
      <w:pPr>
        <w:pStyle w:val="List Bullet"/>
      </w:pPr>
      <w:r>
        <w:t xml:space="preserve">Action: Quarterly review of regulatory landscape; update ToS as needed</w:t>
      </w:r>
    </w:p>
    <w:p>
      <w:pPr>
        <w:pStyle w:val="Heading2"/>
        <w:spacing w:after="120" w:before="240"/>
      </w:pPr>
      <w:r>
        <w:t xml:space="preserve">Liability Risk (MEDIUM)</w:t>
      </w:r>
    </w:p>
    <w:p>
      <w:pPr>
        <w:pStyle w:val="List Bullet"/>
      </w:pPr>
      <w:r>
        <w:t xml:space="preserve">Risk: User injured by reasoning evaluation (false positive passion diagnosis, inappropriate kathekon)</w:t>
      </w:r>
    </w:p>
    <w:p>
      <w:pPr>
        <w:pStyle w:val="List Bullet"/>
      </w:pPr>
      <w:r>
        <w:t xml:space="preserve">Mitigation: R1 (no therapeutic), R2 (no employment) scope restrictions explicitly enforced</w:t>
      </w:r>
    </w:p>
    <w:p>
      <w:pPr>
        <w:pStyle w:val="List Bullet"/>
      </w:pPr>
      <w:r>
        <w:t xml:space="preserve">Mitigation: ToS clause: "Evaluations are for philosophical reflection only"</w:t>
      </w:r>
    </w:p>
    <w:p>
      <w:pPr>
        <w:pStyle w:val="List Bullet"/>
      </w:pPr>
      <w:r>
        <w:t xml:space="preserve">Mitigation: Professional Indemnity Insurance covers up to $10M in liability</w:t>
      </w:r>
    </w:p>
    <w:p>
      <w:pPr>
        <w:pStyle w:val="List Bullet"/>
      </w:pPr>
      <w:r>
        <w:t xml:space="preserve">Action: Monthly review of user complaints; escalation process for high-risk evaluations</w:t>
      </w:r>
    </w:p>
    <w:p>
      <w:pPr>
        <w:pStyle w:val="Heading2"/>
        <w:spacing w:after="120" w:before="240"/>
      </w:pPr>
      <w:r>
        <w:t xml:space="preserve">IP Risk (MEDIUM)</w:t>
      </w:r>
    </w:p>
    <w:p>
      <w:pPr>
        <w:pStyle w:val="List Bullet"/>
      </w:pPr>
      <w:r>
        <w:t xml:space="preserve">Risk: Proprietary methodology (6 mechanisms, proximity levels, passions taxonomy) reverse-engineered or copied</w:t>
      </w:r>
    </w:p>
    <w:p>
      <w:pPr>
        <w:pStyle w:val="List Bullet"/>
      </w:pPr>
      <w:r>
        <w:t xml:space="preserve">Mitigation: R4 — server-side only; client receives results + explanation, not algorithms</w:t>
      </w:r>
    </w:p>
    <w:p>
      <w:pPr>
        <w:pStyle w:val="List Bullet"/>
      </w:pPr>
      <w:r>
        <w:t xml:space="preserve">Mitigation: Patent pending on philosophical evaluation framework (filed Q2 2026)</w:t>
      </w:r>
    </w:p>
    <w:p>
      <w:pPr>
        <w:pStyle w:val="List Bullet"/>
      </w:pPr>
      <w:r>
        <w:t xml:space="preserve">Mitigation: Documentation of methodology in protected format (trade secret)</w:t>
      </w:r>
    </w:p>
    <w:p>
      <w:pPr>
        <w:pStyle w:val="List Bullet"/>
      </w:pPr>
      <w:r>
        <w:t xml:space="preserve">Action: Quarterly IP audit; monitor competitor claims of "Stoic AI"</w:t>
      </w:r>
    </w:p>
    <w:p>
      <w:pPr>
        <w:pStyle w:val="Heading2"/>
        <w:spacing w:after="120" w:before="240"/>
      </w:pPr>
      <w:r>
        <w:t xml:space="preserve">Data Privacy Risk (LOW-MEDIUM)</w:t>
      </w:r>
    </w:p>
    <w:p>
      <w:pPr>
        <w:pStyle w:val="List Bullet"/>
      </w:pPr>
      <w:r>
        <w:t xml:space="preserve">Risk: User evaluation data (passions, decisions, reasoning) contains sensitive personal information</w:t>
      </w:r>
    </w:p>
    <w:p>
      <w:pPr>
        <w:pStyle w:val="List Bullet"/>
      </w:pPr>
      <w:r>
        <w:t xml:space="preserve">Mitigation: Data minimisation — store only evaluation metadata, not full history</w:t>
      </w:r>
    </w:p>
    <w:p>
      <w:pPr>
        <w:pStyle w:val="List Bullet"/>
      </w:pPr>
      <w:r>
        <w:t xml:space="preserve">Mitigation: Explicit consent in ToS; users can request deletion</w:t>
      </w:r>
    </w:p>
    <w:p>
      <w:pPr>
        <w:pStyle w:val="List Bullet"/>
      </w:pPr>
      <w:r>
        <w:t xml:space="preserve">Mitigation: Encryption at rest (AWS KMS) and in transit (TLS)</w:t>
      </w:r>
    </w:p>
    <w:p>
      <w:pPr>
        <w:pStyle w:val="List Bullet"/>
      </w:pPr>
      <w:r>
        <w:t xml:space="preserve">Mitigation: Cyber Insurance covers breach notification, remediation</w:t>
      </w:r>
    </w:p>
    <w:p>
      <w:pPr>
        <w:pStyle w:val="Heading2"/>
        <w:spacing w:after="120" w:before="240"/>
      </w:pPr>
      <w:r>
        <w:t xml:space="preserve">Employment Misuse Risk (LOW)</w:t>
      </w:r>
    </w:p>
    <w:p>
      <w:pPr>
        <w:pStyle w:val="List Bullet"/>
      </w:pPr>
      <w:r>
        <w:t xml:space="preserve">Risk: HR departments use SageReasoning evaluations for hiring/promotion decisions</w:t>
      </w:r>
    </w:p>
    <w:p>
      <w:pPr>
        <w:pStyle w:val="List Bullet"/>
      </w:pPr>
      <w:r>
        <w:t xml:space="preserve">Mitigation: Explicit ToS prohibition: "This service is not approved for employment use"</w:t>
      </w:r>
    </w:p>
    <w:p>
      <w:pPr>
        <w:pStyle w:val="List Bullet"/>
      </w:pPr>
      <w:r>
        <w:t xml:space="preserve">Mitigation: API rate limits on corporate accounts; flag corporate usage patterns</w:t>
      </w:r>
    </w:p>
    <w:p>
      <w:pPr>
        <w:pStyle w:val="List Bullet"/>
      </w:pPr>
      <w:r>
        <w:t xml:space="preserve">Mitigation: R2 scope removal — no job fit, resume scoring, interview simulation</w:t>
      </w:r>
    </w:p>
    <w:r>
      <w:br w:type="page"/>
    </w:r>
    <w:p>
      <w:pPr>
        <w:pStyle w:val="Heading1"/>
        <w:spacing w:after="120" w:before="240"/>
      </w:pPr>
      <w:r>
        <w:t xml:space="preserve">Part 4: Revenue Strategy (Revised)</w:t>
      </w:r>
    </w:p>
    <w:p>
      <w:pPr>
        <w:pStyle w:val="Heading2"/>
        <w:spacing w:after="120" w:before="240"/>
      </w:pPr>
      <w:r>
        <w:t xml:space="preserve">Overview</w:t>
      </w:r>
    </w:p>
    <w:p>
      <w:pPr>
        <w:spacing w:after="120" w:line="240"/>
      </w:pPr>
      <w:r>
        <w:t xml:space="preserve">Revenue is entirely per-call API usage plus voluntary tidings donations. This replaces the previous subscription model. Pricing positions every skill at half the lowest competitor rate, ensuring competitive advantage while maintaining 60–97% margins.</w:t>
      </w:r>
    </w:p>
    <w:p>
      <w:pPr>
        <w:pStyle w:val="Heading2"/>
        <w:spacing w:after="120" w:before="240"/>
      </w:pPr>
      <w:r>
        <w:t xml:space="preserve">Pricing Model (Competitor-Anchored)</w:t>
      </w:r>
    </w:p>
    <w:p>
      <w:pPr>
        <w:spacing w:after="120" w:line="240"/>
      </w:pPr>
      <w:r>
        <w:t xml:space="preserve">All 29 paid skills are priced at 50% of the cheapest competitor in that category:</w:t>
      </w:r>
    </w:p>
    <w:p>
      <w:pPr>
        <w:pStyle w:val="List Bullet"/>
      </w:pPr>
      <w:r>
        <w:t xml:space="preserve">sage-guard: $0.0025/call (50% of Guardrails AI $0.005)</w:t>
      </w:r>
    </w:p>
    <w:p>
      <w:pPr>
        <w:pStyle w:val="List Bullet"/>
      </w:pPr>
      <w:r>
        <w:t xml:space="preserve">sage-reason, sage-decide, sage-iterate, sage-profile, sage-diagnose: $0.18–$0.50/call (50% of Clearbit $0.36 or Crystal Knows $1.00)</w:t>
      </w:r>
    </w:p>
    <w:p>
      <w:pPr>
        <w:pStyle w:val="List Bullet"/>
      </w:pPr>
      <w:r>
        <w:t xml:space="preserve">Compliance skills (sage-compliance, sage-audit, sage-govern): $0.18/call</w:t>
      </w:r>
    </w:p>
    <w:p>
      <w:pPr>
        <w:pStyle w:val="List Bullet"/>
      </w:pPr>
      <w:r>
        <w:t xml:space="preserve">Reflection skills (sage-reflect, sage-coach): $0.15/call</w:t>
      </w:r>
    </w:p>
    <w:p>
      <w:pPr>
        <w:pStyle w:val="List Bullet"/>
      </w:pPr>
      <w:r>
        <w:t xml:space="preserve">1 free endpoint: sage-guard-lite (rate-limited, no auth required)</w:t>
      </w:r>
    </w:p>
    <w:p>
      <w:pPr>
        <w:pStyle w:val="Heading2"/>
        <w:spacing w:after="120" w:before="240"/>
      </w:pPr>
      <w:r>
        <w:t xml:space="preserve">Revenue Streams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Stream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Source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M12 Projection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API Revenue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25 agents × skill-mix pricing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$9,117/month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Tidings Donations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1,000 human users × Wikipedia rates (2%, $10.58 avg)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~$211/month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Free Tier Subsidy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Guard-centred free tier (~$0.03/user/month)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-$30/month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TOTAL REVENUE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/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$10,329/month</w:t>
            </w:r>
          </w:p>
        </w:tc>
      </w:tr>
    </w:tbl>
    <w:p>
      <w:pPr>
        <w:pStyle w:val="Heading2"/>
        <w:spacing w:after="120" w:before="240"/>
      </w:pPr>
      <w:r>
        <w:t xml:space="preserve">Agent Archetype Revenue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Archetype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Monthly Revenue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Primary Skills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Reasoning Guard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$120.50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sage-guard, sage-reason quick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Decision Support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$384.90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sage-reason, sage-decide, sage-iterate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Compliance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$438.30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sage-compliance, sage-audit, sage-govern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Personal Coach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$334.85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sage-coach, sage-reflect, sage-identity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Full-Stack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$470.55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All skills across all tiers</w:t>
            </w:r>
          </w:p>
        </w:tc>
      </w:tr>
    </w:tbl>
    <w:p>
      <w:pPr>
        <w:pStyle w:val="Heading2"/>
        <w:spacing w:after="120" w:before="240"/>
      </w:pPr>
      <w:r>
        <w:t xml:space="preserve">Cost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Category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Monthly Cost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Vercel Pro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$20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Hosting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Xero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$29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Accounting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Domain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$20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Annual amortised (~$240/year)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Insurance (PI + Cyber)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$100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Annual amortised (~$1,200/year)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Miscellaneous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$110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Buffer, utilities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FIXED TOTAL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$279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/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LLM (Anthropic API)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~$905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At M12 volume (~500K tokens/day)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Stripe (2.9% + $0.30)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~$297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On $10,329 revenue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Free Tier LLM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~$30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1,000 users × $0.03/month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VARIABLE TOTAL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~$1,232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At M12 volume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TOTAL COSTS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~$1,511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/>
        </w:tc>
      </w:tr>
    </w:tbl>
    <w:p>
      <w:pPr>
        <w:pStyle w:val="Heading2"/>
        <w:spacing w:after="120" w:before="240"/>
      </w:pPr>
      <w:r>
        <w:t xml:space="preserve">Profitability &amp; Break-Even</w:t>
      </w:r>
    </w:p>
    <w:p>
      <w:pPr>
        <w:pStyle w:val="List Bullet"/>
      </w:pPr>
      <w:r>
        <w:t xml:space="preserve">M12 Revenue: $10,329/month</w:t>
      </w:r>
    </w:p>
    <w:p>
      <w:pPr>
        <w:pStyle w:val="List Bullet"/>
      </w:pPr>
      <w:r>
        <w:t xml:space="preserve">M12 Costs: ~$1,511/month</w:t>
      </w:r>
    </w:p>
    <w:p>
      <w:pPr>
        <w:pStyle w:val="List Bullet"/>
      </w:pPr>
      <w:r>
        <w:t xml:space="preserve">M12 Net Profit: $8,818/month</w:t>
      </w:r>
    </w:p>
    <w:p>
      <w:pPr>
        <w:pStyle w:val="List Bullet"/>
      </w:pPr>
      <w:r>
        <w:t xml:space="preserve">Break-even: Month 2–3 (when 2–3 agents are active)</w:t>
      </w:r>
    </w:p>
    <w:p>
      <w:pPr>
        <w:pStyle w:val="List Bullet"/>
      </w:pPr>
      <w:r>
        <w:t xml:space="preserve">Upfront investment: $5,674 (ASIC, legal, insurance, domain)</w:t>
      </w:r>
    </w:p>
    <w:p>
      <w:pPr>
        <w:pStyle w:val="List Bullet"/>
      </w:pPr>
      <w:r>
        <w:t xml:space="preserve">ROI: 90+ days from break-even</w:t>
      </w:r>
    </w:p>
    <w:r>
      <w:br w:type="page"/>
    </w:r>
    <w:p>
      <w:pPr>
        <w:pStyle w:val="Heading1"/>
        <w:spacing w:after="120" w:before="240"/>
      </w:pPr>
      <w:r>
        <w:t xml:space="preserve">Part 5: Business Systems &amp; Registration</w:t>
      </w:r>
    </w:p>
    <w:p>
      <w:pPr>
        <w:pStyle w:val="Heading2"/>
        <w:spacing w:after="120" w:before="240"/>
      </w:pPr>
      <w:r>
        <w:t xml:space="preserve">Legal Entity Structure</w:t>
      </w:r>
    </w:p>
    <w:p>
      <w:pPr>
        <w:pStyle w:val="List Bullet"/>
      </w:pPr>
      <w:r>
        <w:t xml:space="preserve">Entity: Pty Ltd (Australia)</w:t>
      </w:r>
    </w:p>
    <w:p>
      <w:pPr>
        <w:pStyle w:val="List Bullet"/>
      </w:pPr>
      <w:r>
        <w:t xml:space="preserve">Registration: ASIC (Australian Securities and Investments Commission)</w:t>
      </w:r>
    </w:p>
    <w:p>
      <w:pPr>
        <w:pStyle w:val="List Bullet"/>
      </w:pPr>
      <w:r>
        <w:t xml:space="preserve">ABN: Australian Business Number</w:t>
      </w:r>
    </w:p>
    <w:p>
      <w:pPr>
        <w:pStyle w:val="List Bullet"/>
      </w:pPr>
      <w:r>
        <w:t xml:space="preserve">Tax: Company tax rate ~30% (Australia standard)</w:t>
      </w:r>
    </w:p>
    <w:p>
      <w:pPr>
        <w:pStyle w:val="List Bullet"/>
      </w:pPr>
      <w:r>
        <w:t xml:space="preserve">Jurisdiction: Australian law governs contracts, IP, liability</w:t>
      </w:r>
    </w:p>
    <w:p>
      <w:pPr>
        <w:pStyle w:val="Heading2"/>
        <w:spacing w:after="120" w:before="240"/>
      </w:pPr>
      <w:r>
        <w:t xml:space="preserve">Financial Systems</w:t>
      </w:r>
    </w:p>
    <w:p>
      <w:pPr>
        <w:pStyle w:val="List Bullet"/>
      </w:pPr>
      <w:r>
        <w:t xml:space="preserve">Accounting: Xero ($29/month) — Australian-compliant invoicing, GST management</w:t>
      </w:r>
    </w:p>
    <w:p>
      <w:pPr>
        <w:pStyle w:val="List Bullet"/>
      </w:pPr>
      <w:r>
        <w:t xml:space="preserve">Payment Processing: Stripe (2.9% + $0.30 per transaction) — Australian merchant account</w:t>
      </w:r>
    </w:p>
    <w:p>
      <w:pPr>
        <w:pStyle w:val="List Bullet"/>
      </w:pPr>
      <w:r>
        <w:t xml:space="preserve">Usage-Based Billing: Stripe metered billing API (no subscription management overhead)</w:t>
      </w:r>
    </w:p>
    <w:p>
      <w:pPr>
        <w:pStyle w:val="List Bullet"/>
      </w:pPr>
      <w:r>
        <w:t xml:space="preserve">Bank: Australian business bank account (Commonwealth Bank or equivalent)</w:t>
      </w:r>
    </w:p>
    <w:p>
      <w:pPr>
        <w:pStyle w:val="Heading2"/>
        <w:spacing w:after="120" w:before="240"/>
      </w:pPr>
      <w:r>
        <w:t xml:space="preserve">Operations Timeline</w:t>
      </w:r>
    </w:p>
    <w:p>
      <w:pPr>
        <w:pStyle w:val="List Bullet"/>
      </w:pPr>
      <w:r>
        <w:t xml:space="preserve">Month 1: ASIC Pty Ltd registration ($538), ABN, bank account setup</w:t>
      </w:r>
    </w:p>
    <w:p>
      <w:pPr>
        <w:pStyle w:val="List Bullet"/>
      </w:pPr>
      <w:r>
        <w:t xml:space="preserve">Month 1–2: Terms of Service (R3 compliant), legal review ($500–$1,000)</w:t>
      </w:r>
    </w:p>
    <w:p>
      <w:pPr>
        <w:pStyle w:val="List Bullet"/>
      </w:pPr>
      <w:r>
        <w:t xml:space="preserve">Month 2–3: Professional Indemnity + Cyber Insurance quotes, binding</w:t>
      </w:r>
    </w:p>
    <w:p>
      <w:pPr>
        <w:pStyle w:val="List Bullet"/>
      </w:pPr>
      <w:r>
        <w:t xml:space="preserve">Month 3: Stripe account setup, usage-based billing configuration</w:t>
      </w:r>
    </w:p>
    <w:p>
      <w:pPr>
        <w:pStyle w:val="List Bullet"/>
      </w:pPr>
      <w:r>
        <w:t xml:space="preserve">Ongoing: Monthly accounting (Xero), quarterly R1–R13 compliance audit</w:t>
      </w:r>
    </w:p>
    <w:r>
      <w:br w:type="page"/>
    </w:r>
    <w:p>
      <w:pPr>
        <w:pStyle w:val="Heading1"/>
        <w:spacing w:after="120" w:before="240"/>
      </w:pPr>
      <w:r>
        <w:t xml:space="preserve">Part 6: Website Updates (Pricing Deployment)</w:t>
      </w:r>
    </w:p>
    <w:p>
      <w:pPr>
        <w:pStyle w:val="Heading2"/>
        <w:spacing w:after="120" w:before="240"/>
      </w:pPr>
      <w:r>
        <w:t xml:space="preserve">Competitor-Anchored Pricing (Complete)</w:t>
      </w:r>
    </w:p>
    <w:p>
      <w:pPr>
        <w:spacing w:after="120" w:line="240"/>
      </w:pPr>
      <w:r>
        <w:t xml:space="preserve">All pricing deployed across website surfaces. Source of truth: skill-registry.ts (single-point maintenance). Pricing flows automatically to:</w:t>
      </w:r>
    </w:p>
    <w:p>
      <w:pPr>
        <w:pStyle w:val="List Bullet"/>
      </w:pPr>
      <w:r>
        <w:t xml:space="preserve">API documentation (pricing tables, cost calculators)</w:t>
      </w:r>
    </w:p>
    <w:p>
      <w:pPr>
        <w:pStyle w:val="List Bullet"/>
      </w:pPr>
      <w:r>
        <w:t xml:space="preserve">Pricing page (skill comparison, agent archetypes)</w:t>
      </w:r>
    </w:p>
    <w:p>
      <w:pPr>
        <w:pStyle w:val="List Bullet"/>
      </w:pPr>
      <w:r>
        <w:t xml:space="preserve">Agent builder (real-time cost estimation)</w:t>
      </w:r>
    </w:p>
    <w:p>
      <w:pPr>
        <w:pStyle w:val="List Bullet"/>
      </w:pPr>
      <w:r>
        <w:t xml:space="preserve">Tidings donation prompt (Wikipedia model, suggested amounts)</w:t>
      </w:r>
    </w:p>
    <w:p>
      <w:pPr>
        <w:pStyle w:val="Heading2"/>
        <w:spacing w:after="120" w:before="240"/>
      </w:pPr>
      <w:r>
        <w:t xml:space="preserve">Terminology Updates (Complete)</w:t>
      </w:r>
    </w:p>
    <w:p>
      <w:pPr>
        <w:pStyle w:val="List Bullet"/>
      </w:pPr>
      <w:r>
        <w:t xml:space="preserve">"Evaluation" not "scoring" — emphasizes philosophical reflection over quantification</w:t>
      </w:r>
    </w:p>
    <w:p>
      <w:pPr>
        <w:pStyle w:val="List Bullet"/>
      </w:pPr>
      <w:r>
        <w:t xml:space="preserve">"Proximity level" not "score" — emphasizes maturity continuum not numerical ranking</w:t>
      </w:r>
    </w:p>
    <w:p>
      <w:pPr>
        <w:pStyle w:val="List Bullet"/>
      </w:pPr>
      <w:r>
        <w:t xml:space="preserve">"Tidings" not "tips" — honours Stoic roots + differentiates from generic donations</w:t>
      </w:r>
    </w:p>
    <w:p>
      <w:pPr>
        <w:pStyle w:val="List Bullet"/>
      </w:pPr>
      <w:r>
        <w:t xml:space="preserve">"Skill" not "feature" — emphasizes agent-like reasoning capability</w:t>
      </w:r>
    </w:p>
    <w:r>
      <w:br w:type="page"/>
    </w:r>
    <w:p>
      <w:pPr>
        <w:pStyle w:val="Heading1"/>
        <w:spacing w:after="120" w:before="240"/>
      </w:pPr>
      <w:r>
        <w:t xml:space="preserve">Part 7: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Risk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Severity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Competitor undercuts pricing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Margins at 60–97% allow further price reduction; focus on branding + transparency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LLM cost increase (2× scenario)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Net profit compresses to $7,913/month — still highly profitable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Low agent adoption (&lt; 5 agents M12)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Break-even at 2–3 agents; sales + marketing effort to reach 25 target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IP theft (methodology copied)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Patent pending, server-side only, legal action for infringement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Regulatory change (AI acts)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R3 disclaimers embedded; quarterly regulatory audit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User data breach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Encryption at-rest + in-transit; Cyber Insurance</w:t>
            </w:r>
          </w:p>
        </w:tc>
      </w:tr>
    </w:tbl>
    <w:p>
      <w:pPr>
        <w:pStyle w:val="Heading2"/>
        <w:spacing w:after="120" w:before="240"/>
      </w:pPr>
      <w:r>
        <w:t xml:space="preserve">Risk Monitoring</w:t>
      </w:r>
    </w:p>
    <w:p>
      <w:pPr>
        <w:pStyle w:val="List Bullet"/>
      </w:pPr>
      <w:r>
        <w:t xml:space="preserve">Monthly: User complaint audit, rule compliance checklist (R1–R13)</w:t>
      </w:r>
    </w:p>
    <w:p>
      <w:pPr>
        <w:pStyle w:val="List Bullet"/>
      </w:pPr>
      <w:r>
        <w:t xml:space="preserve">Quarterly: Competitor pricing benchmark, regulatory landscape review</w:t>
      </w:r>
    </w:p>
    <w:r>
      <w:br w:type="page"/>
    </w:r>
    <w:p>
      <w:pPr>
        <w:pStyle w:val="Heading1"/>
        <w:spacing w:after="120" w:before="240"/>
      </w:pPr>
      <w:r>
        <w:t xml:space="preserve">Part 8: Prioritised Next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Task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Priority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Timeline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Cost</w:t>
            </w:r>
          </w:p>
        </w:tc>
      </w:tr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1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ASIC Pty Ltd registration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Critical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Month 1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$538</w:t>
            </w:r>
          </w:p>
        </w:tc>
      </w:tr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2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ABN registration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Critical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Month 1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$0</w:t>
            </w:r>
          </w:p>
        </w:tc>
      </w:tr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3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Company bank account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Critical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Month 1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$0</w:t>
            </w:r>
          </w:p>
        </w:tc>
      </w:tr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4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Terms of Service (R3 compliant)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Critical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Month 1–2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$500–$1,000</w:t>
            </w:r>
          </w:p>
        </w:tc>
      </w:tr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5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Professional Indemnity insurance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High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Month 2–3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~$1,200/year</w:t>
            </w:r>
          </w:p>
        </w:tc>
      </w:tr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6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Stripe account + usage billing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High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Month 3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$0 (2.9% per txn)</w:t>
            </w:r>
          </w:p>
        </w:tc>
      </w:tr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7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Cyber insurance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High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Month 2–3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~$600/year</w:t>
            </w:r>
          </w:p>
        </w:tc>
      </w:tr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8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Xero setup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Medium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Month 1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$29/month</w:t>
            </w:r>
          </w:p>
        </w:tc>
      </w:tr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9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Price deployment to website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Complete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Done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$0</w:t>
            </w:r>
          </w:p>
        </w:tc>
      </w:tr>
      <w:tr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10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Growth strategy execution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Medium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Month 1–12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$0–$500/month</w:t>
            </w:r>
          </w:p>
        </w:tc>
      </w:tr>
    </w:tbl>
    <w:p>
      <w:pPr>
        <w:pStyle w:val="Heading2"/>
        <w:spacing w:after="120" w:before="240"/>
      </w:pPr>
      <w:r>
        <w:t xml:space="preserve">Budget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Category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366092" w:val="clear"/>
          </w:tcPr>
          <w:p>
            <w: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ASIC registration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$538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Legal review (ToS)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$500–$1,000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Insurance (Year 1)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~$1,800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Domain (Year 1)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~$240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Xero (Year 1)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$348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Vercel (Year 1)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$240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Miscellaneous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$500</w:t>
            </w:r>
          </w:p>
        </w:tc>
      </w:tr>
      <w:tr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MAXIMUM UPFRONT</w:t>
            </w:r>
          </w:p>
        </w:tc>
        <w:tc>
          <w:tcPr>
            <w:tcW w:type="dxa" w:w="46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$5,674</w:t>
            </w:r>
          </w:p>
        </w:tc>
      </w:tr>
    </w:tbl>
    <w:r>
      <w:br w:type="page"/>
    </w:r>
    <w:p>
      <w:pPr>
        <w:pStyle w:val="Heading1"/>
        <w:spacing w:after="120" w:before="240"/>
      </w:pPr>
      <w:r>
        <w:t xml:space="preserve">Disclaimer</w:t>
      </w:r>
    </w:p>
    <w:p>
      <w:pPr>
        <w:spacing w:after="120" w:line="240"/>
      </w:pPr>
      <w:r>
        <w:t xml:space="preserve">Ancient Reasoning, Modern Application</w:t>
      </w:r>
    </w:p>
    <w:p>
      <w:pPr>
        <w:spacing w:after="120" w:line="240"/>
      </w:pPr>
      <w:r>
        <w:t xml:space="preserve">SageReasoning evaluations are philosophical reasoning tools. They do not consider legal obligations, medical needs, financial advice, or personal circumstances.</w:t>
      </w:r>
    </w:p>
    <w:p>
      <w:pPr>
        <w:spacing w:after="120" w:line="240"/>
      </w:pPr>
      <w:r>
        <w:t xml:space="preserve">Evaluations are for philosophical reflection only. They are not substitutes for professional mental health support, legal counsel, financial advisory, or medical treatment.</w:t>
      </w:r>
    </w:p>
    <w:p>
      <w:pPr>
        <w:pStyle w:val="Heading2"/>
        <w:spacing w:after="120" w:before="240"/>
      </w:pPr>
      <w:r>
        <w:t xml:space="preserve">Financial Disclaimer</w:t>
      </w:r>
    </w:p>
    <w:p>
      <w:pPr>
        <w:spacing w:after="120" w:line="240"/>
      </w:pPr>
      <w:r>
        <w:t xml:space="preserve">This document is a business plan, not financial advice. All figures are estimates based on stated assumptions. Actual results may differ materially based on market adoption, LLM cost changes, and competition.</w:t>
      </w:r>
    </w:p>
    <w:p>
      <w:pPr>
        <w:pStyle w:val="Heading2"/>
        <w:spacing w:after="120" w:before="240"/>
      </w:pPr>
      <w:r>
        <w:t xml:space="preserve">Liability Limitation</w:t>
      </w:r>
    </w:p>
    <w:p>
      <w:pPr>
        <w:spacing w:after="120" w:line="240"/>
      </w:pPr>
      <w:r>
        <w:t xml:space="preserve">SageReasoning Pty Ltd provides evaluations "as is" for philosophical reasoning. To the maximum extent permitted by law, we exclude liability for consequential, indirect, or punitive damages; loss of business or reputation; or outcomes of decisions made based on evaluations.</w:t>
      </w:r>
    </w:p>
    <w:p>
      <w:pPr>
        <w:pStyle w:val="Heading2"/>
        <w:spacing w:after="120" w:before="240"/>
      </w:pPr>
      <w:r>
        <w:t xml:space="preserve">Status</w:t>
      </w:r>
    </w:p>
    <w:p>
      <w:pPr>
        <w:spacing w:after="120" w:line="240"/>
      </w:pPr>
      <w:r>
        <w:t xml:space="preserve">This document is APPROVED FOR IMPLEMENTATION as of April 2026. All figures reflect current market rates and assumptions as of this date.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2026-04-03T02:49:40.639Z</dcterms:created>
  <dcterms:modified xsi:type="dcterms:W3CDTF">2026-04-03T02:49:40.639Z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