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B2A3D"/>
          <w:sz w:val="44"/>
          <w:szCs w:val="44"/>
        </w:rPr>
        <w:t xml:space="preserve">SageReasoning</w:t>
      </w:r>
    </w:p>
    <w:p>
      <w:pPr>
        <w:spacing w:after="60"/>
      </w:pPr>
      <w:r>
        <w:rPr>
          <w:rFonts w:ascii="Arial" w:cs="Arial" w:eastAsia="Arial" w:hAnsi="Arial"/>
          <w:color w:val="2E5A88"/>
          <w:sz w:val="32"/>
          <w:szCs w:val="32"/>
        </w:rPr>
        <w:t xml:space="preserve">Original Skills &amp; Marketplace Brainstorm</w:t>
      </w:r>
    </w:p>
    <w:p>
      <w:pPr>
        <w:spacing w:after="60"/>
      </w:pPr>
      <w:r>
        <w:rPr>
          <w:rFonts w:ascii="Arial" w:cs="Arial" w:eastAsia="Arial" w:hAnsi="Arial"/>
          <w:b/>
          <w:bCs/>
          <w:color w:val="CC0000"/>
          <w:sz w:val="28"/>
          <w:szCs w:val="28"/>
        </w:rPr>
        <w:t xml:space="preserve">Compliance Amendment</w:t>
      </w:r>
    </w:p>
    <w:p>
      <w:pPr>
        <w:pBdr>
          <w:bottom w:val="single" w:color="2E5A88" w:sz="6" w:space="1"/>
        </w:pBdr>
        <w:spacing w:after="360"/>
      </w:pPr>
      <w:r>
        <w:rPr>
          <w:rFonts w:ascii="Arial" w:cs="Arial" w:eastAsia="Arial" w:hAnsi="Arial"/>
          <w:color w:val="666666"/>
          <w:sz w:val="20"/>
          <w:szCs w:val="20"/>
        </w:rPr>
        <w:t xml:space="preserve">Date: 1 April 2026  |  Reviewed against: Manifest R1-R12, Terms of Service, Privacy Policy, Proprietary Licence</w:t>
      </w:r>
    </w:p>
    <w:p>
      <w:pPr>
        <w:pStyle w:val="Heading1"/>
      </w:pPr>
      <w:r>
        <w:rPr>
          <w:rFonts w:ascii="Arial" w:cs="Arial" w:eastAsia="Arial" w:hAnsi="Arial"/>
        </w:rPr>
        <w:t xml:space="preserve">6. Manifest &amp; Policy Compliance Review</w:t>
      </w:r>
    </w:p>
    <w:p>
      <w:pPr>
        <w:spacing w:after="120"/>
      </w:pPr>
      <w:r>
        <w:rPr>
          <w:rFonts w:ascii="Arial" w:cs="Arial" w:eastAsia="Arial" w:hAnsi="Arial"/>
          <w:sz w:val="22"/>
          <w:szCs w:val="22"/>
        </w:rPr>
        <w:t xml:space="preserve">This section was added after the original 16 skills were reviewed against the updated manifest (R1-R12), Terms of Service, Privacy Policy, and Proprietary Licence. Skills are separated into three categories: compliant (can proceed to development), non-compliant (cannot be listed on the marketplace as currently described), and edge cases (require redesign or audience restriction before proceeding).</w:t>
      </w:r>
    </w:p>
    <w:p>
      <w:pPr>
        <w:pStyle w:val="Heading2"/>
      </w:pPr>
      <w:r>
        <w:rPr>
          <w:rFonts w:ascii="Arial" w:cs="Arial" w:eastAsia="Arial" w:hAnsi="Arial"/>
        </w:rPr>
        <w:t xml:space="preserve">6A. Full Compliance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900"/>
        <w:gridCol w:w="2880"/>
        <w:gridCol w:w="2880"/>
      </w:tblGrid>
      <w:tr>
        <w:tc>
          <w:tcPr>
            <w:tcW w:type="dxa" w:w="16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11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9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Rule(s)</w:t>
            </w:r>
          </w:p>
        </w:tc>
        <w:tc>
          <w:tcPr>
            <w:tcW w:type="dxa" w:w="288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288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Resolution Path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sage-premortem</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PASS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conflicts. Passion Dx + Control Filter (2 mechanisms).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Proceed to development.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sage-pivot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PASS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conflicts. All 6 mechanisms.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Proceed to development.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sage-retro</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PASS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conflicts. Passion Dx + Iterative Refinement (2 mechanisms).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Proceed to development.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sage-align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PASS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conflicts. Oikeiosis + Appropriate Action (2 mechanisms).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Proceed to development.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sage-prioritise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PASS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conflicts. Value Assessment + Control Filter (2 mechanisms).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Proceed to development.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sage-identity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PASS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conflicts. All 6 mechanisms. Agent-only.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Proceed to development.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sage-govern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PASS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conflicts. Control + Oikeiosis + Passion Dx (3 mechanisms). Agent-only.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Proceed to development.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sage-moderate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PASS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conflicts. Oikeiosis + Action + Passion Dx (3 mechanisms).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Proceed to development.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sage-educate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PASS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R12 ✓</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conflicts. Value + Oikeiosis + Control (3 mechanisms).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Proceed to development.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sage-clinical</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FAIL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 says 'Clinical decision support.' R1 prohibits content reasonably interpreted as offering clinical services. Name + framing = clinical service implication.</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from marketplace. See 6C for redesign path.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sage-hire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FAIL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R2 prohibits 'any HR assessment purpose.' Even process-level audit for HR teams/hiring managers falls within this scope. Audience is explicitly HR.</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from marketplace. See 6C for redesign path.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sage-resolve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FAIL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Audience includes 'couples.' Conflict resolution for couples is a counseling/therapy domain. R1 prohibits content reasonably interpreted as therapeutic services.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from marketplace. See 6C for redesign path.</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sage-invest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0"/>
                <w:szCs w:val="20"/>
              </w:rPr>
              <w:t xml:space="preserve">EDGE CASE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R9, R3</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Evaluates investment decisions (buy/sell/hold). R3 disclaimer says 'does not consider financial obligations.' Skill existence creates reasonable interpretation of financial guidance.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legal review. See 6D.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sage-compliance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0"/>
                <w:szCs w:val="20"/>
              </w:rPr>
              <w:t xml:space="preserve">EDGE CASE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R3, R9</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Evaluates regulatory compliance reasoning. R3 disclaimer says 'does not consider legal obligations.' Direct contradiction: skill evaluates legal compliance, disclaimer excludes legal.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legal review. See 6D.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sage-negotiate</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0"/>
                <w:szCs w:val="20"/>
              </w:rPr>
              <w:t xml:space="preserve">EDGE CASE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R9</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false judgements could derail the deal' implies outcome prediction. R9 prohibits outcome promises. Fixable with rewording.</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Reword to focus on reasoning quality. See 6D.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sage-coach</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6600"/>
                <w:sz w:val="20"/>
                <w:szCs w:val="20"/>
              </w:rPr>
              <w:t xml:space="preserve">EDGE CASE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R1</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Described as agent-only but name 'coach' is associated with human coaching/therapy. If a human user tries to use it, R1 applies.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Clarify agent-only in name or add enforcement. See 6D.</w:t>
            </w:r>
          </w:p>
        </w:tc>
      </w:tr>
    </w:tbl>
    <w:p>
      <w:r>
        <w:br w:type="page"/>
      </w:r>
    </w:p>
    <w:p>
      <w:pPr>
        <w:pStyle w:val="Heading2"/>
      </w:pPr>
      <w:r>
        <w:rPr>
          <w:rFonts w:ascii="Arial" w:cs="Arial" w:eastAsia="Arial" w:hAnsi="Arial"/>
        </w:rPr>
        <w:t xml:space="preserve">6B. Compliant Skills — Proceed to Development (9 of 16)</w:t>
      </w:r>
    </w:p>
    <w:p>
      <w:pPr>
        <w:spacing w:after="120"/>
      </w:pPr>
      <w:r>
        <w:rPr>
          <w:rFonts w:ascii="Arial" w:cs="Arial" w:eastAsia="Arial" w:hAnsi="Arial"/>
          <w:sz w:val="22"/>
          <w:szCs w:val="22"/>
        </w:rPr>
        <w:t xml:space="preserve">These skills have no manifest or policy conflicts and satisfy R12 (2+ mechanisms). They can be listed on the marketplace immediately after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180"/>
        <w:gridCol w:w="3180"/>
      </w:tblGrid>
      <w:tr>
        <w:tc>
          <w:tcPr>
            <w:tcW w:type="dxa" w:w="18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12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18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18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Mechanisms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sage-premortem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Imagines the decision failed, works backward to identify which passions and false judgements caused the failure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Passion Diagnosis + Control Filter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sage-pivot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Decision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Strategic pivot evaluator: is this pivot driven by evidence or by panic?</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six mechanisms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sage-retro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 retrospective with structured reasoning review: correct judgements, passions, false judgements to correct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Passion Diagnosis + Iterative Refinement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sage-align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Stakeholder alignment audit: maps obligations, identifies conflicts, proposes priority order</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Oikeiosis + Appropriate 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sage-prioritise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Priority recalibration: separates genuine goods from preferred indifferents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Assessment + Control Filter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sage-identity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Gives an AI agent a consistent reasoning profile: tendencies, blind spots, calibrated risk tolerance</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six mechanisms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sage-govern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Agent governance framework: control scope, obligations, passions to guard against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Filter + Oikeiosis + Passion Diagnosis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sage-moderate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Content moderation reasoning: balances user rights, community safety, platform obligations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Oikeiosis + Appropriate Action + Passion Diagnosis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sage-educate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Industry</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Curriculum reasoning: evaluates whether educational decisions serve student development or institutional preferences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Value Assessment + Oikeiosis + Control Filter</w:t>
            </w:r>
          </w:p>
        </w:tc>
      </w:tr>
    </w:tbl>
    <w:p>
      <w:r>
        <w:br w:type="page"/>
      </w:r>
    </w:p>
    <w:p>
      <w:pPr>
        <w:pStyle w:val="Heading2"/>
      </w:pPr>
      <w:r>
        <w:rPr>
          <w:rFonts w:ascii="Arial" w:cs="Arial" w:eastAsia="Arial" w:hAnsi="Arial"/>
        </w:rPr>
        <w:t xml:space="preserve">6C. Non-Compliant Skills — Removed from Marketplace (3 of 16)</w:t>
      </w:r>
    </w:p>
    <w:p>
      <w:pPr>
        <w:spacing w:after="120"/>
      </w:pPr>
      <w:r>
        <w:rPr>
          <w:rFonts w:ascii="Arial" w:cs="Arial" w:eastAsia="Arial" w:hAnsi="Arial"/>
          <w:sz w:val="22"/>
          <w:szCs w:val="22"/>
        </w:rPr>
        <w:t xml:space="preserve">These skills violate manifest rules as currently described. They cannot be listed on the marketplace without fundamental redesign. Each has a potential redesign path documented below, but redesign is a separate task that requires legal review.</w:t>
      </w:r>
    </w:p>
    <w:p>
      <w:pPr>
        <w:pStyle w:val="Heading3"/>
      </w:pPr>
      <w:r>
        <w:rPr>
          <w:rFonts w:ascii="Arial" w:cs="Arial" w:eastAsia="Arial" w:hAnsi="Arial"/>
        </w:rPr>
        <w:t xml:space="preserve">sage-clinical — FAILS R1 (No Therapeutic Implication)</w:t>
      </w:r>
    </w:p>
    <w:p>
      <w:pPr>
        <w:spacing w:after="120"/>
      </w:pPr>
      <w:r>
        <w:rPr>
          <w:rFonts w:ascii="Arial" w:cs="Arial" w:eastAsia="Arial" w:hAnsi="Arial"/>
          <w:b/>
          <w:bCs/>
          <w:color w:val="CC0000"/>
          <w:sz w:val="22"/>
          <w:szCs w:val="22"/>
        </w:rPr>
        <w:t xml:space="preserve">Violation: </w:t>
      </w:r>
      <w:r>
        <w:rPr>
          <w:rFonts w:ascii="Arial" w:cs="Arial" w:eastAsia="Arial" w:hAnsi="Arial"/>
          <w:sz w:val="22"/>
          <w:szCs w:val="22"/>
        </w:rPr>
        <w:t xml:space="preserve">The description 'Clinical decision support' directly implies clinical services. R1 prohibits content that may 'present, imply, or be reasonably interpreted as offering therapeutic, psychological, or clinical services.' The skill name 'sage-clinical' and the audience 'Clinicians, hospitals, clinical AI systems' make this implication unavoidable.</w:t>
      </w:r>
    </w:p>
    <w:p>
      <w:pPr>
        <w:spacing w:after="120"/>
      </w:pPr>
      <w:r>
        <w:rPr>
          <w:rFonts w:ascii="Arial" w:cs="Arial" w:eastAsia="Arial" w:hAnsi="Arial"/>
          <w:b/>
          <w:bCs/>
          <w:sz w:val="22"/>
          <w:szCs w:val="22"/>
        </w:rPr>
        <w:t xml:space="preserve">Redesign path: </w:t>
      </w:r>
      <w:r>
        <w:rPr>
          <w:rFonts w:ascii="Arial" w:cs="Arial" w:eastAsia="Arial" w:hAnsi="Arial"/>
          <w:sz w:val="22"/>
          <w:szCs w:val="22"/>
        </w:rPr>
        <w:t xml:space="preserve">Rename to something like 'sage-evidence' (evidence-based reasoning audit). Reframe entirely around reasoning quality evaluation in high-stakes environments without mentioning clinical contexts. Remove 'clinicians' and 'hospitals' from the audience. However, even reframed, if marketed to healthcare, R1 still applies. This may need to be an enterprise-only skill with custom legal terms, not a marketplace listing.</w:t>
      </w:r>
    </w:p>
    <w:p>
      <w:pPr>
        <w:pStyle w:val="Heading3"/>
      </w:pPr>
      <w:r>
        <w:rPr>
          <w:rFonts w:ascii="Arial" w:cs="Arial" w:eastAsia="Arial" w:hAnsi="Arial"/>
        </w:rPr>
        <w:t xml:space="preserve">sage-hire — FAILS R2 (No Employment Evaluation)</w:t>
      </w:r>
    </w:p>
    <w:p>
      <w:pPr>
        <w:spacing w:after="120"/>
      </w:pPr>
      <w:r>
        <w:rPr>
          <w:rFonts w:ascii="Arial" w:cs="Arial" w:eastAsia="Arial" w:hAnsi="Arial"/>
          <w:b/>
          <w:bCs/>
          <w:color w:val="CC0000"/>
          <w:sz w:val="22"/>
          <w:szCs w:val="22"/>
        </w:rPr>
        <w:t xml:space="preserve">Violation: </w:t>
      </w:r>
      <w:r>
        <w:rPr>
          <w:rFonts w:ascii="Arial" w:cs="Arial" w:eastAsia="Arial" w:hAnsi="Arial"/>
          <w:sz w:val="22"/>
          <w:szCs w:val="22"/>
        </w:rPr>
        <w:t xml:space="preserve">R2 says 'Services cannot be used to evaluate people for hiring, employment screening, promotion decisions, or any HR assessment purpose.' The brainstorm claims sage-hire evaluates the process, not candidates. But R2's 'any HR assessment purpose' is deliberately broad. A tool designed for 'HR teams, hiring managers, recruiters' that audits hiring decisions operates squarely in the R2 domain.</w:t>
      </w:r>
    </w:p>
    <w:p>
      <w:pPr>
        <w:spacing w:after="120"/>
      </w:pPr>
      <w:r>
        <w:rPr>
          <w:rFonts w:ascii="Arial" w:cs="Arial" w:eastAsia="Arial" w:hAnsi="Arial"/>
          <w:b/>
          <w:bCs/>
          <w:sz w:val="22"/>
          <w:szCs w:val="22"/>
        </w:rPr>
        <w:t xml:space="preserve">Redesign path: </w:t>
      </w:r>
      <w:r>
        <w:rPr>
          <w:rFonts w:ascii="Arial" w:cs="Arial" w:eastAsia="Arial" w:hAnsi="Arial"/>
          <w:sz w:val="22"/>
          <w:szCs w:val="22"/>
        </w:rPr>
        <w:t xml:space="preserve">Rename to something like 'sage-process' (process design reasoning audit). Remove all HR-specific language. Reframe as a general 'decision process quality evaluator' that could apply to any process (procurement, vendor selection, grant allocation) without singling out hiring. If hiring is mentioned at all, it should be one example among many, never the primary framing.</w:t>
      </w:r>
    </w:p>
    <w:p>
      <w:pPr>
        <w:pStyle w:val="Heading3"/>
      </w:pPr>
      <w:r>
        <w:rPr>
          <w:rFonts w:ascii="Arial" w:cs="Arial" w:eastAsia="Arial" w:hAnsi="Arial"/>
        </w:rPr>
        <w:t xml:space="preserve">sage-resolve — FAILS R1 (No Therapeutic Implication)</w:t>
      </w:r>
    </w:p>
    <w:p>
      <w:pPr>
        <w:spacing w:after="120"/>
      </w:pPr>
      <w:r>
        <w:rPr>
          <w:rFonts w:ascii="Arial" w:cs="Arial" w:eastAsia="Arial" w:hAnsi="Arial"/>
          <w:b/>
          <w:bCs/>
          <w:color w:val="CC0000"/>
          <w:sz w:val="22"/>
          <w:szCs w:val="22"/>
        </w:rPr>
        <w:t xml:space="preserve">Violation: </w:t>
      </w:r>
      <w:r>
        <w:rPr>
          <w:rFonts w:ascii="Arial" w:cs="Arial" w:eastAsia="Arial" w:hAnsi="Arial"/>
          <w:sz w:val="22"/>
          <w:szCs w:val="22"/>
        </w:rPr>
        <w:t xml:space="preserve">The audience list includes 'couples.' Conflict resolution for couples is a counseling and therapy domain. R1 prohibits content reasonably interpreted as therapeutic or psychological services. Marketing a conflict resolution tool to couples crosses this line regardless of philosophical framing.</w:t>
      </w:r>
    </w:p>
    <w:p>
      <w:pPr>
        <w:spacing w:after="120"/>
      </w:pPr>
      <w:r>
        <w:rPr>
          <w:rFonts w:ascii="Arial" w:cs="Arial" w:eastAsia="Arial" w:hAnsi="Arial"/>
          <w:b/>
          <w:bCs/>
          <w:sz w:val="22"/>
          <w:szCs w:val="22"/>
        </w:rPr>
        <w:t xml:space="preserve">Redesign path: </w:t>
      </w:r>
      <w:r>
        <w:rPr>
          <w:rFonts w:ascii="Arial" w:cs="Arial" w:eastAsia="Arial" w:hAnsi="Arial"/>
          <w:sz w:val="22"/>
          <w:szCs w:val="22"/>
        </w:rPr>
        <w:t xml:space="preserve">Remove 'couples' from the audience entirely. Restrict to 'teams, managers, mediators' (professional contexts only). Add R1 enforcement: if input context mentions personal/romantic relationships, return a referral to appropriate professional support instead of running the evaluation. With these changes, sage-resolve could move to compliant status.</w:t>
      </w:r>
    </w:p>
    <w:p>
      <w:r>
        <w:br w:type="page"/>
      </w:r>
    </w:p>
    <w:p>
      <w:pPr>
        <w:pStyle w:val="Heading2"/>
      </w:pPr>
      <w:r>
        <w:rPr>
          <w:rFonts w:ascii="Arial" w:cs="Arial" w:eastAsia="Arial" w:hAnsi="Arial"/>
        </w:rPr>
        <w:t xml:space="preserve">6D. Edge Cases — Require Review Before Proceeding (4 of 16)</w:t>
      </w:r>
    </w:p>
    <w:p>
      <w:pPr>
        <w:spacing w:after="120"/>
      </w:pPr>
      <w:r>
        <w:rPr>
          <w:rFonts w:ascii="Arial" w:cs="Arial" w:eastAsia="Arial" w:hAnsi="Arial"/>
          <w:sz w:val="22"/>
          <w:szCs w:val="22"/>
        </w:rPr>
        <w:t xml:space="preserve">These skills are not in clear violation but have tensions with specific rules. Each needs either a wording change, an audience restriction, or legal review before marketplace listing.</w:t>
      </w:r>
    </w:p>
    <w:p>
      <w:pPr>
        <w:pStyle w:val="Heading3"/>
      </w:pPr>
      <w:r>
        <w:rPr>
          <w:rFonts w:ascii="Arial" w:cs="Arial" w:eastAsia="Arial" w:hAnsi="Arial"/>
        </w:rPr>
        <w:t xml:space="preserve">sage-invest — R9 + R3 Tension (Financial Advice Risk)</w:t>
      </w:r>
    </w:p>
    <w:p>
      <w:pPr>
        <w:spacing w:after="120"/>
      </w:pPr>
      <w:r>
        <w:rPr>
          <w:rFonts w:ascii="Arial" w:cs="Arial" w:eastAsia="Arial" w:hAnsi="Arial"/>
          <w:b/>
          <w:bCs/>
          <w:color w:val="CC6600"/>
          <w:sz w:val="22"/>
          <w:szCs w:val="22"/>
        </w:rPr>
        <w:t xml:space="preserve">Issue: </w:t>
      </w:r>
      <w:r>
        <w:rPr>
          <w:rFonts w:ascii="Arial" w:cs="Arial" w:eastAsia="Arial" w:hAnsi="Arial"/>
          <w:sz w:val="22"/>
          <w:szCs w:val="22"/>
        </w:rPr>
        <w:t xml:space="preserve">The skill evaluates investment decisions (buy/sell/hold). R3's disclaimer says 'Does not consider financial obligations.' R9 prohibits outcome promises. The skill's existence as a named product evaluating investment decisions creates a reasonable interpretation of financial guidance, even though it only evaluates reasoning quality.</w:t>
      </w:r>
    </w:p>
    <w:p>
      <w:pPr>
        <w:spacing w:after="120"/>
      </w:pPr>
      <w:r>
        <w:rPr>
          <w:rFonts w:ascii="Arial" w:cs="Arial" w:eastAsia="Arial" w:hAnsi="Arial"/>
          <w:b/>
          <w:bCs/>
          <w:sz w:val="22"/>
          <w:szCs w:val="22"/>
        </w:rPr>
        <w:t xml:space="preserve">Resolution options: </w:t>
      </w:r>
      <w:r>
        <w:rPr>
          <w:rFonts w:ascii="Arial" w:cs="Arial" w:eastAsia="Arial" w:hAnsi="Arial"/>
          <w:sz w:val="22"/>
          <w:szCs w:val="22"/>
        </w:rPr>
        <w:t xml:space="preserve">(A) Proceed with enhanced disclaimer and explicit 'not financial advice' framing — requires Australian financial services lawyer to confirm this doesn't trigger AFSL requirements. (B) Rename to 'sage-decision-audit' with investment as one of many example domains, diluting the financial-specific positioning. (C) Remove from public marketplace, offer only as enterprise skill with custom terms.</w:t>
      </w:r>
    </w:p>
    <w:p>
      <w:pPr>
        <w:pStyle w:val="Heading3"/>
      </w:pPr>
      <w:r>
        <w:rPr>
          <w:rFonts w:ascii="Arial" w:cs="Arial" w:eastAsia="Arial" w:hAnsi="Arial"/>
        </w:rPr>
        <w:t xml:space="preserve">sage-compliance — R3 Contradiction (Legal Obligation Evaluation)</w:t>
      </w:r>
    </w:p>
    <w:p>
      <w:pPr>
        <w:spacing w:after="120"/>
      </w:pPr>
      <w:r>
        <w:rPr>
          <w:rFonts w:ascii="Arial" w:cs="Arial" w:eastAsia="Arial" w:hAnsi="Arial"/>
          <w:b/>
          <w:bCs/>
          <w:color w:val="CC6600"/>
          <w:sz w:val="22"/>
          <w:szCs w:val="22"/>
        </w:rPr>
        <w:t xml:space="preserve">Issue: </w:t>
      </w:r>
      <w:r>
        <w:rPr>
          <w:rFonts w:ascii="Arial" w:cs="Arial" w:eastAsia="Arial" w:hAnsi="Arial"/>
          <w:sz w:val="22"/>
          <w:szCs w:val="22"/>
        </w:rPr>
        <w:t xml:space="preserve">The skill evaluates regulatory compliance reasoning. R3's disclaimer says 'Does not consider legal obligations.' This is a direct contradiction: the skill evaluates compliance with legal obligations while the disclaimer excludes legal considerations. A compliance officer using this tool might reasonably rely on its output for legal compliance decisions.</w:t>
      </w:r>
    </w:p>
    <w:p>
      <w:pPr>
        <w:spacing w:after="120"/>
      </w:pPr>
      <w:r>
        <w:rPr>
          <w:rFonts w:ascii="Arial" w:cs="Arial" w:eastAsia="Arial" w:hAnsi="Arial"/>
          <w:b/>
          <w:bCs/>
          <w:sz w:val="22"/>
          <w:szCs w:val="22"/>
        </w:rPr>
        <w:t xml:space="preserve">Resolution options: </w:t>
      </w:r>
      <w:r>
        <w:rPr>
          <w:rFonts w:ascii="Arial" w:cs="Arial" w:eastAsia="Arial" w:hAnsi="Arial"/>
          <w:sz w:val="22"/>
          <w:szCs w:val="22"/>
        </w:rPr>
        <w:t xml:space="preserve">(A) Reframe as 'reasoning quality audit' that happens to apply to compliance contexts — evaluate whether decisions are principled, not whether they're legally compliant. (B) Add prominent secondary disclaimer: 'This tool evaluates the quality of reasoning behind compliance decisions. It does not evaluate legal compliance itself. Consult qualified legal counsel.' (C) Defer to lawyer review — this is the skill most likely to generate professional liability concerns.</w:t>
      </w:r>
    </w:p>
    <w:p>
      <w:pPr>
        <w:pStyle w:val="Heading3"/>
      </w:pPr>
      <w:r>
        <w:rPr>
          <w:rFonts w:ascii="Arial" w:cs="Arial" w:eastAsia="Arial" w:hAnsi="Arial"/>
        </w:rPr>
        <w:t xml:space="preserve">sage-negotiate — R9 Tension (Outcome Prediction Language)</w:t>
      </w:r>
    </w:p>
    <w:p>
      <w:pPr>
        <w:spacing w:after="120"/>
      </w:pPr>
      <w:r>
        <w:rPr>
          <w:rFonts w:ascii="Arial" w:cs="Arial" w:eastAsia="Arial" w:hAnsi="Arial"/>
          <w:b/>
          <w:bCs/>
          <w:color w:val="CC6600"/>
          <w:sz w:val="22"/>
          <w:szCs w:val="22"/>
        </w:rPr>
        <w:t xml:space="preserve">Issue: </w:t>
      </w:r>
      <w:r>
        <w:rPr>
          <w:rFonts w:ascii="Arial" w:cs="Arial" w:eastAsia="Arial" w:hAnsi="Arial"/>
          <w:sz w:val="22"/>
          <w:szCs w:val="22"/>
        </w:rPr>
        <w:t xml:space="preserve">The description includes 'which false judgements could derail the deal' — this implies predicting the deal outcome. R9 says SageReasoning 'does not predict outcomes, guarantee results, or claim that following its recommendations produces any specific life outcome.'</w:t>
      </w:r>
    </w:p>
    <w:p>
      <w:pPr>
        <w:spacing w:after="120"/>
      </w:pPr>
      <w:r>
        <w:rPr>
          <w:rFonts w:ascii="Arial" w:cs="Arial" w:eastAsia="Arial" w:hAnsi="Arial"/>
          <w:b/>
          <w:bCs/>
          <w:sz w:val="22"/>
          <w:szCs w:val="22"/>
        </w:rPr>
        <w:t xml:space="preserve">Resolution: </w:t>
      </w:r>
      <w:r>
        <w:rPr>
          <w:rFonts w:ascii="Arial" w:cs="Arial" w:eastAsia="Arial" w:hAnsi="Arial"/>
          <w:sz w:val="22"/>
          <w:szCs w:val="22"/>
        </w:rPr>
        <w:t xml:space="preserve">Straightforward rewording. Change 'could derail the deal' to 'are present in your reasoning approach.' The evaluation is about reasoning quality, not deal outcomes. Change: 'maps your passions, the other party's likely passions, and identifies false judgements in your negotiation reasoning.' Remove any implication that addressing these issues will produce a specific negotiation outcome.</w:t>
      </w:r>
    </w:p>
    <w:p>
      <w:pPr>
        <w:pStyle w:val="Heading3"/>
      </w:pPr>
      <w:r>
        <w:rPr>
          <w:rFonts w:ascii="Arial" w:cs="Arial" w:eastAsia="Arial" w:hAnsi="Arial"/>
        </w:rPr>
        <w:t xml:space="preserve">sage-coach — R1 Risk (Name Ambiguity)</w:t>
      </w:r>
    </w:p>
    <w:p>
      <w:pPr>
        <w:spacing w:after="120"/>
      </w:pPr>
      <w:r>
        <w:rPr>
          <w:rFonts w:ascii="Arial" w:cs="Arial" w:eastAsia="Arial" w:hAnsi="Arial"/>
          <w:b/>
          <w:bCs/>
          <w:color w:val="CC6600"/>
          <w:sz w:val="22"/>
          <w:szCs w:val="22"/>
        </w:rPr>
        <w:t xml:space="preserve">Issue: </w:t>
      </w:r>
      <w:r>
        <w:rPr>
          <w:rFonts w:ascii="Arial" w:cs="Arial" w:eastAsia="Arial" w:hAnsi="Arial"/>
          <w:sz w:val="22"/>
          <w:szCs w:val="22"/>
        </w:rPr>
        <w:t xml:space="preserve">The skill is described as agent-only (tracks AI agent reasoning improvement over time). But the name 'coach' is strongly associated with human coaching and therapy services. If a human user attempts to use sage-coach on themselves, R1 applies. The name doesn't distinguish agent use from human use.</w:t>
      </w:r>
    </w:p>
    <w:p>
      <w:pPr>
        <w:spacing w:after="120"/>
      </w:pPr>
      <w:r>
        <w:rPr>
          <w:rFonts w:ascii="Arial" w:cs="Arial" w:eastAsia="Arial" w:hAnsi="Arial"/>
          <w:b/>
          <w:bCs/>
          <w:sz w:val="22"/>
          <w:szCs w:val="22"/>
        </w:rPr>
        <w:t xml:space="preserve">Resolution options: </w:t>
      </w:r>
      <w:r>
        <w:rPr>
          <w:rFonts w:ascii="Arial" w:cs="Arial" w:eastAsia="Arial" w:hAnsi="Arial"/>
          <w:sz w:val="22"/>
          <w:szCs w:val="22"/>
        </w:rPr>
        <w:t xml:space="preserve">(A) Rename to 'sage-track' or 'sage-improve' — removes coaching connotation while keeping the function. (B) Keep the name but add hard enforcement: if input lacks an agent_id or contains human self-referential language, return an R1 refusal with a redirect to the journal feature. (C) Accept the name but add 'Agent-only' to the marketplace listing and skill contract.</w:t>
      </w:r>
    </w:p>
    <w:p>
      <w:r>
        <w:br w:type="page"/>
      </w:r>
    </w:p>
    <w:p>
      <w:pPr>
        <w:pStyle w:val="Heading2"/>
      </w:pPr>
      <w:r>
        <w:rPr>
          <w:rFonts w:ascii="Arial" w:cs="Arial" w:eastAsia="Arial" w:hAnsi="Arial"/>
        </w:rPr>
        <w:t xml:space="preserve">6E. Updated Catalogue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2200"/>
        <w:gridCol w:w="1200"/>
        <w:gridCol w:w="3260"/>
      </w:tblGrid>
      <w:tr>
        <w:tc>
          <w:tcPr>
            <w:tcW w:type="dxa" w:w="18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9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Count</w:t>
            </w:r>
          </w:p>
        </w:tc>
        <w:tc>
          <w:tcPr>
            <w:tcW w:type="dxa" w:w="22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Compliant Skills</w:t>
            </w:r>
          </w:p>
        </w:tc>
        <w:tc>
          <w:tcPr>
            <w:tcW w:type="dxa" w:w="120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260"/>
            <w:tcBorders>
              <w:top w:val="single" w:color="CCCCCC" w:sz="1"/>
              <w:left w:val="single" w:color="CCCCCC" w:sz="1"/>
              <w:bottom w:val="single" w:color="CCCCCC" w:sz="1"/>
              <w:right w:val="single" w:color="CCCCCC" w:sz="1"/>
            </w:tcBorders>
            <w:shd w:fill="1B2A3D" w:val="clear"/>
            <w:tcMar>
              <w:top w:type="dxa" w:w="80"/>
              <w:left w:type="dxa" w:w="120"/>
              <w:bottom w:type="dxa" w:w="80"/>
              <w:right w:type="dxa" w:w="120"/>
            </w:tcMar>
          </w:tcPr>
          <w:p>
            <w:r>
              <w:rPr>
                <w:rFonts w:ascii="Arial" w:cs="Arial" w:eastAsia="Arial" w:hAnsi="Arial"/>
                <w:b/>
                <w:bCs/>
                <w:color w:val="FFFFFF"/>
                <w:sz w:val="20"/>
                <w:szCs w:val="20"/>
              </w:rPr>
              <w:t xml:space="preserve">Non-Compliant / Edge Cases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Decision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 (2 clear)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sage-premortem, sage-pivot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of 5</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sage-hire (FAIL R2), sage-invest (EDGE R9/R3), sage-negotiate (EDGE R9)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Workflow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(3 clear)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sage-retro, sage-align, sage-prioritise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of 4</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sage-resolve (FAIL R1 — couples audience)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Agent Identity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 (2 clear)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sage-identity, sage-govern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of 3</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sage-coach (EDGE R1 — name ambiguity)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Industry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(2 clear)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sage-moderate, sage-educate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of 4</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sage-clinical (FAIL R1), sage-compliance (EDGE R3/R9)</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TOTAL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16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6600"/>
                <w:sz w:val="20"/>
                <w:szCs w:val="20"/>
              </w:rPr>
              <w:t xml:space="preserve">9 compliant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9 of 16</w:t>
            </w:r>
          </w:p>
        </w:tc>
        <w:tc>
          <w:tcPr>
            <w:tcW w:type="dxa" w:w="3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CC0000"/>
                <w:sz w:val="20"/>
                <w:szCs w:val="20"/>
              </w:rPr>
              <w:t xml:space="preserve">3 FAIL + 4 EDGE CASE = 7 need action</w:t>
            </w:r>
          </w:p>
        </w:tc>
      </w:tr>
    </w:tbl>
    <w:p>
      <w:pPr>
        <w:spacing w:after="120"/>
      </w:pPr>
      <w:r>
        <w:rPr>
          <w:rFonts w:ascii="Arial" w:cs="Arial" w:eastAsia="Arial" w:hAnsi="Arial"/>
          <w:sz w:val="22"/>
          <w:szCs w:val="22"/>
        </w:rPr>
        <w:t xml:space="preserve"/>
      </w:r>
    </w:p>
    <w:p>
      <w:pPr>
        <w:pStyle w:val="Heading2"/>
      </w:pPr>
      <w:r>
        <w:rPr>
          <w:rFonts w:ascii="Arial" w:cs="Arial" w:eastAsia="Arial" w:hAnsi="Arial"/>
        </w:rPr>
        <w:t xml:space="preserve">6F. Impact on Consolidated To-Do List</w:t>
      </w:r>
    </w:p>
    <w:p>
      <w:pPr>
        <w:spacing w:after="120"/>
      </w:pPr>
      <w:r>
        <w:rPr>
          <w:rFonts w:ascii="Arial" w:cs="Arial" w:eastAsia="Arial" w:hAnsi="Arial"/>
          <w:sz w:val="22"/>
          <w:szCs w:val="22"/>
        </w:rPr>
        <w:t xml:space="preserve">The Phase 4 task list in the Consolidated To-Do should be updated to reflect this compliance review:</w:t>
      </w:r>
    </w:p>
    <w:p>
      <w:pPr>
        <w:pStyle w:val="ListParagraph"/>
        <w:numPr>
          <w:ilvl w:val="0"/>
          <w:numId w:val="2"/>
        </w:numPr>
        <w:spacing w:after="80"/>
      </w:pPr>
      <w:r>
        <w:rPr>
          <w:rFonts w:ascii="Arial" w:cs="Arial" w:eastAsia="Arial" w:hAnsi="Arial"/>
          <w:b/>
          <w:bCs/>
          <w:sz w:val="22"/>
          <w:szCs w:val="22"/>
        </w:rPr>
        <w:t xml:space="preserve">9 compliant skills: </w:t>
      </w:r>
      <w:r>
        <w:rPr>
          <w:rFonts w:ascii="Arial" w:cs="Arial" w:eastAsia="Arial" w:hAnsi="Arial"/>
          <w:sz w:val="22"/>
          <w:szCs w:val="22"/>
        </w:rPr>
        <w:t xml:space="preserve">Proceed as planned. No changes to Phase 4 tasks 4.1, 4.5, 4.6, 4.7, 4.8, 4.10, 4.12, 4.15, 4.16.</w:t>
      </w:r>
    </w:p>
    <w:p>
      <w:pPr>
        <w:pStyle w:val="ListParagraph"/>
        <w:numPr>
          <w:ilvl w:val="0"/>
          <w:numId w:val="2"/>
        </w:numPr>
        <w:spacing w:after="80"/>
      </w:pPr>
      <w:r>
        <w:rPr>
          <w:rFonts w:ascii="Arial" w:cs="Arial" w:eastAsia="Arial" w:hAnsi="Arial"/>
          <w:b/>
          <w:bCs/>
          <w:sz w:val="22"/>
          <w:szCs w:val="22"/>
        </w:rPr>
        <w:t xml:space="preserve">3 non-compliant skills: </w:t>
      </w:r>
      <w:r>
        <w:rPr>
          <w:rFonts w:ascii="Arial" w:cs="Arial" w:eastAsia="Arial" w:hAnsi="Arial"/>
          <w:sz w:val="22"/>
          <w:szCs w:val="22"/>
        </w:rPr>
        <w:t xml:space="preserve">Remove tasks 4.4 (sage-hire), 4.9 (sage-resolve), 4.13 (sage-clinical) from the active to-do list. Move to a 'Pending Redesign' section. These cannot be built until redesigned and reviewed by the Australian lawyer.</w:t>
      </w:r>
    </w:p>
    <w:p>
      <w:pPr>
        <w:pStyle w:val="ListParagraph"/>
        <w:numPr>
          <w:ilvl w:val="0"/>
          <w:numId w:val="2"/>
        </w:numPr>
        <w:spacing w:after="80"/>
      </w:pPr>
      <w:r>
        <w:rPr>
          <w:rFonts w:ascii="Arial" w:cs="Arial" w:eastAsia="Arial" w:hAnsi="Arial"/>
          <w:b/>
          <w:bCs/>
          <w:sz w:val="22"/>
          <w:szCs w:val="22"/>
        </w:rPr>
        <w:t xml:space="preserve">4 edge cases: </w:t>
      </w:r>
      <w:r>
        <w:rPr>
          <w:rFonts w:ascii="Arial" w:cs="Arial" w:eastAsia="Arial" w:hAnsi="Arial"/>
          <w:sz w:val="22"/>
          <w:szCs w:val="22"/>
        </w:rPr>
        <w:t xml:space="preserve">Tasks 4.2 (sage-negotiate), 4.3 (sage-invest), 4.11 (sage-coach), 4.14 (sage-compliance) remain on the to-do list but are flagged. sage-negotiate needs a wording change before development. The other three need lawyer review or a rename decision before development.</w:t>
      </w:r>
    </w:p>
    <w:p>
      <w:pPr>
        <w:pStyle w:val="ListParagraph"/>
        <w:numPr>
          <w:ilvl w:val="0"/>
          <w:numId w:val="2"/>
        </w:numPr>
        <w:spacing w:after="80"/>
      </w:pPr>
      <w:r>
        <w:rPr>
          <w:rFonts w:ascii="Arial" w:cs="Arial" w:eastAsia="Arial" w:hAnsi="Arial"/>
          <w:b/>
          <w:bCs/>
          <w:sz w:val="22"/>
          <w:szCs w:val="22"/>
        </w:rPr>
        <w:t xml:space="preserve">Net marketplace launch catalogue: </w:t>
      </w:r>
      <w:r>
        <w:rPr>
          <w:rFonts w:ascii="Arial" w:cs="Arial" w:eastAsia="Arial" w:hAnsi="Arial"/>
          <w:sz w:val="22"/>
          <w:szCs w:val="22"/>
        </w:rPr>
        <w:t xml:space="preserve">9 skills at launch (down from 16). 4 more after minor fixes. 3 require fundamental redesign or enterprise-only distribution.</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i/>
        <w:iCs/>
        <w:color w:val="888888"/>
        <w:sz w:val="14"/>
        <w:szCs w:val="14"/>
      </w:rPr>
      <w:t xml:space="preserve">Ancient reasoning, modern application. Does not consider legal, medical, financial, or personal obligations.  |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SageReasoning Original Skills &amp; Marketplace — Compliance Amendment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B2A3D"/>
      <w:sz w:val="32"/>
      <w:szCs w:val="32"/>
    </w:rPr>
  </w:style>
  <w:style w:type="paragraph" w:styleId="Heading2">
    <w:name w:val="Heading 2"/>
    <w:basedOn w:val="Normal"/>
    <w:next w:val="Normal"/>
    <w:qFormat/>
    <w:pPr>
      <w:spacing w:after="180" w:before="240"/>
      <w:outlineLvl w:val="1"/>
    </w:pPr>
    <w:rPr>
      <w:rFonts w:ascii="Arial" w:cs="Arial" w:eastAsia="Arial" w:hAnsi="Arial"/>
      <w:b/>
      <w:bCs/>
      <w:color w:val="2E5A88"/>
      <w:sz w:val="28"/>
      <w:szCs w:val="28"/>
    </w:rPr>
  </w:style>
  <w:style w:type="paragraph" w:styleId="Heading3">
    <w:name w:val="Heading 3"/>
    <w:basedOn w:val="Normal"/>
    <w:next w:val="Normal"/>
    <w:qFormat/>
    <w:pPr>
      <w:spacing w:after="12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2026-04-01T12:48:04.628Z</dcterms:created>
  <dcterms:modified xsi:type="dcterms:W3CDTF">2026-04-01T12:48:04.629Z</dcterms:modified>
</cp:coreProperties>
</file>

<file path=docProps/custom.xml><?xml version="1.0" encoding="utf-8"?>
<Properties xmlns="http://schemas.openxmlformats.org/officeDocument/2006/custom-properties" xmlns:vt="http://schemas.openxmlformats.org/officeDocument/2006/docPropsVTypes"/>
</file>