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2B5329"/>
          <w:sz w:val="32"/>
          <w:szCs w:val="32"/>
        </w:rPr>
        <w:t xml:space="preserve">SageReasoning</w:t>
      </w:r>
    </w:p>
    <w:p>
      <w:r>
        <w:rPr>
          <w:rFonts w:ascii="Arial" w:cs="Arial" w:eastAsia="Arial" w:hAnsi="Arial"/>
          <w:color w:val="2B5329"/>
          <w:sz w:val="28"/>
          <w:szCs w:val="28"/>
        </w:rPr>
        <w:t xml:space="preserve">sage-reason Engine: Use Cases &amp; Compliance Review</w:t>
      </w:r>
    </w:p>
    <w:p>
      <w:r>
        <w:rPr>
          <w:rFonts w:ascii="Arial" w:cs="Arial" w:eastAsia="Arial" w:hAnsi="Arial"/>
          <w:i/>
          <w:iCs/>
          <w:color w:val="666666"/>
          <w:sz w:val="18"/>
          <w:szCs w:val="18"/>
        </w:rPr>
        <w:t xml:space="preserve">Date: 2 April 2026  |  Brainstorm #6  |  Engine-level customers only (not skills, not wrappers)</w:t>
      </w:r>
    </w:p>
    <w:p/>
    <w:p>
      <w:pPr>
        <w:pStyle w:val="Heading1"/>
      </w:pPr>
      <w:r>
        <w:rPr>
          <w:rFonts w:ascii="Arial" w:cs="Arial" w:eastAsia="Arial" w:hAnsi="Arial"/>
        </w:rPr>
        <w:t xml:space="preserve">1. Premise</w:t>
      </w:r>
    </w:p>
    <w:p>
      <w:pPr>
        <w:spacing w:after="120"/>
      </w:pPr>
      <w:r>
        <w:rPr>
          <w:rFonts w:ascii="Arial" w:cs="Arial" w:eastAsia="Arial" w:hAnsi="Arial"/>
          <w:sz w:val="20"/>
          <w:szCs w:val="20"/>
        </w:rPr>
        <w:t xml:space="preserve">sage-reason is an engine. It takes any text input describing a decision or action, runs 3–6 Stoic mechanisms against it, and returns a structured reasoning evaluation. No domain knowledge is required from the caller. The depth parameter (quick/standard/deep) lets the caller choose speed vs thoroughness.</w:t>
      </w:r>
    </w:p>
    <w:p>
      <w:pPr>
        <w:spacing w:after="120"/>
      </w:pPr>
      <w:r>
        <w:rPr>
          <w:rFonts w:ascii="Arial" w:cs="Arial" w:eastAsia="Arial" w:hAnsi="Arial"/>
          <w:sz w:val="20"/>
          <w:szCs w:val="20"/>
        </w:rPr>
        <w:t xml:space="preserve">This brainstorm identifies who would call POST /api/reason directly and why. It deliberately excludes skills (Tier 2) and wrappers (Tier 3) — those are applications of the engine. This is about the engine itself as infrastructure.</w:t>
      </w:r>
    </w:p>
    <w:p>
      <w:pPr>
        <w:spacing w:after="120"/>
      </w:pPr>
      <w:r>
        <w:rPr>
          <w:rFonts w:ascii="Arial" w:cs="Arial" w:eastAsia="Arial" w:hAnsi="Arial"/>
          <w:sz w:val="20"/>
          <w:szCs w:val="20"/>
        </w:rPr>
        <w:t xml:space="preserve">Key insight: The engine’s real customer is other software, not end users. Every segment below is a platform, framework, or tool that embeds sage-reason as an internal component. The end user never sees sage-reason directly.</w:t>
      </w:r>
    </w:p>
    <w:p/>
    <w:p>
      <w:pPr>
        <w:pStyle w:val="Heading1"/>
      </w:pPr>
      <w:r>
        <w:rPr>
          <w:rFonts w:ascii="Arial" w:cs="Arial" w:eastAsia="Arial" w:hAnsi="Arial"/>
        </w:rPr>
        <w:t xml:space="preserve">2. Engine-Level Use Cases</w:t>
      </w:r>
    </w:p>
    <w:p>
      <w:pPr>
        <w:pStyle w:val="Heading2"/>
      </w:pPr>
      <w:r>
        <w:rPr>
          <w:rFonts w:ascii="Arial" w:cs="Arial" w:eastAsia="Arial" w:hAnsi="Arial"/>
        </w:rPr>
        <w:t xml:space="preserve">E1: AI Agent Builders (Reasoning Audit Layer)</w:t>
      </w:r>
    </w:p>
    <w:p>
      <w:pPr>
        <w:spacing w:after="120"/>
      </w:pPr>
      <w:r>
        <w:rPr>
          <w:rFonts w:ascii="Arial" w:cs="Arial" w:eastAsia="Arial" w:hAnsi="Arial"/>
          <w:sz w:val="20"/>
          <w:szCs w:val="20"/>
        </w:rPr>
        <w:t xml:space="preserve">An agent that makes autonomous decisions — booking, writing, managing, trading — needs a way to check whether its reasoning is sound before it acts. Today agents either act without a check or use ad-hoc prompt-based self-reflection. sage-reason replaces that with a structured, repeatable evaluation. The agent calls sage-reason quick before acting, gets back a proximity level, and decides whether to proceed. The customer is the developer building the agent.</w:t>
      </w:r>
    </w:p>
    <w:p/>
    <w:p>
      <w:pPr>
        <w:pStyle w:val="Heading2"/>
      </w:pPr>
      <w:r>
        <w:rPr>
          <w:rFonts w:ascii="Arial" w:cs="Arial" w:eastAsia="Arial" w:hAnsi="Arial"/>
        </w:rPr>
        <w:t xml:space="preserve">E2: LLM Orchestration Frameworks</w:t>
      </w:r>
    </w:p>
    <w:p>
      <w:pPr>
        <w:spacing w:after="120"/>
      </w:pPr>
      <w:r>
        <w:rPr>
          <w:rFonts w:ascii="Arial" w:cs="Arial" w:eastAsia="Arial" w:hAnsi="Arial"/>
          <w:sz w:val="20"/>
          <w:szCs w:val="20"/>
        </w:rPr>
        <w:t xml:space="preserve">Tools like LangChain, CrewAI, AutoGen coordinate multi-step agent workflows. They already have tool abstractions. sage-reason slots in as a reasoning tool that any agent in the chain can call. The framework does not need to understand Stoicism — it sees input a decision, get back a structured quality assessment. The customer is the framework ecosystem.</w:t>
      </w:r>
    </w:p>
    <w:p/>
    <w:p>
      <w:pPr>
        <w:pStyle w:val="Heading2"/>
      </w:pPr>
      <w:r>
        <w:rPr>
          <w:rFonts w:ascii="Arial" w:cs="Arial" w:eastAsia="Arial" w:hAnsi="Arial"/>
        </w:rPr>
        <w:t xml:space="preserve">E3: Decision Logging &amp; Compliance Audit</w:t>
      </w:r>
    </w:p>
    <w:p>
      <w:pPr>
        <w:spacing w:after="120"/>
      </w:pPr>
      <w:r>
        <w:rPr>
          <w:rFonts w:ascii="Arial" w:cs="Arial" w:eastAsia="Arial" w:hAnsi="Arial"/>
          <w:sz w:val="20"/>
          <w:szCs w:val="20"/>
        </w:rPr>
        <w:t xml:space="preserve">Any organisation that needs to prove its AI made a reasonable decision — financial services, healthcare administration, government procurement — needs an audit trail. sage-reason produces a structured, deterministic-format output: what was in control, what false judgements were present, how appropriate the action was. That is an auditable reasoning receipt. The customer is the compliance or engineering team building audit infrastructure.</w:t>
      </w:r>
    </w:p>
    <w:p/>
    <w:p>
      <w:pPr>
        <w:pStyle w:val="Heading2"/>
      </w:pPr>
      <w:r>
        <w:rPr>
          <w:rFonts w:ascii="Arial" w:cs="Arial" w:eastAsia="Arial" w:hAnsi="Arial"/>
        </w:rPr>
        <w:t xml:space="preserve">E4: Content Moderation Pipelines</w:t>
      </w:r>
    </w:p>
    <w:p>
      <w:pPr>
        <w:spacing w:after="120"/>
      </w:pPr>
      <w:r>
        <w:rPr>
          <w:rFonts w:ascii="Arial" w:cs="Arial" w:eastAsia="Arial" w:hAnsi="Arial"/>
          <w:sz w:val="20"/>
          <w:szCs w:val="20"/>
        </w:rPr>
        <w:t xml:space="preserve">Platforms that moderate user content need to decide whether to remove, flag, or approve. sage-reason evaluates the reasoning behind a moderation decision — is the moderator acting from passion (anger, fear of backlash) or from principled assessment? This catches emotional or inconsistent moderation. The customer is the trust and safety team.</w:t>
      </w:r>
    </w:p>
    <w:p/>
    <w:p>
      <w:pPr>
        <w:pStyle w:val="Heading2"/>
      </w:pPr>
      <w:r>
        <w:rPr>
          <w:rFonts w:ascii="Arial" w:cs="Arial" w:eastAsia="Arial" w:hAnsi="Arial"/>
        </w:rPr>
        <w:t xml:space="preserve">E5: Product Managers &amp; Decision Scientists</w:t>
      </w:r>
    </w:p>
    <w:p>
      <w:pPr>
        <w:spacing w:after="120"/>
      </w:pPr>
      <w:r>
        <w:rPr>
          <w:rFonts w:ascii="Arial" w:cs="Arial" w:eastAsia="Arial" w:hAnsi="Arial"/>
          <w:sz w:val="20"/>
          <w:szCs w:val="20"/>
        </w:rPr>
        <w:t xml:space="preserve">People who make strategic decisions daily and want a structured second opinion. Not a recommendation, but a diagnosis of their own reasoning. The customer is an individual professional or the tool they use (Notion, Linear, Jira plugin).</w:t>
      </w:r>
    </w:p>
    <w:p/>
    <w:p>
      <w:pPr>
        <w:pStyle w:val="Heading2"/>
      </w:pPr>
      <w:r>
        <w:rPr>
          <w:rFonts w:ascii="Arial" w:cs="Arial" w:eastAsia="Arial" w:hAnsi="Arial"/>
        </w:rPr>
        <w:t xml:space="preserve">E6: Negotiation Preparation Platforms</w:t>
      </w:r>
    </w:p>
    <w:p>
      <w:pPr>
        <w:spacing w:after="120"/>
      </w:pPr>
      <w:r>
        <w:rPr>
          <w:rFonts w:ascii="Arial" w:cs="Arial" w:eastAsia="Arial" w:hAnsi="Arial"/>
          <w:sz w:val="20"/>
          <w:szCs w:val="20"/>
        </w:rPr>
        <w:t xml:space="preserve">Before a negotiation (salary, vendor, M&amp;A), the party wants to assess their own position for reasoning quality. Are they anchored by a passion? Are they neglecting an oikeiosis obligation? sage-reason at standard depth gives a structured pre-negotiation reasoning check. The customer is the negotiation platform or coaching tool that embeds the call.</w:t>
      </w:r>
    </w:p>
    <w:p/>
    <w:p>
      <w:pPr>
        <w:pStyle w:val="Heading2"/>
      </w:pPr>
      <w:r>
        <w:rPr>
          <w:rFonts w:ascii="Arial" w:cs="Arial" w:eastAsia="Arial" w:hAnsi="Arial"/>
        </w:rPr>
        <w:t xml:space="preserve">E7: Hiring / Interview Debrief Tools</w:t>
      </w:r>
    </w:p>
    <w:p>
      <w:pPr>
        <w:spacing w:after="120"/>
      </w:pPr>
      <w:r>
        <w:rPr>
          <w:rFonts w:ascii="Arial" w:cs="Arial" w:eastAsia="Arial" w:hAnsi="Arial"/>
          <w:sz w:val="20"/>
          <w:szCs w:val="20"/>
        </w:rPr>
        <w:t xml:space="preserve">After interview panels submit assessments, sage-reason evaluates the reasoning quality of each interviewer’s assessment. Are judgements distorted by passions? Is an interviewer confusing a preferred indifferent (university prestige) with a genuine good? The customer is the HR tech platform.</w:t>
      </w:r>
    </w:p>
    <w:p/>
    <w:p>
      <w:pPr>
        <w:pStyle w:val="Heading2"/>
      </w:pPr>
      <w:r>
        <w:rPr>
          <w:rFonts w:ascii="Arial" w:cs="Arial" w:eastAsia="Arial" w:hAnsi="Arial"/>
        </w:rPr>
        <w:t xml:space="preserve">E8: Journaling &amp; Reflection Apps</w:t>
      </w:r>
    </w:p>
    <w:p>
      <w:pPr>
        <w:spacing w:after="120"/>
      </w:pPr>
      <w:r>
        <w:rPr>
          <w:rFonts w:ascii="Arial" w:cs="Arial" w:eastAsia="Arial" w:hAnsi="Arial"/>
          <w:sz w:val="20"/>
          <w:szCs w:val="20"/>
        </w:rPr>
        <w:t xml:space="preserve">Apps where people log daily decisions. sage-reason at quick depth evaluates each entry and surfaces patterns over time — recurring passions, blind spots in oikeiosis, improving or declining proximity. The customer is the app developer who wants structured reasoning feedback without building their own model.</w:t>
      </w:r>
    </w:p>
    <w:p/>
    <w:p>
      <w:pPr>
        <w:pStyle w:val="Heading2"/>
      </w:pPr>
      <w:r>
        <w:rPr>
          <w:rFonts w:ascii="Arial" w:cs="Arial" w:eastAsia="Arial" w:hAnsi="Arial"/>
        </w:rPr>
        <w:t xml:space="preserve">E9: Education Platforms (Critical Thinking)</w:t>
      </w:r>
    </w:p>
    <w:p>
      <w:pPr>
        <w:spacing w:after="120"/>
      </w:pPr>
      <w:r>
        <w:rPr>
          <w:rFonts w:ascii="Arial" w:cs="Arial" w:eastAsia="Arial" w:hAnsi="Arial"/>
          <w:sz w:val="20"/>
          <w:szCs w:val="20"/>
        </w:rPr>
        <w:t xml:space="preserve">Universities, corporate training, and online courses that teach reasoning or ethics. Students submit a decision scenario, sage-reason evaluates their reasoning, and the platform shows where judgement failed and why. This replaces generic feedback with specific diagnostic feedback. The customer is the edtech platform.</w:t>
      </w:r>
    </w:p>
    <w:p/>
    <w:p>
      <w:pPr>
        <w:pStyle w:val="Heading2"/>
      </w:pPr>
      <w:r>
        <w:rPr>
          <w:rFonts w:ascii="Arial" w:cs="Arial" w:eastAsia="Arial" w:hAnsi="Arial"/>
        </w:rPr>
        <w:t xml:space="preserve">E10: Therapy &amp; Coaching Tool Backends</w:t>
      </w:r>
    </w:p>
    <w:p>
      <w:pPr>
        <w:spacing w:after="120"/>
      </w:pPr>
      <w:r>
        <w:rPr>
          <w:rFonts w:ascii="Arial" w:cs="Arial" w:eastAsia="Arial" w:hAnsi="Arial"/>
          <w:sz w:val="20"/>
          <w:szCs w:val="20"/>
        </w:rPr>
        <w:t xml:space="preserve">Therapists and coaches using CBT, ACT, or Stoic-informed approaches could use sage-reason as a between-session tool. The client describes a decision, the engine identifies false judgements and passions at play. The customer is the therapy/coaching platform.</w:t>
      </w:r>
    </w:p>
    <w:p/>
    <w:p>
      <w:pPr>
        <w:pStyle w:val="Heading1"/>
      </w:pPr>
      <w:r>
        <w:rPr>
          <w:rFonts w:ascii="Arial" w:cs="Arial" w:eastAsia="Arial" w:hAnsi="Arial"/>
        </w:rPr>
        <w:t xml:space="preserve">3. Compliance Review Against Manifest Rules</w:t>
      </w:r>
    </w:p>
    <w:p>
      <w:pPr>
        <w:spacing w:after="120"/>
      </w:pPr>
      <w:r>
        <w:rPr>
          <w:rFonts w:ascii="Arial" w:cs="Arial" w:eastAsia="Arial" w:hAnsi="Arial"/>
          <w:sz w:val="20"/>
          <w:szCs w:val="20"/>
        </w:rPr>
        <w:t xml:space="preserve">Each use case reviewed against the full manifest (R1–R12). Verdict: PASS (proceed), FAIL (shelved), or EDGE (needs mitigation).</w:t>
      </w:r>
    </w:p>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900"/>
        <w:gridCol w:w="1200"/>
        <w:gridCol w:w="1000"/>
        <w:gridCol w:w="7280"/>
      </w:tblGrid>
      <w:tr>
        <w:tc>
          <w:tcPr>
            <w:tcW w:type="dxa" w:w="500"/>
            <w:tcBorders>
              <w:top w:val="single" w:color="CCCCCC" w:sz="1"/>
              <w:left w:val="single" w:color="CCCCCC" w:sz="1"/>
              <w:bottom w:val="single" w:color="CCCCCC" w:sz="1"/>
              <w:right w:val="single" w:color="CCCCCC" w:sz="1"/>
            </w:tcBorders>
            <w:shd w:fill="2B5329"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2B5329" w:val="clear"/>
            <w:tcMar>
              <w:top w:type="dxa" w:w="60"/>
              <w:left w:type="dxa" w:w="100"/>
              <w:bottom w:type="dxa" w:w="60"/>
              <w:right w:type="dxa" w:w="100"/>
            </w:tcMar>
          </w:tcPr>
          <w:p>
            <w:r>
              <w:rPr>
                <w:rFonts w:ascii="Arial" w:cs="Arial" w:eastAsia="Arial" w:hAnsi="Arial"/>
                <w:b/>
                <w:bCs/>
                <w:color w:val="FFFFFF"/>
                <w:sz w:val="18"/>
                <w:szCs w:val="18"/>
              </w:rPr>
              <w:t xml:space="preserve">Segment</w:t>
            </w:r>
          </w:p>
        </w:tc>
        <w:tc>
          <w:tcPr>
            <w:tcW w:type="dxa" w:w="900"/>
            <w:tcBorders>
              <w:top w:val="single" w:color="CCCCCC" w:sz="1"/>
              <w:left w:val="single" w:color="CCCCCC" w:sz="1"/>
              <w:bottom w:val="single" w:color="CCCCCC" w:sz="1"/>
              <w:right w:val="single" w:color="CCCCCC" w:sz="1"/>
            </w:tcBorders>
            <w:shd w:fill="2B5329" w:val="clear"/>
            <w:tcMar>
              <w:top w:type="dxa" w:w="60"/>
              <w:left w:type="dxa" w:w="100"/>
              <w:bottom w:type="dxa" w:w="60"/>
              <w:right w:type="dxa" w:w="100"/>
            </w:tcMar>
          </w:tcPr>
          <w:p>
            <w:r>
              <w:rPr>
                <w:rFonts w:ascii="Arial" w:cs="Arial" w:eastAsia="Arial" w:hAnsi="Arial"/>
                <w:b/>
                <w:bCs/>
                <w:color w:val="FFFFFF"/>
                <w:sz w:val="18"/>
                <w:szCs w:val="18"/>
              </w:rPr>
              <w:t xml:space="preserve">Verdict</w:t>
            </w:r>
          </w:p>
        </w:tc>
        <w:tc>
          <w:tcPr>
            <w:tcW w:type="dxa" w:w="1200"/>
            <w:tcBorders>
              <w:top w:val="single" w:color="CCCCCC" w:sz="1"/>
              <w:left w:val="single" w:color="CCCCCC" w:sz="1"/>
              <w:bottom w:val="single" w:color="CCCCCC" w:sz="1"/>
              <w:right w:val="single" w:color="CCCCCC" w:sz="1"/>
            </w:tcBorders>
            <w:shd w:fill="2B5329" w:val="clear"/>
            <w:tcMar>
              <w:top w:type="dxa" w:w="60"/>
              <w:left w:type="dxa" w:w="100"/>
              <w:bottom w:type="dxa" w:w="60"/>
              <w:right w:type="dxa" w:w="100"/>
            </w:tcMar>
          </w:tcPr>
          <w:p>
            <w:r>
              <w:rPr>
                <w:rFonts w:ascii="Arial" w:cs="Arial" w:eastAsia="Arial" w:hAnsi="Arial"/>
                <w:b/>
                <w:bCs/>
                <w:color w:val="FFFFFF"/>
                <w:sz w:val="18"/>
                <w:szCs w:val="18"/>
              </w:rPr>
              <w:t xml:space="preserve">Rules</w:t>
            </w:r>
          </w:p>
        </w:tc>
        <w:tc>
          <w:tcPr>
            <w:tcW w:type="dxa" w:w="1000"/>
            <w:tcBorders>
              <w:top w:val="single" w:color="CCCCCC" w:sz="1"/>
              <w:left w:val="single" w:color="CCCCCC" w:sz="1"/>
              <w:bottom w:val="single" w:color="CCCCCC" w:sz="1"/>
              <w:right w:val="single" w:color="CCCCCC" w:sz="1"/>
            </w:tcBorders>
            <w:shd w:fill="2B5329"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7280"/>
            <w:tcBorders>
              <w:top w:val="single" w:color="CCCCCC" w:sz="1"/>
              <w:left w:val="single" w:color="CCCCCC" w:sz="1"/>
              <w:bottom w:val="single" w:color="CCCCCC" w:sz="1"/>
              <w:right w:val="single" w:color="CCCCCC" w:sz="1"/>
            </w:tcBorders>
            <w:shd w:fill="2B5329"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AI agent builders (reasoning audit)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B5329"/>
                <w:sz w:val="18"/>
                <w:szCs w:val="18"/>
              </w:rPr>
              <w:t xml:space="preserve">PASS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R3, R4, R5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7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Core use case. Agent sends decision, gets structured eval. No therapeutic or employment implication. R3 disclaimer in every response. R4 engine stays server-side.</w:t>
            </w:r>
          </w:p>
        </w:tc>
      </w:tr>
      <w:tr>
        <w:tc>
          <w:tcPr>
            <w:tcW w:type="dxa" w:w="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18"/>
                <w:szCs w:val="18"/>
              </w:rPr>
              <w:t xml:space="preserve">E2</w:t>
            </w:r>
          </w:p>
        </w:tc>
        <w:tc>
          <w:tcPr>
            <w:tcW w:type="dxa" w:w="2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18"/>
                <w:szCs w:val="18"/>
              </w:rPr>
              <w:t xml:space="preserve">LLM orchestration frameworks</w:t>
            </w:r>
          </w:p>
        </w:tc>
        <w:tc>
          <w:tcPr>
            <w:tcW w:type="dxa" w:w="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2B5329"/>
                <w:sz w:val="18"/>
                <w:szCs w:val="18"/>
              </w:rPr>
              <w:t xml:space="preserve">PASS</w:t>
            </w:r>
          </w:p>
        </w:tc>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18"/>
                <w:szCs w:val="18"/>
              </w:rPr>
              <w:t xml:space="preserve">R3, R4, R5, R11</w:t>
            </w:r>
          </w:p>
        </w:tc>
        <w:tc>
          <w:tcPr>
            <w:tcW w:type="dxa" w:w="1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728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18"/>
                <w:szCs w:val="18"/>
              </w:rPr>
              <w:t xml:space="preserve">Frameworks integrate sage-reason as a tool. Same as E1 but through an intermediary. R11 applies if framework distributes wrapper code.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Decision logging / compliance audit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B5329"/>
                <w:sz w:val="18"/>
                <w:szCs w:val="18"/>
              </w:rPr>
              <w:t xml:space="preserve">PASS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R3, R9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7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Structured audit trail for AI decisions. R9: sage-reason evaluates reasoning quality, does not certify compliance or predict outcomes. Disclaimer covers this.</w:t>
            </w:r>
          </w:p>
        </w:tc>
      </w:tr>
      <w:tr>
        <w:tc>
          <w:tcPr>
            <w:tcW w:type="dxa" w:w="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18"/>
                <w:szCs w:val="18"/>
              </w:rPr>
              <w:t xml:space="preserve">E4</w:t>
            </w:r>
          </w:p>
        </w:tc>
        <w:tc>
          <w:tcPr>
            <w:tcW w:type="dxa" w:w="2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18"/>
                <w:szCs w:val="18"/>
              </w:rPr>
              <w:t xml:space="preserve">Content moderation pipelines</w:t>
            </w:r>
          </w:p>
        </w:tc>
        <w:tc>
          <w:tcPr>
            <w:tcW w:type="dxa" w:w="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2B5329"/>
                <w:sz w:val="18"/>
                <w:szCs w:val="18"/>
              </w:rPr>
              <w:t xml:space="preserve">PASS</w:t>
            </w:r>
          </w:p>
        </w:tc>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18"/>
                <w:szCs w:val="18"/>
              </w:rPr>
              <w:t xml:space="preserve">R1, R3, R9</w:t>
            </w:r>
          </w:p>
        </w:tc>
        <w:tc>
          <w:tcPr>
            <w:tcW w:type="dxa" w:w="1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728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18"/>
                <w:szCs w:val="18"/>
              </w:rPr>
              <w:t xml:space="preserve">Evaluates moderator reasoning, not user content. R1 risk: if moderation involves mental health content, the evaluation could be perceived as clinical judgement. Mitigation: sage-reason evaluates the moderator's reasoning process, not the content being moderated. R9: no claim that sage-reason improves moderation outcomes.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Product managers / decision scientists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B5329"/>
                <w:sz w:val="18"/>
                <w:szCs w:val="18"/>
              </w:rPr>
              <w:t xml:space="preserve">PASS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R1, R3, R9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7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Professional decision review. Pure philosophical reflection. Not therapy, not employment evaluation. R3 disclaimer sufficient.</w:t>
            </w:r>
          </w:p>
        </w:tc>
      </w:tr>
      <w:tr>
        <w:tc>
          <w:tcPr>
            <w:tcW w:type="dxa" w:w="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18"/>
                <w:szCs w:val="18"/>
              </w:rPr>
              <w:t xml:space="preserve">E6</w:t>
            </w:r>
          </w:p>
        </w:tc>
        <w:tc>
          <w:tcPr>
            <w:tcW w:type="dxa" w:w="2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18"/>
                <w:szCs w:val="18"/>
              </w:rPr>
              <w:t xml:space="preserve">Negotiation preparation platforms</w:t>
            </w:r>
          </w:p>
        </w:tc>
        <w:tc>
          <w:tcPr>
            <w:tcW w:type="dxa" w:w="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2B5329"/>
                <w:sz w:val="18"/>
                <w:szCs w:val="18"/>
              </w:rPr>
              <w:t xml:space="preserve">PASS</w:t>
            </w:r>
          </w:p>
        </w:tc>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18"/>
                <w:szCs w:val="18"/>
              </w:rPr>
              <w:t xml:space="preserve">R3, R9</w:t>
            </w:r>
          </w:p>
        </w:tc>
        <w:tc>
          <w:tcPr>
            <w:tcW w:type="dxa" w:w="1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728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18"/>
                <w:szCs w:val="18"/>
              </w:rPr>
              <w:t xml:space="preserve">Pre-negotiation reasoning check. R9: no promise that better reasoning leads to better negotiation outcomes. Disclaimer covers this.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Hiring / interview debrief tools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18"/>
                <w:szCs w:val="18"/>
              </w:rPr>
              <w:t xml:space="preserve">FAIL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C0000"/>
                <w:sz w:val="18"/>
                <w:szCs w:val="18"/>
              </w:rPr>
              <w:t xml:space="preserve">HIGH</w:t>
            </w:r>
          </w:p>
        </w:tc>
        <w:tc>
          <w:tcPr>
            <w:tcW w:type="dxa" w:w="7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FAILS R2 directly. Even though sage-reason evaluates the interviewer's reasoning (not the candidate), it is being used within a hiring process. R2: 'Services cannot be used to evaluate people for hiring, employment screening, promotion decisions, or any HR assessment purpose.' Evaluating interviewer reasoning quality during a hiring process is an HR assessment purpose.</w:t>
            </w:r>
          </w:p>
        </w:tc>
      </w:tr>
      <w:tr>
        <w:tc>
          <w:tcPr>
            <w:tcW w:type="dxa" w:w="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18"/>
                <w:szCs w:val="18"/>
              </w:rPr>
              <w:t xml:space="preserve">E8</w:t>
            </w:r>
          </w:p>
        </w:tc>
        <w:tc>
          <w:tcPr>
            <w:tcW w:type="dxa" w:w="2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18"/>
                <w:szCs w:val="18"/>
              </w:rPr>
              <w:t xml:space="preserve">Journaling / reflection apps</w:t>
            </w:r>
          </w:p>
        </w:tc>
        <w:tc>
          <w:tcPr>
            <w:tcW w:type="dxa" w:w="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2B5329"/>
                <w:sz w:val="18"/>
                <w:szCs w:val="18"/>
              </w:rPr>
              <w:t xml:space="preserve">PASS</w:t>
            </w:r>
          </w:p>
        </w:tc>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18"/>
                <w:szCs w:val="18"/>
              </w:rPr>
              <w:t xml:space="preserve">R1, R3</w:t>
            </w:r>
          </w:p>
        </w:tc>
        <w:tc>
          <w:tcPr>
            <w:tcW w:type="dxa" w:w="1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728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18"/>
                <w:szCs w:val="18"/>
              </w:rPr>
              <w:t xml:space="preserve">R1 risk: if the app positions sage-reason output as therapeutic insight or mental health monitoring, it crosses into R1 territory. Mitigation: sage-reason is a philosophical reasoning mirror, not a diagnostic tool. Terms must require embedding platforms not to present sage-reason output as therapeutic. R3 disclaimer in every response.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Education platforms (critical thinking)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B5329"/>
                <w:sz w:val="18"/>
                <w:szCs w:val="18"/>
              </w:rPr>
              <w:t xml:space="preserve">PASS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R3, R9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7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Students submit decisions, sage-reason evaluates reasoning. Educational use is explicitly permitted under R1 ('philosophical self-examination and Stoic exercises are permitted when framed as philosophical practice'). R9: no claim that sage-reason improves grades or outcomes.</w:t>
            </w:r>
          </w:p>
        </w:tc>
      </w:tr>
      <w:tr>
        <w:tc>
          <w:tcPr>
            <w:tcW w:type="dxa" w:w="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18"/>
                <w:szCs w:val="18"/>
              </w:rPr>
              <w:t xml:space="preserve">E10</w:t>
            </w:r>
          </w:p>
        </w:tc>
        <w:tc>
          <w:tcPr>
            <w:tcW w:type="dxa" w:w="2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18"/>
                <w:szCs w:val="18"/>
              </w:rPr>
              <w:t xml:space="preserve">Therapy / coaching tool backends</w:t>
            </w:r>
          </w:p>
        </w:tc>
        <w:tc>
          <w:tcPr>
            <w:tcW w:type="dxa" w:w="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CC0000"/>
                <w:sz w:val="18"/>
                <w:szCs w:val="18"/>
              </w:rPr>
              <w:t xml:space="preserve">FAIL</w:t>
            </w:r>
          </w:p>
        </w:tc>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18"/>
                <w:szCs w:val="18"/>
              </w:rPr>
              <w:t xml:space="preserve">R1</w:t>
            </w:r>
          </w:p>
        </w:tc>
        <w:tc>
          <w:tcPr>
            <w:tcW w:type="dxa" w:w="1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CC0000"/>
                <w:sz w:val="18"/>
                <w:szCs w:val="18"/>
              </w:rPr>
              <w:t xml:space="preserve">HIGH</w:t>
            </w:r>
          </w:p>
        </w:tc>
        <w:tc>
          <w:tcPr>
            <w:tcW w:type="dxa" w:w="728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18"/>
                <w:szCs w:val="18"/>
              </w:rPr>
              <w:t xml:space="preserve">FAILS R1 directly. Even positioned as 'the platform's tool, not a client-facing therapy service,' sage-reason would be operating within a therapeutic context. R1: 'No data files or user-facing content may present, imply, or be reasonably interpreted as offering therapeutic, psychological, or clinical services.' A therapy platform using sage-reason to evaluate client reasoning between sessions is reasonably interpreted as a clinical service component.</w:t>
            </w:r>
          </w:p>
        </w:tc>
      </w:tr>
    </w:tbl>
    <w:p/>
    <w:p>
      <w:pPr>
        <w:pStyle w:val="Heading1"/>
      </w:pPr>
      <w:r>
        <w:rPr>
          <w:rFonts w:ascii="Arial" w:cs="Arial" w:eastAsia="Arial" w:hAnsi="Arial"/>
        </w:rPr>
        <w:t xml:space="preserve">4. Shelved Use Cases</w:t>
      </w:r>
    </w:p>
    <w:p>
      <w:pPr>
        <w:pStyle w:val="Heading2"/>
      </w:pPr>
      <w:r>
        <w:rPr>
          <w:rFonts w:ascii="Arial" w:cs="Arial" w:eastAsia="Arial" w:hAnsi="Arial"/>
        </w:rPr>
        <w:t xml:space="preserve">4A. E7 — Hiring / Interview Debrief Tools (FAILS R2)</w:t>
      </w:r>
    </w:p>
    <w:p>
      <w:pPr>
        <w:spacing w:after="120"/>
      </w:pPr>
      <w:r>
        <w:rPr>
          <w:rFonts w:ascii="Arial" w:cs="Arial" w:eastAsia="Arial" w:hAnsi="Arial"/>
          <w:sz w:val="20"/>
          <w:szCs w:val="20"/>
        </w:rPr>
        <w:t xml:space="preserve">R2 states: ‘Services cannot be used to evaluate people for hiring, employment screening, promotion decisions, or any HR assessment purpose.’</w:t>
      </w:r>
    </w:p>
    <w:p>
      <w:pPr>
        <w:spacing w:after="120"/>
      </w:pPr>
      <w:r>
        <w:rPr>
          <w:rFonts w:ascii="Arial" w:cs="Arial" w:eastAsia="Arial" w:hAnsi="Arial"/>
          <w:sz w:val="20"/>
          <w:szCs w:val="20"/>
        </w:rPr>
        <w:t xml:space="preserve">Even though sage-reason would evaluate the interviewer’s reasoning (not the candidate), the service is being used within a hiring process. Evaluating whether an interviewer’s assessment was distorted by passion is an evaluation of the hiring process, which is an HR assessment purpose under R2.</w:t>
      </w:r>
    </w:p>
    <w:p>
      <w:pPr>
        <w:spacing w:after="120"/>
      </w:pPr>
      <w:r>
        <w:rPr>
          <w:rFonts w:ascii="Arial" w:cs="Arial" w:eastAsia="Arial" w:hAnsi="Arial"/>
          <w:sz w:val="20"/>
          <w:szCs w:val="20"/>
        </w:rPr>
        <w:t xml:space="preserve">Redesign path: None viable at the engine level. The use case is inherently employment-related. The only compliant version would strip all hiring/HR context and become a generic ‘evaluate any assessor’s reasoning’ tool — which is already covered by E1 (agent builders) and E5 (decision scientists). Shelved permanently.</w:t>
      </w:r>
    </w:p>
    <w:p/>
    <w:p>
      <w:pPr>
        <w:pStyle w:val="Heading2"/>
      </w:pPr>
      <w:r>
        <w:rPr>
          <w:rFonts w:ascii="Arial" w:cs="Arial" w:eastAsia="Arial" w:hAnsi="Arial"/>
        </w:rPr>
        <w:t xml:space="preserve">4B. E10 — Therapy &amp; Coaching Tool Backends (FAILS R1)</w:t>
      </w:r>
    </w:p>
    <w:p>
      <w:pPr>
        <w:spacing w:after="120"/>
      </w:pPr>
      <w:r>
        <w:rPr>
          <w:rFonts w:ascii="Arial" w:cs="Arial" w:eastAsia="Arial" w:hAnsi="Arial"/>
          <w:sz w:val="20"/>
          <w:szCs w:val="20"/>
        </w:rPr>
        <w:t xml:space="preserve">R1 states: ‘No data files or user-facing content may present, imply, or be reasonably interpreted as offering therapeutic, psychological, or clinical services.’</w:t>
      </w:r>
    </w:p>
    <w:p>
      <w:pPr>
        <w:spacing w:after="120"/>
      </w:pPr>
      <w:r>
        <w:rPr>
          <w:rFonts w:ascii="Arial" w:cs="Arial" w:eastAsia="Arial" w:hAnsi="Arial"/>
          <w:sz w:val="20"/>
          <w:szCs w:val="20"/>
        </w:rPr>
        <w:t xml:space="preserve">A therapy platform using sage-reason to evaluate client reasoning between sessions is reasonably interpreted as a clinical service component, regardless of how SageReasoning positions it. The embedding platform’s context transforms sage-reason output into therapeutic input.</w:t>
      </w:r>
    </w:p>
    <w:p>
      <w:pPr>
        <w:spacing w:after="120"/>
      </w:pPr>
      <w:r>
        <w:rPr>
          <w:rFonts w:ascii="Arial" w:cs="Arial" w:eastAsia="Arial" w:hAnsi="Arial"/>
          <w:sz w:val="20"/>
          <w:szCs w:val="20"/>
        </w:rPr>
        <w:t xml:space="preserve">Redesign path: None viable. The use case is inherently therapeutic. Any framing that avoids the word ‘therapy’ while targeting therapy clients is precisely the kind of reasonable interpretation R1 prohibits. Shelved permanently.</w:t>
      </w:r>
    </w:p>
    <w:p/>
    <w:p>
      <w:pPr>
        <w:pStyle w:val="Heading1"/>
      </w:pPr>
      <w:r>
        <w:rPr>
          <w:rFonts w:ascii="Arial" w:cs="Arial" w:eastAsia="Arial" w:hAnsi="Arial"/>
        </w:rPr>
        <w:t xml:space="preserve">5. Compliant Use Cases — Conditions &amp; Mitigations</w:t>
      </w:r>
    </w:p>
    <w:p>
      <w:pPr>
        <w:pStyle w:val="Heading2"/>
      </w:pPr>
      <w:r>
        <w:rPr>
          <w:rFonts w:ascii="Arial" w:cs="Arial" w:eastAsia="Arial" w:hAnsi="Arial"/>
        </w:rPr>
        <w:t xml:space="preserve">5A. Standard Compliance (E1, E2, E3, E5, E6, E9) — No Special Conditions</w:t>
      </w:r>
    </w:p>
    <w:p>
      <w:pPr>
        <w:spacing w:after="120"/>
      </w:pPr>
      <w:r>
        <w:rPr>
          <w:rFonts w:ascii="Arial" w:cs="Arial" w:eastAsia="Arial" w:hAnsi="Arial"/>
          <w:sz w:val="20"/>
          <w:szCs w:val="20"/>
        </w:rPr>
        <w:t xml:space="preserve">These 6 use cases pass all manifest rules with standard R3 disclaimer coverage. No additional mitigations needed. They represent the core engine market: developers, frameworks, compliance teams, professionals, negotiators, and educators.</w:t>
      </w:r>
    </w:p>
    <w:p/>
    <w:p>
      <w:pPr>
        <w:pStyle w:val="Heading2"/>
      </w:pPr>
      <w:r>
        <w:rPr>
          <w:rFonts w:ascii="Arial" w:cs="Arial" w:eastAsia="Arial" w:hAnsi="Arial"/>
        </w:rPr>
        <w:t xml:space="preserve">5B. Conditional Compliance: E4 (Content Moderation) — R1 Medium Risk</w:t>
      </w:r>
    </w:p>
    <w:p>
      <w:pPr>
        <w:spacing w:after="120"/>
      </w:pPr>
      <w:r>
        <w:rPr>
          <w:rFonts w:ascii="Arial" w:cs="Arial" w:eastAsia="Arial" w:hAnsi="Arial"/>
          <w:sz w:val="20"/>
          <w:szCs w:val="20"/>
        </w:rPr>
        <w:t xml:space="preserve">Risk: If moderation involves mental health content (self-harm posts, crisis messages), sage-reason’s evaluation of the moderation decision could be interpreted as clinical judgement about the content itself.</w:t>
      </w:r>
    </w:p>
    <w:p>
      <w:pPr>
        <w:spacing w:after="120"/>
      </w:pPr>
      <w:r>
        <w:rPr>
          <w:rFonts w:ascii="Arial" w:cs="Arial" w:eastAsia="Arial" w:hAnsi="Arial"/>
          <w:sz w:val="20"/>
          <w:szCs w:val="20"/>
        </w:rPr>
        <w:t xml:space="preserve">Mitigation: sage-reason evaluates the moderator’s reasoning process, not the moderated content. The API response must never reference or assess the mental health status of the content’s author. The R3 disclaimer covers this, but Terms of Service should include a clause: ‘sage-reason evaluates the quality of decision-making reasoning, not the subject matter of the decisions being made.’</w:t>
      </w:r>
    </w:p>
    <w:p/>
    <w:p>
      <w:pPr>
        <w:pStyle w:val="Heading2"/>
      </w:pPr>
      <w:r>
        <w:rPr>
          <w:rFonts w:ascii="Arial" w:cs="Arial" w:eastAsia="Arial" w:hAnsi="Arial"/>
        </w:rPr>
        <w:t xml:space="preserve">5C. Conditional Compliance: E8 (Journaling Apps) — R1 Medium Risk</w:t>
      </w:r>
    </w:p>
    <w:p>
      <w:pPr>
        <w:spacing w:after="120"/>
      </w:pPr>
      <w:r>
        <w:rPr>
          <w:rFonts w:ascii="Arial" w:cs="Arial" w:eastAsia="Arial" w:hAnsi="Arial"/>
          <w:sz w:val="20"/>
          <w:szCs w:val="20"/>
        </w:rPr>
        <w:t xml:space="preserve">Risk: A journaling app could position sage-reason output as mental health insight, mood tracking, or therapeutic feedback — crossing R1.</w:t>
      </w:r>
    </w:p>
    <w:p>
      <w:pPr>
        <w:spacing w:after="120"/>
      </w:pPr>
      <w:r>
        <w:rPr>
          <w:rFonts w:ascii="Arial" w:cs="Arial" w:eastAsia="Arial" w:hAnsi="Arial"/>
          <w:sz w:val="20"/>
          <w:szCs w:val="20"/>
        </w:rPr>
        <w:t xml:space="preserve">Mitigation: Terms of Service must require embedding platforms to not present sage-reason output as therapeutic, diagnostic, or clinical. Suggested addition to Section 5 (Acceptable Use): ‘You may not present sage-reason output as mental health advice, therapeutic insight, mood assessment, or clinical feedback.’ The API disclaimer (R3) should remain in every response as the technical layer of defence.</w:t>
      </w:r>
    </w:p>
    <w:p/>
    <w:p>
      <w:pPr>
        <w:pStyle w:val="Heading1"/>
      </w:pPr>
      <w:r>
        <w:rPr>
          <w:rFonts w:ascii="Arial" w:cs="Arial" w:eastAsia="Arial" w:hAnsi="Arial"/>
        </w:rPr>
        <w:t xml:space="preserve">6. Policy Updates Required</w:t>
      </w:r>
    </w:p>
    <w:p>
      <w:pPr>
        <w:pStyle w:val="Heading2"/>
      </w:pPr>
      <w:r>
        <w:rPr>
          <w:rFonts w:ascii="Arial" w:cs="Arial" w:eastAsia="Arial" w:hAnsi="Arial"/>
        </w:rPr>
        <w:t xml:space="preserve">6A. Terms of Service — Section 1 (About)</w:t>
      </w:r>
    </w:p>
    <w:p>
      <w:pPr>
        <w:spacing w:after="120"/>
      </w:pPr>
      <w:r>
        <w:rPr>
          <w:rFonts w:ascii="Arial" w:cs="Arial" w:eastAsia="Arial" w:hAnsi="Arial"/>
          <w:sz w:val="20"/>
          <w:szCs w:val="20"/>
        </w:rPr>
        <w:t xml:space="preserve">Current: ‘...provides Stoic philosophy-based reasoning tools for individuals and AI agents.’</w:t>
      </w:r>
    </w:p>
    <w:p>
      <w:pPr>
        <w:spacing w:after="120"/>
      </w:pPr>
      <w:r>
        <w:rPr>
          <w:rFonts w:ascii="Arial" w:cs="Arial" w:eastAsia="Arial" w:hAnsi="Arial"/>
          <w:sz w:val="20"/>
          <w:szCs w:val="20"/>
        </w:rPr>
        <w:t xml:space="preserve">Update to: ‘...provides a Stoic philosophy-based reasoning engine (sage-reason) and derived evaluation tools for individuals, AI agents, and embedding platforms.’</w:t>
      </w:r>
    </w:p>
    <w:p>
      <w:pPr>
        <w:spacing w:after="120"/>
      </w:pPr>
      <w:r>
        <w:rPr>
          <w:rFonts w:ascii="Arial" w:cs="Arial" w:eastAsia="Arial" w:hAnsi="Arial"/>
          <w:sz w:val="20"/>
          <w:szCs w:val="20"/>
        </w:rPr>
        <w:t xml:space="preserve">Rationale: The engine is now explicitly offered as infrastructure for other platforms to embed. Terms must acknowledge this use pattern.</w:t>
      </w:r>
    </w:p>
    <w:p/>
    <w:p>
      <w:pPr>
        <w:pStyle w:val="Heading2"/>
      </w:pPr>
      <w:r>
        <w:rPr>
          <w:rFonts w:ascii="Arial" w:cs="Arial" w:eastAsia="Arial" w:hAnsi="Arial"/>
        </w:rPr>
        <w:t xml:space="preserve">6B. Terms of Service — Section 5 (Acceptable Use) — New Clauses</w:t>
      </w:r>
    </w:p>
    <w:p>
      <w:pPr>
        <w:spacing w:after="120"/>
      </w:pPr>
      <w:r>
        <w:rPr>
          <w:rFonts w:ascii="Arial" w:cs="Arial" w:eastAsia="Arial" w:hAnsi="Arial"/>
          <w:sz w:val="20"/>
          <w:szCs w:val="20"/>
        </w:rPr>
        <w:t xml:space="preserve">Add to the existing list of prohibited uses:</w:t>
      </w:r>
    </w:p>
    <w:p>
      <w:pPr>
        <w:spacing w:after="120"/>
      </w:pPr>
      <w:r>
        <w:rPr>
          <w:rFonts w:ascii="Arial" w:cs="Arial" w:eastAsia="Arial" w:hAnsi="Arial"/>
          <w:sz w:val="20"/>
          <w:szCs w:val="20"/>
        </w:rPr>
        <w:t xml:space="preserve">• ‘Present sage-reason output as mental health advice, therapeutic insight, mood assessment, or clinical feedback’ (protects against E8 R1 risk)</w:t>
      </w:r>
    </w:p>
    <w:p>
      <w:pPr>
        <w:spacing w:after="120"/>
      </w:pPr>
      <w:r>
        <w:rPr>
          <w:rFonts w:ascii="Arial" w:cs="Arial" w:eastAsia="Arial" w:hAnsi="Arial"/>
          <w:sz w:val="20"/>
          <w:szCs w:val="20"/>
        </w:rPr>
        <w:t xml:space="preserve">• ‘Use sage-reason within hiring, employment screening, promotion, or any HR assessment process’ (makes R2 explicit for embedding platforms, protects against E7)</w:t>
      </w:r>
    </w:p>
    <w:p>
      <w:pPr>
        <w:spacing w:after="120"/>
      </w:pPr>
      <w:r>
        <w:rPr>
          <w:rFonts w:ascii="Arial" w:cs="Arial" w:eastAsia="Arial" w:hAnsi="Arial"/>
          <w:sz w:val="20"/>
          <w:szCs w:val="20"/>
        </w:rPr>
        <w:t xml:space="preserve">• ‘Claim that sage-reason output constitutes legal, regulatory, or financial compliance certification’ (protects E3 compliance audit use case from overclaiming, reinforces R9)</w:t>
      </w:r>
    </w:p>
    <w:p/>
    <w:p>
      <w:pPr>
        <w:pStyle w:val="Heading2"/>
      </w:pPr>
      <w:r>
        <w:rPr>
          <w:rFonts w:ascii="Arial" w:cs="Arial" w:eastAsia="Arial" w:hAnsi="Arial"/>
        </w:rPr>
        <w:t xml:space="preserve">6C. Terms of Service — New Section: Embedding Platforms</w:t>
      </w:r>
    </w:p>
    <w:p>
      <w:pPr>
        <w:spacing w:after="120"/>
      </w:pPr>
      <w:r>
        <w:rPr>
          <w:rFonts w:ascii="Arial" w:cs="Arial" w:eastAsia="Arial" w:hAnsi="Arial"/>
          <w:sz w:val="20"/>
          <w:szCs w:val="20"/>
        </w:rPr>
        <w:t xml:space="preserve">A new section is needed to cover platforms that embed sage-reason as an internal component. Suggested content:</w:t>
      </w:r>
    </w:p>
    <w:p>
      <w:pPr>
        <w:spacing w:after="120"/>
      </w:pPr>
      <w:r>
        <w:rPr>
          <w:rFonts w:ascii="Arial" w:cs="Arial" w:eastAsia="Arial" w:hAnsi="Arial"/>
          <w:sz w:val="20"/>
          <w:szCs w:val="20"/>
        </w:rPr>
        <w:t xml:space="preserve">‘If you embed sage-reason within your own product (as an API integration), you are responsible for ensuring that your product’s use of sage-reason complies with these Terms, including the Acceptable Use restrictions above. You must not represent sage-reason output as your own proprietary analysis without attribution. You must pass through the R3 disclaimer to your end users in a visible location.’</w:t>
      </w:r>
    </w:p>
    <w:p/>
    <w:p>
      <w:pPr>
        <w:pStyle w:val="Heading2"/>
      </w:pPr>
      <w:r>
        <w:rPr>
          <w:rFonts w:ascii="Arial" w:cs="Arial" w:eastAsia="Arial" w:hAnsi="Arial"/>
        </w:rPr>
        <w:t xml:space="preserve">6D. Terms of Service — Section 8 (Sage Skill Wrappers) — Clarification</w:t>
      </w:r>
    </w:p>
    <w:p>
      <w:pPr>
        <w:spacing w:after="120"/>
      </w:pPr>
      <w:r>
        <w:rPr>
          <w:rFonts w:ascii="Arial" w:cs="Arial" w:eastAsia="Arial" w:hAnsi="Arial"/>
          <w:sz w:val="20"/>
          <w:szCs w:val="20"/>
        </w:rPr>
        <w:t xml:space="preserve">Current wording covers wrappers. Add a sentence: ‘sage-reason calls made by wrappers, skills, or embedding platform integrations are all counted against the same monthly API allowance and subject to the same rate limits.’</w:t>
      </w:r>
    </w:p>
    <w:p/>
    <w:p>
      <w:pPr>
        <w:pStyle w:val="Heading2"/>
      </w:pPr>
      <w:r>
        <w:rPr>
          <w:rFonts w:ascii="Arial" w:cs="Arial" w:eastAsia="Arial" w:hAnsi="Arial"/>
        </w:rPr>
        <w:t xml:space="preserve">6E. Privacy Policy — Engine Data Processing</w:t>
      </w:r>
    </w:p>
    <w:p>
      <w:pPr>
        <w:spacing w:after="120"/>
      </w:pPr>
      <w:r>
        <w:rPr>
          <w:rFonts w:ascii="Arial" w:cs="Arial" w:eastAsia="Arial" w:hAnsi="Arial"/>
          <w:sz w:val="20"/>
          <w:szCs w:val="20"/>
        </w:rPr>
        <w:t xml:space="preserve">Add to data collection section: ‘When sage-reason is called via API (whether directly, through a skill, through a wrapper, or through an embedding platform integration), we process: the input text, the requested depth, the domain context (if provided), and the structured evaluation output. Input text is not stored beyond the API call unless the caller explicitly uses a deliberation chain.’</w:t>
      </w:r>
    </w:p>
    <w:p/>
    <w:p>
      <w:pPr>
        <w:pStyle w:val="Heading2"/>
      </w:pPr>
      <w:r>
        <w:rPr>
          <w:rFonts w:ascii="Arial" w:cs="Arial" w:eastAsia="Arial" w:hAnsi="Arial"/>
        </w:rPr>
        <w:t xml:space="preserve">6F. Manifest — New Rule: R13 (Embedding Platform Obligations)</w:t>
      </w:r>
    </w:p>
    <w:p>
      <w:pPr>
        <w:spacing w:after="120"/>
      </w:pPr>
      <w:r>
        <w:rPr>
          <w:rFonts w:ascii="Arial" w:cs="Arial" w:eastAsia="Arial" w:hAnsi="Arial"/>
          <w:sz w:val="20"/>
          <w:szCs w:val="20"/>
        </w:rPr>
        <w:t xml:space="preserve">Suggested rule: ‘Platforms that embed sage-reason as an internal component must comply with R1 (no therapeutic implication), R2 (no employment evaluation), R3 (disclaimer passthrough), and R9 (no outcome promises). SageReasoning reserves the right to revoke API access for platforms that violate these obligations.’</w:t>
      </w:r>
    </w:p>
    <w:p>
      <w:pPr>
        <w:spacing w:after="120"/>
      </w:pPr>
      <w:r>
        <w:rPr>
          <w:rFonts w:ascii="Arial" w:cs="Arial" w:eastAsia="Arial" w:hAnsi="Arial"/>
          <w:sz w:val="20"/>
          <w:szCs w:val="20"/>
        </w:rPr>
        <w:t xml:space="preserve">This makes embedding obligations a manifest-level rule, not just a Terms clause.</w:t>
      </w:r>
    </w:p>
    <w:p/>
    <w:p>
      <w:pPr>
        <w:pStyle w:val="Heading2"/>
      </w:pPr>
      <w:r>
        <w:rPr>
          <w:rFonts w:ascii="Arial" w:cs="Arial" w:eastAsia="Arial" w:hAnsi="Arial"/>
        </w:rPr>
        <w:t xml:space="preserve">6G. LICENSE — Competing Service Definition Update</w:t>
      </w:r>
    </w:p>
    <w:p>
      <w:pPr>
        <w:spacing w:after="120"/>
      </w:pPr>
      <w:r>
        <w:rPr>
          <w:rFonts w:ascii="Arial" w:cs="Arial" w:eastAsia="Arial" w:hAnsi="Arial"/>
          <w:sz w:val="20"/>
          <w:szCs w:val="20"/>
        </w:rPr>
        <w:t xml:space="preserve">Add to the Competing Service definition: ‘...or an API service that accepts decision-related text input and returns structured reasoning quality evaluation using Stoic philosophical mechanisms.’</w:t>
      </w:r>
    </w:p>
    <w:p>
      <w:pPr>
        <w:spacing w:after="120"/>
      </w:pPr>
      <w:r>
        <w:rPr>
          <w:rFonts w:ascii="Arial" w:cs="Arial" w:eastAsia="Arial" w:hAnsi="Arial"/>
          <w:sz w:val="20"/>
          <w:szCs w:val="20"/>
        </w:rPr>
        <w:t xml:space="preserve">Rationale: With the engine exposed as infrastructure, the competing service definition needs to cover someone building their own version of sage-reason using our framework data.</w:t>
      </w:r>
    </w:p>
    <w:p/>
    <w:p>
      <w:pPr>
        <w:pStyle w:val="Heading1"/>
      </w:pPr>
      <w:r>
        <w:rPr>
          <w:rFonts w:ascii="Arial" w:cs="Arial" w:eastAsia="Arial" w:hAnsi="Arial"/>
        </w:rPr>
        <w:t xml:space="preserve">7. Impact on Consolidated To-Do List</w:t>
      </w:r>
    </w:p>
    <w:p>
      <w:pPr>
        <w:spacing w:after="120"/>
      </w:pPr>
      <w:r>
        <w:rPr>
          <w:rFonts w:ascii="Arial" w:cs="Arial" w:eastAsia="Arial" w:hAnsi="Arial"/>
          <w:sz w:val="20"/>
          <w:szCs w:val="20"/>
        </w:rPr>
        <w:t xml:space="preserve">The following changes are needed:</w:t>
      </w:r>
    </w:p>
    <w:p>
      <w:pPr>
        <w:spacing w:after="120"/>
      </w:pPr>
      <w:r>
        <w:rPr>
          <w:rFonts w:ascii="Arial" w:cs="Arial" w:eastAsia="Arial" w:hAnsi="Arial"/>
          <w:sz w:val="20"/>
          <w:szCs w:val="20"/>
        </w:rPr>
        <w:t xml:space="preserve">Phase 1 (Policy): Add tasks for implementing 6A–6G above. Lawyer review (1.7) must now include engine embedding terms, R13 draft, and LICENSE update.</w:t>
      </w:r>
    </w:p>
    <w:p>
      <w:pPr>
        <w:spacing w:after="120"/>
      </w:pPr>
      <w:r>
        <w:rPr>
          <w:rFonts w:ascii="Arial" w:cs="Arial" w:eastAsia="Arial" w:hAnsi="Arial"/>
          <w:sz w:val="20"/>
          <w:szCs w:val="20"/>
        </w:rPr>
        <w:t xml:space="preserve">Phase 7 (Positioning): Update positioning tasks to address the 8 compliant engine use cases. Developer documentation should include integration guides for E1 (agent builders), E2 (frameworks), and E3 (compliance audit) as primary go-to-market segments.</w:t>
      </w:r>
    </w:p>
    <w:p>
      <w:pPr>
        <w:spacing w:after="120"/>
      </w:pPr>
      <w:r>
        <w:rPr>
          <w:rFonts w:ascii="Arial" w:cs="Arial" w:eastAsia="Arial" w:hAnsi="Arial"/>
          <w:sz w:val="20"/>
          <w:szCs w:val="20"/>
        </w:rPr>
        <w:t xml:space="preserve">New consideration: Go-to-market for the engine is developer-facing. It needs presence in MCP registries, framework plugin catalogues, and API marketplaces — not a consumer landing page.</w:t>
      </w:r>
    </w:p>
    <w:p/>
    <w:p>
      <w:pPr>
        <w:pStyle w:val="Heading1"/>
      </w:pPr>
      <w:r>
        <w:rPr>
          <w:rFonts w:ascii="Arial" w:cs="Arial" w:eastAsia="Arial" w:hAnsi="Arial"/>
        </w:rPr>
        <w:t xml:space="preserve">8. 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0180"/>
      </w:tblGrid>
      <w:tr>
        <w:tc>
          <w:tcPr>
            <w:tcW w:type="dxa" w:w="2000"/>
            <w:tcBorders>
              <w:top w:val="single" w:color="CCCCCC" w:sz="1"/>
              <w:left w:val="single" w:color="CCCCCC" w:sz="1"/>
              <w:bottom w:val="single" w:color="CCCCCC" w:sz="1"/>
              <w:right w:val="single" w:color="CCCCCC" w:sz="1"/>
            </w:tcBorders>
            <w:shd w:fill="2B5329"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1500"/>
            <w:tcBorders>
              <w:top w:val="single" w:color="CCCCCC" w:sz="1"/>
              <w:left w:val="single" w:color="CCCCCC" w:sz="1"/>
              <w:bottom w:val="single" w:color="CCCCCC" w:sz="1"/>
              <w:right w:val="single" w:color="CCCCCC" w:sz="1"/>
            </w:tcBorders>
            <w:shd w:fill="2B5329"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dxa" w:w="10180"/>
            <w:tcBorders>
              <w:top w:val="single" w:color="CCCCCC" w:sz="1"/>
              <w:left w:val="single" w:color="CCCCCC" w:sz="1"/>
              <w:bottom w:val="single" w:color="CCCCCC" w:sz="1"/>
              <w:right w:val="single" w:color="CCCCCC" w:sz="1"/>
            </w:tcBorders>
            <w:shd w:fill="2B5329"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PASS (no conditions)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 use cases</w:t>
            </w:r>
          </w:p>
        </w:tc>
        <w:tc>
          <w:tcPr>
            <w:tcW w:type="dxa" w:w="10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E1 Agent builders, E2 Frameworks, E3 Compliance audit, E5 Decision scientists, E6 Negotiation, E9 Education</w:t>
            </w:r>
          </w:p>
        </w:tc>
      </w:tr>
      <w:tr>
        <w:tc>
          <w:tcPr>
            <w:tcW w:type="dxa" w:w="2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18"/>
                <w:szCs w:val="18"/>
              </w:rPr>
              <w:t xml:space="preserve">PASS (with mitigation)</w:t>
            </w:r>
          </w:p>
        </w:tc>
        <w:tc>
          <w:tcPr>
            <w:tcW w:type="dxa" w:w="1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18"/>
                <w:szCs w:val="18"/>
              </w:rPr>
              <w:t xml:space="preserve">2 use cases</w:t>
            </w:r>
          </w:p>
        </w:tc>
        <w:tc>
          <w:tcPr>
            <w:tcW w:type="dxa" w:w="1018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18"/>
                <w:szCs w:val="18"/>
              </w:rPr>
              <w:t xml:space="preserve">E4 Content moderation (R1 medium risk — add reasoning-only clause), E8 Journaling apps (R1 medium risk — add no-therapeutic-presentation clause)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FAIL (shelved)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 use cases</w:t>
            </w:r>
          </w:p>
        </w:tc>
        <w:tc>
          <w:tcPr>
            <w:tcW w:type="dxa" w:w="10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E7 Hiring tools (R2), E10 Therapy backends (R1). Both shelved permanently — no viable redesign path.</w:t>
            </w:r>
          </w:p>
        </w:tc>
      </w:tr>
    </w:tbl>
    <w:sectPr>
      <w:headerReference w:type="default" r:id="rId7"/>
      <w:footerReference w:type="default" r:id="rId8"/>
      <w:pgSz w:w="15840" w:h="12240" w:orient="landscape"/>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999999"/>
        <w:sz w:val="16"/>
        <w:szCs w:val="16"/>
      </w:rPr>
      <w:t xml:space="preserve">SageReasoning — Engine Use Cases &amp; Compliance (Brainstorm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B5329"/>
      <w:sz w:val="26"/>
      <w:szCs w:val="26"/>
    </w:rPr>
  </w:style>
  <w:style w:type="paragraph" w:styleId="Heading2">
    <w:name w:val="Heading 2"/>
    <w:basedOn w:val="Normal"/>
    <w:next w:val="Normal"/>
    <w:qFormat/>
    <w:pPr>
      <w:spacing w:after="100" w:before="240"/>
      <w:outlineLvl w:val="1"/>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2026-04-01T19:57:51.675Z</dcterms:created>
  <dcterms:modified xsi:type="dcterms:W3CDTF">2026-04-01T19:57:51.675Z</dcterms:modified>
</cp:coreProperties>
</file>

<file path=docProps/custom.xml><?xml version="1.0" encoding="utf-8"?>
<Properties xmlns="http://schemas.openxmlformats.org/officeDocument/2006/custom-properties" xmlns:vt="http://schemas.openxmlformats.org/officeDocument/2006/docPropsVTypes"/>
</file>