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3.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Variation</w:t>
      </w:r>
      <w:r>
        <w:t xml:space="preserve"> </w:t>
      </w:r>
      <w:r>
        <w:t xml:space="preserve">of</w:t>
      </w:r>
      <w:r>
        <w:t xml:space="preserve"> </w:t>
      </w:r>
      <w:r>
        <w:t xml:space="preserve">[v]</w:t>
      </w:r>
      <w:r>
        <w:t xml:space="preserve"> </w:t>
      </w:r>
      <w:r>
        <w:t xml:space="preserve">in</w:t>
      </w:r>
      <w:r>
        <w:t xml:space="preserve"> </w:t>
      </w:r>
      <w:r>
        <w:t xml:space="preserve">Cook</w:t>
      </w:r>
      <w:r>
        <w:t xml:space="preserve"> </w:t>
      </w:r>
      <w:r>
        <w:t xml:space="preserve">Islands</w:t>
      </w:r>
      <w:r>
        <w:t xml:space="preserve"> </w:t>
      </w:r>
      <w:r>
        <w:t xml:space="preserve">Māori</w:t>
      </w:r>
    </w:p>
    <w:p>
      <w:pPr>
        <w:pStyle w:val="Author"/>
      </w:pPr>
      <w:r>
        <w:t xml:space="preserve">Quartz Colvin^Rutgers University^</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h1-pagebreak"/>
      </w:pPr>
      <w:r>
        <w:t xml:space="preserve">Variation of [v] in Cook Islands Māori</w:t>
      </w:r>
    </w:p>
    <w:bookmarkStart w:id="20" w:name="introduction"/>
    <w:p>
      <w:pPr>
        <w:pStyle w:val="berschrift1"/>
      </w:pPr>
      <w:r>
        <w:t xml:space="preserve">Introduction</w:t>
      </w:r>
    </w:p>
    <w:p>
      <w:pPr>
        <w:pStyle w:val="FirstParagraph"/>
      </w:pPr>
      <w:r>
        <w:t xml:space="preserve">In this paper, we will do a statistical analysis of [v] across a sample of islands in Cook Islands Māori. It’s known that in many dialects and other varieties of Māori, this phoneme can be realized as [w] or [v]. This paper aims to take a statistical approach to this generalization.</w:t>
      </w:r>
    </w:p>
    <w:p>
      <w:pPr>
        <w:pStyle w:val="Textkrper"/>
      </w:pPr>
      <w:r>
        <w:t xml:space="preserve">This paper has three main questions to investigate. First, are [w]-realizing dialects associated with more voicing than [v]-realizing dialects? Second, how does intensity of [v/w] vary by island? Lastly, how does duration of the target phoneme vary by island?</w:t>
      </w:r>
    </w:p>
    <w:bookmarkEnd w:id="20"/>
    <w:bookmarkStart w:id="21" w:name="methods"/>
    <w:p>
      <w:pPr>
        <w:pStyle w:val="berschrift1"/>
      </w:pPr>
      <w:r>
        <w:t xml:space="preserve">Methods</w:t>
      </w:r>
    </w:p>
    <w:p>
      <w:pPr>
        <w:pStyle w:val="FirstParagraph"/>
      </w:pPr>
      <w:r>
        <w:t xml:space="preserve">Participants/material/procedure</w:t>
      </w:r>
      <w:r>
        <w:t xml:space="preserve"> </w:t>
      </w:r>
      <w:r>
        <w:rPr>
          <w:b/>
          <w:bCs/>
        </w:rPr>
        <w:t xml:space="preserve">???</w:t>
      </w:r>
    </w:p>
    <w:p>
      <w:pPr>
        <w:pStyle w:val="Textkrper"/>
      </w:pPr>
      <w:r>
        <w:t xml:space="preserve">The data set this study uses was acquired by</w:t>
      </w:r>
      <w:r>
        <w:t xml:space="preserve"> </w:t>
      </w:r>
      <w:r>
        <w:rPr>
          <w:b/>
          <w:bCs/>
        </w:rPr>
        <w:t xml:space="preserve">???</w:t>
      </w:r>
    </w:p>
    <w:bookmarkEnd w:id="21"/>
    <w:bookmarkStart w:id="22" w:name="data"/>
    <w:p>
      <w:pPr>
        <w:pStyle w:val="berschrift1"/>
      </w:pPr>
      <w:r>
        <w:t xml:space="preserve">Data</w:t>
      </w:r>
    </w:p>
    <w:p>
      <w:pPr>
        <w:pStyle w:val="FirstParagraph"/>
      </w:pPr>
      <w:r>
        <w:t xml:space="preserve">This data set contains a lot of information, so we will need to tidy it and only keep the relevant data for the analysis. The following code chunk shows how the data was tidied and what was kept from the untidy data set. I don’t show a preview of the untidy data set here because it had 17 columns and most of the columns will be taken out. In addition, it includes some metadata that I did not ask permission to share.</w:t>
      </w:r>
    </w:p>
    <w:p>
      <w:pPr>
        <w:pStyle w:val="Textkrper"/>
      </w:pPr>
      <w:r>
        <w:t xml:space="preserve">In the new data set, we need to fix the names that we’ve converted to values under</w:t>
      </w:r>
      <w:r>
        <w:t xml:space="preserve"> </w:t>
      </w:r>
      <w:r>
        <w:t xml:space="preserve">‘</w:t>
      </w:r>
      <w:r>
        <w:t xml:space="preserve">percent</w:t>
      </w:r>
      <w:r>
        <w:t xml:space="preserve">’</w:t>
      </w:r>
      <w:r>
        <w:t xml:space="preserve">. This is shown in the following code chunk.</w:t>
      </w:r>
    </w:p>
    <w:p>
      <w:pPr>
        <w:pStyle w:val="Textkrper"/>
      </w:pPr>
      <w:r>
        <w:t xml:space="preserve">Now that we have tidied this data set, here is a preview showing what it looks like.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island</w:t>
            </w:r>
          </w:p>
        </w:tc>
        <w:tc>
          <w:tcPr/>
          <w:p>
            <w:pPr>
              <w:pStyle w:val="Compact"/>
              <w:jc w:val="left"/>
            </w:pPr>
            <w:r>
              <w:t xml:space="preserve">word</w:t>
            </w:r>
          </w:p>
        </w:tc>
        <w:tc>
          <w:tcPr/>
          <w:p>
            <w:pPr>
              <w:pStyle w:val="Compact"/>
              <w:jc w:val="left"/>
            </w:pPr>
            <w:r>
              <w:t xml:space="preserve">percent</w:t>
            </w:r>
          </w:p>
        </w:tc>
        <w:tc>
          <w:tcPr/>
          <w:p>
            <w:pPr>
              <w:pStyle w:val="Compact"/>
              <w:jc w:val="right"/>
            </w:pPr>
            <w:r>
              <w:t xml:space="preserve">hz</w:t>
            </w:r>
          </w:p>
        </w:tc>
        <w:tc>
          <w:tcPr/>
          <w:p>
            <w:pPr>
              <w:pStyle w:val="Compact"/>
              <w:jc w:val="right"/>
            </w:pPr>
            <w:r>
              <w:t xml:space="preserve">duration</w:t>
            </w:r>
          </w:p>
        </w:tc>
        <w:tc>
          <w:tcPr/>
          <w:p>
            <w:pPr>
              <w:pStyle w:val="Compact"/>
              <w:jc w:val="right"/>
            </w:pPr>
            <w:r>
              <w:t xml:space="preserve">intensity</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20</w:t>
            </w:r>
          </w:p>
        </w:tc>
        <w:tc>
          <w:tcPr/>
          <w:p>
            <w:pPr>
              <w:pStyle w:val="Compact"/>
              <w:jc w:val="right"/>
            </w:pPr>
            <w:r>
              <w:t xml:space="preserve">128.5916</w:t>
            </w:r>
          </w:p>
        </w:tc>
        <w:tc>
          <w:tcPr/>
          <w:p>
            <w:pPr>
              <w:pStyle w:val="Compact"/>
              <w:jc w:val="right"/>
            </w:pPr>
            <w:r>
              <w:t xml:space="preserve">0.08</w:t>
            </w:r>
          </w:p>
        </w:tc>
        <w:tc>
          <w:tcPr/>
          <w:p>
            <w:pPr>
              <w:pStyle w:val="Compact"/>
              <w:jc w:val="right"/>
            </w:pPr>
            <w:r>
              <w:t xml:space="preserve">54.08202</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50</w:t>
            </w:r>
          </w:p>
        </w:tc>
        <w:tc>
          <w:tcPr/>
          <w:p>
            <w:pPr>
              <w:pStyle w:val="Compact"/>
              <w:jc w:val="right"/>
            </w:pPr>
            <w:r>
              <w:t xml:space="preserve">127.0908</w:t>
            </w:r>
          </w:p>
        </w:tc>
        <w:tc>
          <w:tcPr/>
          <w:p>
            <w:pPr>
              <w:pStyle w:val="Compact"/>
              <w:jc w:val="right"/>
            </w:pPr>
            <w:r>
              <w:t xml:space="preserve">0.08</w:t>
            </w:r>
          </w:p>
        </w:tc>
        <w:tc>
          <w:tcPr/>
          <w:p>
            <w:pPr>
              <w:pStyle w:val="Compact"/>
              <w:jc w:val="right"/>
            </w:pPr>
            <w:r>
              <w:t xml:space="preserve">54.08202</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80</w:t>
            </w:r>
          </w:p>
        </w:tc>
        <w:tc>
          <w:tcPr/>
          <w:p>
            <w:pPr>
              <w:pStyle w:val="Compact"/>
              <w:jc w:val="right"/>
            </w:pPr>
            <w:r>
              <w:t xml:space="preserve">127.4540</w:t>
            </w:r>
          </w:p>
        </w:tc>
        <w:tc>
          <w:tcPr/>
          <w:p>
            <w:pPr>
              <w:pStyle w:val="Compact"/>
              <w:jc w:val="right"/>
            </w:pPr>
            <w:r>
              <w:t xml:space="preserve">0.08</w:t>
            </w:r>
          </w:p>
        </w:tc>
        <w:tc>
          <w:tcPr/>
          <w:p>
            <w:pPr>
              <w:pStyle w:val="Compact"/>
              <w:jc w:val="right"/>
            </w:pPr>
            <w:r>
              <w:t xml:space="preserve">54.08202</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20</w:t>
            </w:r>
          </w:p>
        </w:tc>
        <w:tc>
          <w:tcPr/>
          <w:p>
            <w:pPr>
              <w:pStyle w:val="Compact"/>
              <w:jc w:val="right"/>
            </w:pPr>
            <w:r>
              <w:t xml:space="preserve">160.6464</w:t>
            </w:r>
          </w:p>
        </w:tc>
        <w:tc>
          <w:tcPr/>
          <w:p>
            <w:pPr>
              <w:pStyle w:val="Compact"/>
              <w:jc w:val="right"/>
            </w:pPr>
            <w:r>
              <w:t xml:space="preserve">0.07</w:t>
            </w:r>
          </w:p>
        </w:tc>
        <w:tc>
          <w:tcPr/>
          <w:p>
            <w:pPr>
              <w:pStyle w:val="Compact"/>
              <w:jc w:val="right"/>
            </w:pPr>
            <w:r>
              <w:t xml:space="preserve">58.06061</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50</w:t>
            </w:r>
          </w:p>
        </w:tc>
        <w:tc>
          <w:tcPr/>
          <w:p>
            <w:pPr>
              <w:pStyle w:val="Compact"/>
              <w:jc w:val="right"/>
            </w:pPr>
            <w:r>
              <w:t xml:space="preserve">157.4397</w:t>
            </w:r>
          </w:p>
        </w:tc>
        <w:tc>
          <w:tcPr/>
          <w:p>
            <w:pPr>
              <w:pStyle w:val="Compact"/>
              <w:jc w:val="right"/>
            </w:pPr>
            <w:r>
              <w:t xml:space="preserve">0.07</w:t>
            </w:r>
          </w:p>
        </w:tc>
        <w:tc>
          <w:tcPr/>
          <w:p>
            <w:pPr>
              <w:pStyle w:val="Compact"/>
              <w:jc w:val="right"/>
            </w:pPr>
            <w:r>
              <w:t xml:space="preserve">58.06061</w:t>
            </w:r>
          </w:p>
        </w:tc>
      </w:tr>
      <w:tr>
        <w:tc>
          <w:tcPr/>
          <w:p>
            <w:pPr>
              <w:pStyle w:val="Compact"/>
              <w:jc w:val="left"/>
            </w:pPr>
            <w:r>
              <w:t xml:space="preserve">Atiu</w:t>
            </w:r>
          </w:p>
        </w:tc>
        <w:tc>
          <w:tcPr/>
          <w:p>
            <w:pPr>
              <w:pStyle w:val="Compact"/>
              <w:jc w:val="left"/>
            </w:pPr>
            <w:r>
              <w:t xml:space="preserve">ava</w:t>
            </w:r>
          </w:p>
        </w:tc>
        <w:tc>
          <w:tcPr/>
          <w:p>
            <w:pPr>
              <w:pStyle w:val="Compact"/>
              <w:jc w:val="left"/>
            </w:pPr>
            <w:r>
              <w:t xml:space="preserve">80</w:t>
            </w:r>
          </w:p>
        </w:tc>
        <w:tc>
          <w:tcPr/>
          <w:p>
            <w:pPr>
              <w:pStyle w:val="Compact"/>
              <w:jc w:val="right"/>
            </w:pPr>
            <w:r>
              <w:t xml:space="preserve">158.2820</w:t>
            </w:r>
          </w:p>
        </w:tc>
        <w:tc>
          <w:tcPr/>
          <w:p>
            <w:pPr>
              <w:pStyle w:val="Compact"/>
              <w:jc w:val="right"/>
            </w:pPr>
            <w:r>
              <w:t xml:space="preserve">0.07</w:t>
            </w:r>
          </w:p>
        </w:tc>
        <w:tc>
          <w:tcPr/>
          <w:p>
            <w:pPr>
              <w:pStyle w:val="Compact"/>
              <w:jc w:val="right"/>
            </w:pPr>
            <w:r>
              <w:t xml:space="preserve">58.06061</w:t>
            </w:r>
          </w:p>
        </w:tc>
      </w:tr>
    </w:tbl>
    <w:p>
      <w:pPr>
        <w:pStyle w:val="Textkrper"/>
      </w:pPr>
      <w:r>
        <w:t xml:space="preserve">There are many more rows than this, but if all rows were included, it would be too long of a table to show here.</w:t>
      </w:r>
    </w:p>
    <w:bookmarkEnd w:id="22"/>
    <w:bookmarkStart w:id="35" w:name="analysis"/>
    <w:p>
      <w:pPr>
        <w:pStyle w:val="berschrift1"/>
      </w:pPr>
      <w:r>
        <w:t xml:space="preserve">Analysis</w:t>
      </w:r>
    </w:p>
    <w:p>
      <w:pPr>
        <w:pStyle w:val="FirstParagraph"/>
      </w:pPr>
      <w:r>
        <w:t xml:space="preserve">This section readdresses the three questions. First, are [w]-realizing dialects associated with more voicing than [v]-realizing dialects? Second, how does intensity of [v/w] vary by island? Lastly, how does duration of the target phoneme vary by island?</w:t>
      </w:r>
    </w:p>
    <w:bookmarkStart w:id="26" w:name="duration-by-island"/>
    <w:p>
      <w:pPr>
        <w:pStyle w:val="berschrift2"/>
      </w:pPr>
      <w:r>
        <w:t xml:space="preserve">Duration by island</w:t>
      </w:r>
    </w:p>
    <w:p>
      <w:pPr>
        <w:pStyle w:val="FirstParagraph"/>
      </w:pPr>
      <w:r>
        <w:t xml:space="preserve">Next, we can compare the duration of [v] across the four islands. The following table shows a boxplot of the durations by island.</w:t>
      </w:r>
    </w:p>
    <w:p>
      <w:pPr>
        <w:pStyle w:val="Textkrper"/>
      </w:pPr>
      <w:r>
        <w:rPr>
          <w:b/>
          <w:bCs/>
        </w:rPr>
        <w:t xml:space="preserve">model-assumptions-and-diagnostics???</w:t>
      </w:r>
    </w:p>
    <w:p>
      <w:pPr>
        <w:pStyle w:val="Textkrper"/>
      </w:pPr>
      <w:r>
        <w:rPr>
          <w:b/>
          <w:bCs/>
        </w:rPr>
        <w:t xml:space="preserve">how-you-assessed-main-effects-and-interactions???</w:t>
      </w:r>
    </w:p>
    <w:p>
      <w:pPr>
        <w:pStyle w:val="Textkrper"/>
      </w:pPr>
      <w:r>
        <w:rPr>
          <w:b/>
          <w:bCs/>
        </w:rPr>
        <w:t xml:space="preserve">decision-rules-aka-alpha???</w:t>
      </w:r>
    </w:p>
    <w:p>
      <w:pPr>
        <w:pStyle w:val="Textkrper"/>
      </w:pPr>
      <w:r>
        <w:drawing>
          <wp:inline>
            <wp:extent cx="4587290" cy="3669832"/>
            <wp:effectExtent b="0" l="0" r="0" t="0"/>
            <wp:docPr descr="" title="" id="24" name="Picture"/>
            <a:graphic>
              <a:graphicData uri="http://schemas.openxmlformats.org/drawingml/2006/picture">
                <pic:pic>
                  <pic:nvPicPr>
                    <pic:cNvPr descr="cim_w_v_manuscript_files/figure-docx/duration-by-island-1.png" id="25"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A few things are visually clear from this comparative boxplot. Most obviously, Penrhyn had the largest range of [v] durations and Rarotonga had the smallest range. Rarotonga also had the lowest average (=mean) duration for [v] and Penrhyn had the highest average duration. Interestingly, Mauke and Rarotonga didn’t seem to have outliers in [v] durations, but Atiu and Penrhyn had a few outlier data points.</w:t>
      </w:r>
    </w:p>
    <w:bookmarkEnd w:id="26"/>
    <w:bookmarkStart w:id="30" w:name="intensity-by-island"/>
    <w:p>
      <w:pPr>
        <w:pStyle w:val="berschrift2"/>
      </w:pPr>
      <w:r>
        <w:t xml:space="preserve">Intensity by island</w:t>
      </w:r>
    </w:p>
    <w:p>
      <w:pPr>
        <w:pStyle w:val="FirstParagraph"/>
      </w:pPr>
      <w:r>
        <w:t xml:space="preserve">Next, in the same fashion we did to compare duration of [v] tokens, we can compare the intensity midpoints for the tokens across the islands.</w:t>
      </w:r>
    </w:p>
    <w:p>
      <w:pPr>
        <w:pStyle w:val="Textkrper"/>
      </w:pPr>
      <w:r>
        <w:rPr>
          <w:b/>
          <w:bCs/>
        </w:rPr>
        <w:t xml:space="preserve">model-assumptions-and-diagnostics???</w:t>
      </w:r>
    </w:p>
    <w:p>
      <w:pPr>
        <w:pStyle w:val="Textkrper"/>
      </w:pPr>
      <w:r>
        <w:rPr>
          <w:b/>
          <w:bCs/>
        </w:rPr>
        <w:t xml:space="preserve">how-you-assessed-main-effects-and-interactions???</w:t>
      </w:r>
    </w:p>
    <w:p>
      <w:pPr>
        <w:pStyle w:val="Textkrper"/>
      </w:pPr>
      <w:r>
        <w:rPr>
          <w:b/>
          <w:bCs/>
        </w:rPr>
        <w:t xml:space="preserve">decision-rules-aka-alpha???</w:t>
      </w:r>
    </w:p>
    <w:p>
      <w:pPr>
        <w:pStyle w:val="Textkrper"/>
      </w:pPr>
      <w:r>
        <w:drawing>
          <wp:inline>
            <wp:extent cx="4587290" cy="3669832"/>
            <wp:effectExtent b="0" l="0" r="0" t="0"/>
            <wp:docPr descr="" title="" id="28" name="Picture"/>
            <a:graphic>
              <a:graphicData uri="http://schemas.openxmlformats.org/drawingml/2006/picture">
                <pic:pic>
                  <pic:nvPicPr>
                    <pic:cNvPr descr="cim_w_v_manuscript_files/figure-docx/intensity-by-island-1.png" id="29"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Looking at the comparative boxplot, we can see how intensity midpoints vary across these four islands. The average intensity values were similar for all four, but Penrhyn had the lowest mean. These averages varied by less than 10, so they are quite similar. Mauke had the highest range for intensity midpoints, while Atiu had the smallest. Rarotonga had the most outliers and the other three islands had basically no outliers.</w:t>
      </w:r>
    </w:p>
    <w:bookmarkEnd w:id="30"/>
    <w:bookmarkStart w:id="34" w:name="voicing-by-island"/>
    <w:p>
      <w:pPr>
        <w:pStyle w:val="berschrift2"/>
      </w:pPr>
      <w:r>
        <w:t xml:space="preserve">Voicing by island</w:t>
      </w:r>
    </w:p>
    <w:p>
      <w:pPr>
        <w:pStyle w:val="FirstParagraph"/>
      </w:pPr>
      <w:r>
        <w:t xml:space="preserve">First we use f0 values for the target phoneme to see how voicing differs across the four islands in this data set. F0 values were extracted at the 20%, 50% and 80% points of the duration of the target phoneme.</w:t>
      </w:r>
    </w:p>
    <w:p>
      <w:pPr>
        <w:pStyle w:val="Textkrper"/>
      </w:pPr>
      <w:r>
        <w:t xml:space="preserve">The following plots show how F0 (measured in Hz) changes over the duration of the [v] phoneme. Each facet shows this for each island so that the reader can compare the islands visually.</w:t>
      </w:r>
    </w:p>
    <w:p>
      <w:pPr>
        <w:pStyle w:val="Textkrper"/>
      </w:pPr>
      <w:r>
        <w:rPr>
          <w:b/>
          <w:bCs/>
        </w:rPr>
        <w:t xml:space="preserve">model-assumptions-and-diagnostics???</w:t>
      </w:r>
    </w:p>
    <w:p>
      <w:pPr>
        <w:pStyle w:val="Textkrper"/>
      </w:pPr>
      <w:r>
        <w:rPr>
          <w:b/>
          <w:bCs/>
        </w:rPr>
        <w:t xml:space="preserve">how-you-assessed-main-effects-and-interactions???</w:t>
      </w:r>
    </w:p>
    <w:p>
      <w:pPr>
        <w:pStyle w:val="Textkrper"/>
      </w:pPr>
      <w:r>
        <w:rPr>
          <w:b/>
          <w:bCs/>
        </w:rPr>
        <w:t xml:space="preserve">decision-rules-aka-alpha???</w:t>
      </w:r>
    </w:p>
    <w:p>
      <w:pPr>
        <w:pStyle w:val="Textkrper"/>
      </w:pPr>
      <w:r>
        <w:drawing>
          <wp:inline>
            <wp:extent cx="4587290" cy="3669832"/>
            <wp:effectExtent b="0" l="0" r="0" t="0"/>
            <wp:docPr descr="" title="" id="32" name="Picture"/>
            <a:graphic>
              <a:graphicData uri="http://schemas.openxmlformats.org/drawingml/2006/picture">
                <pic:pic>
                  <pic:nvPicPr>
                    <pic:cNvPr descr="cim_w_v_manuscript_files/figure-docx/f0-traj-mod-1.png" id="33"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t xml:space="preserve">As noted earlier, duration clearly differs between these four islands. The slopes for Atiu and Penrhyn show that over the duration of the phoneme, f0 decreases. This slope isn’t steep, but it is present. Mauke and Rarotonga have upwards slopes, showing that over the duration of [v], the f0 tends to increase. Rarotongan Māori has the sharpest increase in Hz over the duration of the phoneme.</w:t>
      </w:r>
    </w:p>
    <w:bookmarkEnd w:id="34"/>
    <w:bookmarkEnd w:id="35"/>
    <w:bookmarkStart w:id="37" w:name="formal-results"/>
    <w:p>
      <w:pPr>
        <w:pStyle w:val="berschrift1"/>
      </w:pPr>
      <w:r>
        <w:t xml:space="preserve">Formal results</w:t>
      </w:r>
    </w:p>
    <w:p>
      <w:pPr>
        <w:pStyle w:val="FirstParagraph"/>
      </w:pPr>
      <w:r>
        <w:rPr>
          <w:b/>
          <w:bCs/>
        </w:rPr>
        <w:t xml:space="preserve">report-descriptive-stats???</w:t>
      </w:r>
    </w:p>
    <w:p>
      <w:pPr>
        <w:pStyle w:val="Textkrper"/>
      </w:pPr>
      <w:r>
        <w:rPr>
          <w:b/>
          <w:bCs/>
        </w:rPr>
        <w:t xml:space="preserve">model fit, main effects (usually NMC), interactions (usually, NMC), interpretations (directionality, effect size, uncertainty)</w:t>
      </w:r>
    </w:p>
    <w:p>
      <w:pPr>
        <w:pStyle w:val="Textkrper"/>
      </w:pPr>
      <w:r>
        <w:rPr>
          <w:b/>
          <w:bCs/>
        </w:rPr>
        <w:t xml:space="preserve">beta, SE, CI, p-val</w:t>
      </w:r>
    </w:p>
    <w:bookmarkStart w:id="36" w:name="data-analysis"/>
    <w:p>
      <w:pPr>
        <w:pStyle w:val="berschrift3"/>
      </w:pPr>
      <w:r>
        <w:t xml:space="preserve">Data analysis.</w:t>
      </w:r>
    </w:p>
    <w:p>
      <w:pPr>
        <w:pStyle w:val="FirstParagraph"/>
      </w:pPr>
      <w:r>
        <w:t xml:space="preserve">We used R</w:t>
      </w:r>
      <w:r>
        <w:t xml:space="preserve"> </w:t>
      </w:r>
      <w:r>
        <w:t xml:space="preserve">(Version 4.5.0; R Core Team, 2024)</w:t>
      </w:r>
      <w:r>
        <w:t xml:space="preserve"> </w:t>
      </w:r>
      <w:r>
        <w:t xml:space="preserve">and the R-packages</w:t>
      </w:r>
      <w:r>
        <w:t xml:space="preserve"> </w:t>
      </w:r>
      <w:r>
        <w:rPr>
          <w:i/>
          <w:iCs/>
        </w:rPr>
        <w:t xml:space="preserve">dplyr</w:t>
      </w:r>
      <w:r>
        <w:t xml:space="preserve"> </w:t>
      </w:r>
      <w:r>
        <w:t xml:space="preserve">(Version 1.1.4; Wickham, François, Henry, Müller, &amp; Vaughan, 2023)</w:t>
      </w:r>
      <w:r>
        <w:t xml:space="preserve">,</w:t>
      </w:r>
      <w:r>
        <w:t xml:space="preserve"> </w:t>
      </w:r>
      <w:r>
        <w:rPr>
          <w:i/>
          <w:iCs/>
        </w:rPr>
        <w:t xml:space="preserve">forcats</w:t>
      </w:r>
      <w:r>
        <w:t xml:space="preserve"> </w:t>
      </w:r>
      <w:r>
        <w:t xml:space="preserve">(Version 1.0.0; Wickham, 2023a)</w:t>
      </w:r>
      <w:r>
        <w:t xml:space="preserve">,</w:t>
      </w:r>
      <w:r>
        <w:t xml:space="preserve"> </w:t>
      </w:r>
      <w:r>
        <w:rPr>
          <w:i/>
          <w:iCs/>
        </w:rPr>
        <w:t xml:space="preserve">ggplot2</w:t>
      </w:r>
      <w:r>
        <w:t xml:space="preserve"> </w:t>
      </w:r>
      <w:r>
        <w:t xml:space="preserve">(Version 3.5.2; Wickham, 2016)</w:t>
      </w:r>
      <w:r>
        <w:t xml:space="preserve">,</w:t>
      </w:r>
      <w:r>
        <w:t xml:space="preserve"> </w:t>
      </w:r>
      <w:r>
        <w:rPr>
          <w:i/>
          <w:iCs/>
        </w:rPr>
        <w:t xml:space="preserve">here</w:t>
      </w:r>
      <w:r>
        <w:t xml:space="preserve"> </w:t>
      </w:r>
      <w:r>
        <w:t xml:space="preserve">(Version 1.0.1; Müller, 2020)</w:t>
      </w:r>
      <w:r>
        <w:t xml:space="preserve">,</w:t>
      </w:r>
      <w:r>
        <w:t xml:space="preserve"> </w:t>
      </w:r>
      <w:r>
        <w:rPr>
          <w:i/>
          <w:iCs/>
        </w:rPr>
        <w:t xml:space="preserve">lubridate</w:t>
      </w:r>
      <w:r>
        <w:t xml:space="preserve"> </w:t>
      </w:r>
      <w:r>
        <w:t xml:space="preserve">(Version 1.9.4; Grolemund &amp; Wickham, 2011)</w:t>
      </w:r>
      <w:r>
        <w:t xml:space="preserve">,</w:t>
      </w:r>
      <w:r>
        <w:t xml:space="preserve"> </w:t>
      </w:r>
      <w:r>
        <w:rPr>
          <w:i/>
          <w:iCs/>
        </w:rPr>
        <w:t xml:space="preserve">papaja</w:t>
      </w:r>
      <w:r>
        <w:t xml:space="preserve"> </w:t>
      </w:r>
      <w:r>
        <w:t xml:space="preserve">(Version 0.1.3; Aust &amp; Barth, 2024)</w:t>
      </w:r>
      <w:r>
        <w:t xml:space="preserve">,</w:t>
      </w:r>
      <w:r>
        <w:t xml:space="preserve"> </w:t>
      </w:r>
      <w:r>
        <w:rPr>
          <w:i/>
          <w:iCs/>
        </w:rPr>
        <w:t xml:space="preserve">purrr</w:t>
      </w:r>
      <w:r>
        <w:t xml:space="preserve"> </w:t>
      </w:r>
      <w:r>
        <w:t xml:space="preserve">(Version 1.0.4; Wickham &amp; Henry, 2025)</w:t>
      </w:r>
      <w:r>
        <w:t xml:space="preserve">,</w:t>
      </w:r>
      <w:r>
        <w:t xml:space="preserve"> </w:t>
      </w:r>
      <w:r>
        <w:rPr>
          <w:i/>
          <w:iCs/>
        </w:rPr>
        <w:t xml:space="preserve">readr</w:t>
      </w:r>
      <w:r>
        <w:t xml:space="preserve"> </w:t>
      </w:r>
      <w:r>
        <w:t xml:space="preserve">(Version 2.1.5; Wickham, Hester, &amp; Bryan, 2024)</w:t>
      </w:r>
      <w:r>
        <w:t xml:space="preserve">,</w:t>
      </w:r>
      <w:r>
        <w:t xml:space="preserve"> </w:t>
      </w:r>
      <w:r>
        <w:rPr>
          <w:i/>
          <w:iCs/>
        </w:rPr>
        <w:t xml:space="preserve">stringr</w:t>
      </w:r>
      <w:r>
        <w:t xml:space="preserve"> </w:t>
      </w:r>
      <w:r>
        <w:t xml:space="preserve">(Version 1.5.1; Wickham, 2023b)</w:t>
      </w:r>
      <w:r>
        <w:t xml:space="preserve">,</w:t>
      </w:r>
      <w:r>
        <w:t xml:space="preserve"> </w:t>
      </w:r>
      <w:r>
        <w:rPr>
          <w:i/>
          <w:iCs/>
        </w:rPr>
        <w:t xml:space="preserve">tibble</w:t>
      </w:r>
      <w:r>
        <w:t xml:space="preserve"> </w:t>
      </w:r>
      <w:r>
        <w:t xml:space="preserve">(Version 3.2.1; Müller &amp; Wickham, 2023)</w:t>
      </w:r>
      <w:r>
        <w:t xml:space="preserve">,</w:t>
      </w:r>
      <w:r>
        <w:t xml:space="preserve"> </w:t>
      </w:r>
      <w:r>
        <w:rPr>
          <w:i/>
          <w:iCs/>
        </w:rPr>
        <w:t xml:space="preserve">tidyr</w:t>
      </w:r>
      <w:r>
        <w:t xml:space="preserve"> </w:t>
      </w:r>
      <w:r>
        <w:t xml:space="preserve">(Version 1.3.1; Wickham, Vaughan, &amp; Girlich, 2024)</w:t>
      </w:r>
      <w:r>
        <w:t xml:space="preserve">,</w:t>
      </w:r>
      <w:r>
        <w:t xml:space="preserve"> </w:t>
      </w:r>
      <w:r>
        <w:rPr>
          <w:i/>
          <w:iCs/>
        </w:rPr>
        <w:t xml:space="preserve">tidyverse</w:t>
      </w:r>
      <w:r>
        <w:t xml:space="preserve"> </w:t>
      </w:r>
      <w:r>
        <w:t xml:space="preserve">(Version 2.0.0; Wickham et al., 2019)</w:t>
      </w:r>
      <w:r>
        <w:t xml:space="preserve"> </w:t>
      </w:r>
      <w:r>
        <w:t xml:space="preserve">and</w:t>
      </w:r>
      <w:r>
        <w:t xml:space="preserve"> </w:t>
      </w:r>
      <w:r>
        <w:rPr>
          <w:i/>
          <w:iCs/>
        </w:rPr>
        <w:t xml:space="preserve">tinylabels</w:t>
      </w:r>
      <w:r>
        <w:t xml:space="preserve"> </w:t>
      </w:r>
      <w:r>
        <w:t xml:space="preserve">(Version 0.2.5; Barth, 2023)</w:t>
      </w:r>
      <w:r>
        <w:t xml:space="preserve"> </w:t>
      </w:r>
      <w:r>
        <w:t xml:space="preserve">for all our analyses.</w:t>
      </w:r>
    </w:p>
    <w:bookmarkEnd w:id="36"/>
    <w:bookmarkEnd w:id="37"/>
    <w:bookmarkStart w:id="38" w:name="discussion"/>
    <w:p>
      <w:pPr>
        <w:pStyle w:val="berschrift1"/>
      </w:pPr>
      <w:r>
        <w:t xml:space="preserve">Discussion</w:t>
      </w:r>
    </w:p>
    <w:p>
      <w:pPr>
        <w:pStyle w:val="FirstParagraph"/>
      </w:pPr>
      <w:r>
        <w:rPr>
          <w:b/>
          <w:bCs/>
        </w:rPr>
        <w:t xml:space="preserve">fill-in???</w:t>
      </w:r>
    </w:p>
    <w:bookmarkEnd w:id="38"/>
    <w:bookmarkStart w:id="68" w:name="references"/>
    <w:p>
      <w:pPr>
        <w:pStyle w:val="berschrift1"/>
      </w:pPr>
      <w:r>
        <w:t xml:space="preserve">References</w:t>
      </w:r>
    </w:p>
    <w:bookmarkStart w:id="67" w:name="refs"/>
    <w:bookmarkStart w:id="40" w:name="ref-R-papaja"/>
    <w:p>
      <w:pPr>
        <w:pStyle w:val="Literaturverzeichnis"/>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39">
        <w:r>
          <w:rPr>
            <w:rStyle w:val="Hyperlink"/>
          </w:rPr>
          <w:t xml:space="preserve">https://doi.org/10.32614/CRAN.package.papaja</w:t>
        </w:r>
      </w:hyperlink>
    </w:p>
    <w:bookmarkEnd w:id="40"/>
    <w:bookmarkStart w:id="42" w:name="ref-R-tinylabels"/>
    <w:p>
      <w:pPr>
        <w:pStyle w:val="Literaturverzeichnis"/>
      </w:pPr>
      <w:r>
        <w:t xml:space="preserve">Barth, M. (2023).</w:t>
      </w:r>
      <w:r>
        <w:t xml:space="preserve"> </w:t>
      </w:r>
      <w:r>
        <w:rPr>
          <w:i/>
          <w:iCs/>
        </w:rPr>
        <w:t xml:space="preserve">tinylabels</w:t>
      </w:r>
      <w:r>
        <w:rPr>
          <w:i/>
          <w:iCs/>
        </w:rPr>
        <w:t xml:space="preserve">: Lightweight variable labels</w:t>
      </w:r>
      <w:r>
        <w:t xml:space="preserve">. Retrieved from</w:t>
      </w:r>
      <w:r>
        <w:t xml:space="preserve"> </w:t>
      </w:r>
      <w:hyperlink r:id="rId41">
        <w:r>
          <w:rPr>
            <w:rStyle w:val="Hyperlink"/>
          </w:rPr>
          <w:t xml:space="preserve">https://cran.r-project.org/package=tinylabels</w:t>
        </w:r>
      </w:hyperlink>
    </w:p>
    <w:bookmarkEnd w:id="42"/>
    <w:bookmarkStart w:id="44"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
          <w:iCs/>
        </w:rPr>
        <w:t xml:space="preserve">Journal of Statistical Software</w:t>
      </w:r>
      <w:r>
        <w:t xml:space="preserve">,</w:t>
      </w:r>
      <w:r>
        <w:t xml:space="preserve"> </w:t>
      </w:r>
      <w:r>
        <w:rPr>
          <w:i/>
          <w:iCs/>
        </w:rPr>
        <w:t xml:space="preserve">40</w:t>
      </w:r>
      <w:r>
        <w:t xml:space="preserve">(3), 1–25. Retrieved from</w:t>
      </w:r>
      <w:r>
        <w:t xml:space="preserve"> </w:t>
      </w:r>
      <w:hyperlink r:id="rId43">
        <w:r>
          <w:rPr>
            <w:rStyle w:val="Hyperlink"/>
          </w:rPr>
          <w:t xml:space="preserve">https://www.jstatsoft.org/v40/i03/</w:t>
        </w:r>
      </w:hyperlink>
    </w:p>
    <w:bookmarkEnd w:id="44"/>
    <w:bookmarkStart w:id="46" w:name="ref-R-here"/>
    <w:p>
      <w:pPr>
        <w:pStyle w:val="Literaturverzeichnis"/>
      </w:pPr>
      <w:r>
        <w:t xml:space="preserve">Müller, K. (2020).</w:t>
      </w:r>
      <w:r>
        <w:t xml:space="preserve"> </w:t>
      </w:r>
      <w:r>
        <w:rPr>
          <w:i/>
          <w:iCs/>
        </w:rPr>
        <w:t xml:space="preserve">Here: A simpler way to find your files</w:t>
      </w:r>
      <w:r>
        <w:t xml:space="preserve">.</w:t>
      </w:r>
      <w:r>
        <w:t xml:space="preserve"> </w:t>
      </w:r>
      <w:hyperlink r:id="rId45">
        <w:r>
          <w:rPr>
            <w:rStyle w:val="Hyperlink"/>
          </w:rPr>
          <w:t xml:space="preserve">https://doi.org/10.32614/CRAN.package.here</w:t>
        </w:r>
      </w:hyperlink>
    </w:p>
    <w:bookmarkEnd w:id="46"/>
    <w:bookmarkStart w:id="48" w:name="ref-R-tibble"/>
    <w:p>
      <w:pPr>
        <w:pStyle w:val="Literaturverzeichnis"/>
      </w:pPr>
      <w:r>
        <w:t xml:space="preserve">Müller, K., &amp; Wickham, H. (2023).</w:t>
      </w:r>
      <w:r>
        <w:t xml:space="preserve"> </w:t>
      </w:r>
      <w:r>
        <w:rPr>
          <w:i/>
          <w:iCs/>
        </w:rPr>
        <w:t xml:space="preserve">Tibble: Simple data frames</w:t>
      </w:r>
      <w:r>
        <w:t xml:space="preserve">.</w:t>
      </w:r>
      <w:r>
        <w:t xml:space="preserve"> </w:t>
      </w:r>
      <w:hyperlink r:id="rId47">
        <w:r>
          <w:rPr>
            <w:rStyle w:val="Hyperlink"/>
          </w:rPr>
          <w:t xml:space="preserve">https://doi.org/10.32614/CRAN.package.tibble</w:t>
        </w:r>
      </w:hyperlink>
    </w:p>
    <w:bookmarkEnd w:id="48"/>
    <w:bookmarkStart w:id="50" w:name="ref-R-base"/>
    <w:p>
      <w:pPr>
        <w:pStyle w:val="Literaturverzeichnis"/>
      </w:pPr>
      <w:r>
        <w:t xml:space="preserve">R Core Team. (2024).</w:t>
      </w:r>
      <w:r>
        <w:t xml:space="preserve"> </w:t>
      </w:r>
      <w:r>
        <w:rPr>
          <w:i/>
          <w:iCs/>
        </w:rPr>
        <w:t xml:space="preserve">R: A language and environment for statistical computing</w:t>
      </w:r>
      <w:r>
        <w:t xml:space="preserve">. Vienna, Austria: R Foundation for Statistical Computing. Retrieved from</w:t>
      </w:r>
      <w:r>
        <w:t xml:space="preserve"> </w:t>
      </w:r>
      <w:hyperlink r:id="rId49">
        <w:r>
          <w:rPr>
            <w:rStyle w:val="Hyperlink"/>
          </w:rPr>
          <w:t xml:space="preserve">https://www.R-project.org/</w:t>
        </w:r>
      </w:hyperlink>
    </w:p>
    <w:bookmarkEnd w:id="50"/>
    <w:bookmarkStart w:id="52" w:name="ref-R-ggplot2"/>
    <w:p>
      <w:pPr>
        <w:pStyle w:val="Literaturverzeichnis"/>
      </w:pPr>
      <w:r>
        <w:t xml:space="preserve">Wickham, H. (2016).</w:t>
      </w:r>
      <w:r>
        <w:t xml:space="preserve"> </w:t>
      </w:r>
      <w:r>
        <w:rPr>
          <w:i/>
          <w:iCs/>
        </w:rPr>
        <w:t xml:space="preserve">ggplot2: Elegant graphics for data analysis</w:t>
      </w:r>
      <w:r>
        <w:t xml:space="preserve">. Springer-Verlag New York. Retrieved from</w:t>
      </w:r>
      <w:r>
        <w:t xml:space="preserve"> </w:t>
      </w:r>
      <w:hyperlink r:id="rId51">
        <w:r>
          <w:rPr>
            <w:rStyle w:val="Hyperlink"/>
          </w:rPr>
          <w:t xml:space="preserve">https://ggplot2.tidyverse.org</w:t>
        </w:r>
      </w:hyperlink>
    </w:p>
    <w:bookmarkEnd w:id="52"/>
    <w:bookmarkStart w:id="54" w:name="ref-R-forcats"/>
    <w:p>
      <w:pPr>
        <w:pStyle w:val="Literaturverzeichnis"/>
      </w:pPr>
      <w:r>
        <w:t xml:space="preserve">Wickham, H. (2023a).</w:t>
      </w:r>
      <w:r>
        <w:t xml:space="preserve"> </w:t>
      </w:r>
      <w:r>
        <w:rPr>
          <w:i/>
          <w:iCs/>
        </w:rPr>
        <w:t xml:space="preserve">Forcats: Tools for working with categorical variables (factors)</w:t>
      </w:r>
      <w:r>
        <w:t xml:space="preserve">.</w:t>
      </w:r>
      <w:r>
        <w:t xml:space="preserve"> </w:t>
      </w:r>
      <w:hyperlink r:id="rId53">
        <w:r>
          <w:rPr>
            <w:rStyle w:val="Hyperlink"/>
          </w:rPr>
          <w:t xml:space="preserve">https://doi.org/10.32614/CRAN.package.forcats</w:t>
        </w:r>
      </w:hyperlink>
    </w:p>
    <w:bookmarkEnd w:id="54"/>
    <w:bookmarkStart w:id="56" w:name="ref-R-stringr"/>
    <w:p>
      <w:pPr>
        <w:pStyle w:val="Literaturverzeichnis"/>
      </w:pPr>
      <w:r>
        <w:t xml:space="preserve">Wickham, H. (2023b).</w:t>
      </w:r>
      <w:r>
        <w:t xml:space="preserve"> </w:t>
      </w:r>
      <w:r>
        <w:rPr>
          <w:i/>
          <w:iCs/>
        </w:rPr>
        <w:t xml:space="preserve">Stringr: Simple, consistent wrappers for common string operations</w:t>
      </w:r>
      <w:r>
        <w:t xml:space="preserve">.</w:t>
      </w:r>
      <w:r>
        <w:t xml:space="preserve"> </w:t>
      </w:r>
      <w:hyperlink r:id="rId55">
        <w:r>
          <w:rPr>
            <w:rStyle w:val="Hyperlink"/>
          </w:rPr>
          <w:t xml:space="preserve">https://doi.org/10.32614/CRAN.package.stringr</w:t>
        </w:r>
      </w:hyperlink>
    </w:p>
    <w:bookmarkEnd w:id="56"/>
    <w:bookmarkStart w:id="58"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57">
        <w:r>
          <w:rPr>
            <w:rStyle w:val="Hyperlink"/>
          </w:rPr>
          <w:t xml:space="preserve">https://doi.org/10.21105/joss.01686</w:t>
        </w:r>
      </w:hyperlink>
    </w:p>
    <w:bookmarkEnd w:id="58"/>
    <w:bookmarkStart w:id="60" w:name="ref-R-dplyr"/>
    <w:p>
      <w:pPr>
        <w:pStyle w:val="Literaturverzeichnis"/>
      </w:pPr>
      <w:r>
        <w:t xml:space="preserve">Wickham, H., François, R., Henry, L., Müller, K., &amp; Vaughan, D. (2023).</w:t>
      </w:r>
      <w:r>
        <w:t xml:space="preserve"> </w:t>
      </w:r>
      <w:r>
        <w:rPr>
          <w:i/>
          <w:iCs/>
        </w:rPr>
        <w:t xml:space="preserve">Dplyr: A grammar of data manipulation</w:t>
      </w:r>
      <w:r>
        <w:t xml:space="preserve">.</w:t>
      </w:r>
      <w:r>
        <w:t xml:space="preserve"> </w:t>
      </w:r>
      <w:hyperlink r:id="rId59">
        <w:r>
          <w:rPr>
            <w:rStyle w:val="Hyperlink"/>
          </w:rPr>
          <w:t xml:space="preserve">https://doi.org/10.32614/CRAN.package.dplyr</w:t>
        </w:r>
      </w:hyperlink>
    </w:p>
    <w:bookmarkEnd w:id="60"/>
    <w:bookmarkStart w:id="62" w:name="ref-R-purrr"/>
    <w:p>
      <w:pPr>
        <w:pStyle w:val="Literaturverzeichnis"/>
      </w:pPr>
      <w:r>
        <w:t xml:space="preserve">Wickham, H., &amp; Henry, L. (2025).</w:t>
      </w:r>
      <w:r>
        <w:t xml:space="preserve"> </w:t>
      </w:r>
      <w:r>
        <w:rPr>
          <w:i/>
          <w:iCs/>
        </w:rPr>
        <w:t xml:space="preserve">Purrr: Functional programming tools</w:t>
      </w:r>
      <w:r>
        <w:t xml:space="preserve">.</w:t>
      </w:r>
      <w:r>
        <w:t xml:space="preserve"> </w:t>
      </w:r>
      <w:hyperlink r:id="rId61">
        <w:r>
          <w:rPr>
            <w:rStyle w:val="Hyperlink"/>
          </w:rPr>
          <w:t xml:space="preserve">https://doi.org/10.32614/CRAN.package.purrr</w:t>
        </w:r>
      </w:hyperlink>
    </w:p>
    <w:bookmarkEnd w:id="62"/>
    <w:bookmarkStart w:id="64" w:name="ref-R-readr"/>
    <w:p>
      <w:pPr>
        <w:pStyle w:val="Literaturverzeichnis"/>
      </w:pPr>
      <w:r>
        <w:t xml:space="preserve">Wickham, H., Hester, J., &amp; Bryan, J. (2024).</w:t>
      </w:r>
      <w:r>
        <w:t xml:space="preserve"> </w:t>
      </w:r>
      <w:r>
        <w:rPr>
          <w:i/>
          <w:iCs/>
        </w:rPr>
        <w:t xml:space="preserve">Readr: Read rectangular text data</w:t>
      </w:r>
      <w:r>
        <w:t xml:space="preserve">.</w:t>
      </w:r>
      <w:r>
        <w:t xml:space="preserve"> </w:t>
      </w:r>
      <w:hyperlink r:id="rId63">
        <w:r>
          <w:rPr>
            <w:rStyle w:val="Hyperlink"/>
          </w:rPr>
          <w:t xml:space="preserve">https://doi.org/10.32614/CRAN.package.readr</w:t>
        </w:r>
      </w:hyperlink>
    </w:p>
    <w:bookmarkEnd w:id="64"/>
    <w:bookmarkStart w:id="66" w:name="ref-R-tidyr"/>
    <w:p>
      <w:pPr>
        <w:pStyle w:val="Literaturverzeichnis"/>
      </w:pPr>
      <w:r>
        <w:t xml:space="preserve">Wickham, H., Vaughan, D., &amp; Girlich, M. (2024).</w:t>
      </w:r>
      <w:r>
        <w:t xml:space="preserve"> </w:t>
      </w:r>
      <w:r>
        <w:rPr>
          <w:i/>
          <w:iCs/>
        </w:rPr>
        <w:t xml:space="preserve">Tidyr: Tidy messy data</w:t>
      </w:r>
      <w:r>
        <w:t xml:space="preserve">.</w:t>
      </w:r>
      <w:r>
        <w:t xml:space="preserve"> </w:t>
      </w:r>
      <w:hyperlink r:id="rId65">
        <w:r>
          <w:rPr>
            <w:rStyle w:val="Hyperlink"/>
          </w:rPr>
          <w:t xml:space="preserve">https://doi.org/10.32614/CRAN.package.tidyr</w:t>
        </w:r>
      </w:hyperlink>
    </w:p>
    <w:bookmarkEnd w:id="66"/>
    <w:bookmarkEnd w:id="67"/>
    <w:bookmarkEnd w:id="68"/>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COOK ISLANDS MĀORI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COOK ISLANDS MĀORI</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41" Target="https://cran.r-project.org/package=tinylabels" TargetMode="External" /><Relationship Type="http://schemas.openxmlformats.org/officeDocument/2006/relationships/hyperlink" Id="rId57" Target="https://doi.org/10.21105/joss.01686" TargetMode="External" /><Relationship Type="http://schemas.openxmlformats.org/officeDocument/2006/relationships/hyperlink" Id="rId59" Target="https://doi.org/10.32614/CRAN.package.dplyr" TargetMode="External" /><Relationship Type="http://schemas.openxmlformats.org/officeDocument/2006/relationships/hyperlink" Id="rId53" Target="https://doi.org/10.32614/CRAN.package.forcats" TargetMode="External" /><Relationship Type="http://schemas.openxmlformats.org/officeDocument/2006/relationships/hyperlink" Id="rId45" Target="https://doi.org/10.32614/CRAN.package.here" TargetMode="External" /><Relationship Type="http://schemas.openxmlformats.org/officeDocument/2006/relationships/hyperlink" Id="rId39" Target="https://doi.org/10.32614/CRAN.package.papaja" TargetMode="External" /><Relationship Type="http://schemas.openxmlformats.org/officeDocument/2006/relationships/hyperlink" Id="rId61" Target="https://doi.org/10.32614/CRAN.package.purrr" TargetMode="External" /><Relationship Type="http://schemas.openxmlformats.org/officeDocument/2006/relationships/hyperlink" Id="rId63" Target="https://doi.org/10.32614/CRAN.package.readr" TargetMode="External" /><Relationship Type="http://schemas.openxmlformats.org/officeDocument/2006/relationships/hyperlink" Id="rId55" Target="https://doi.org/10.32614/CRAN.package.stringr" TargetMode="External" /><Relationship Type="http://schemas.openxmlformats.org/officeDocument/2006/relationships/hyperlink" Id="rId47" Target="https://doi.org/10.32614/CRAN.package.tibble" TargetMode="External" /><Relationship Type="http://schemas.openxmlformats.org/officeDocument/2006/relationships/hyperlink" Id="rId65" Target="https://doi.org/10.32614/CRAN.package.tidyr" TargetMode="External" /><Relationship Type="http://schemas.openxmlformats.org/officeDocument/2006/relationships/hyperlink" Id="rId51" Target="https://ggplot2.tidyverse.org" TargetMode="External" /><Relationship Type="http://schemas.openxmlformats.org/officeDocument/2006/relationships/hyperlink" Id="rId49" Target="https://www.R-project.org/" TargetMode="External" /><Relationship Type="http://schemas.openxmlformats.org/officeDocument/2006/relationships/hyperlink" Id="rId43"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tinylabels" TargetMode="External" /><Relationship Type="http://schemas.openxmlformats.org/officeDocument/2006/relationships/hyperlink" Id="rId57" Target="https://doi.org/10.21105/joss.01686" TargetMode="External" /><Relationship Type="http://schemas.openxmlformats.org/officeDocument/2006/relationships/hyperlink" Id="rId59" Target="https://doi.org/10.32614/CRAN.package.dplyr" TargetMode="External" /><Relationship Type="http://schemas.openxmlformats.org/officeDocument/2006/relationships/hyperlink" Id="rId53" Target="https://doi.org/10.32614/CRAN.package.forcats" TargetMode="External" /><Relationship Type="http://schemas.openxmlformats.org/officeDocument/2006/relationships/hyperlink" Id="rId45" Target="https://doi.org/10.32614/CRAN.package.here" TargetMode="External" /><Relationship Type="http://schemas.openxmlformats.org/officeDocument/2006/relationships/hyperlink" Id="rId39" Target="https://doi.org/10.32614/CRAN.package.papaja" TargetMode="External" /><Relationship Type="http://schemas.openxmlformats.org/officeDocument/2006/relationships/hyperlink" Id="rId61" Target="https://doi.org/10.32614/CRAN.package.purrr" TargetMode="External" /><Relationship Type="http://schemas.openxmlformats.org/officeDocument/2006/relationships/hyperlink" Id="rId63" Target="https://doi.org/10.32614/CRAN.package.readr" TargetMode="External" /><Relationship Type="http://schemas.openxmlformats.org/officeDocument/2006/relationships/hyperlink" Id="rId55" Target="https://doi.org/10.32614/CRAN.package.stringr" TargetMode="External" /><Relationship Type="http://schemas.openxmlformats.org/officeDocument/2006/relationships/hyperlink" Id="rId47" Target="https://doi.org/10.32614/CRAN.package.tibble" TargetMode="External" /><Relationship Type="http://schemas.openxmlformats.org/officeDocument/2006/relationships/hyperlink" Id="rId65" Target="https://doi.org/10.32614/CRAN.package.tidyr" TargetMode="External" /><Relationship Type="http://schemas.openxmlformats.org/officeDocument/2006/relationships/hyperlink" Id="rId51" Target="https://ggplot2.tidyverse.org" TargetMode="External" /><Relationship Type="http://schemas.openxmlformats.org/officeDocument/2006/relationships/hyperlink" Id="rId49" Target="https://www.R-project.org/" TargetMode="External" /><Relationship Type="http://schemas.openxmlformats.org/officeDocument/2006/relationships/hyperlink" Id="rId43"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of [v] in Cook Islands Māori</dc:title>
  <dc:creator/>
  <cp:keywords/>
  <dcterms:created xsi:type="dcterms:W3CDTF">2025-04-21T23:53:10Z</dcterms:created>
  <dcterms:modified xsi:type="dcterms:W3CDTF">2025-04-21T23:53:10Z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
    <vt:lpwstr>man</vt:lpwstr>
  </property>
  <property fmtid="{D5CDD505-2E9C-101B-9397-08002B2CF9AE}" pid="5" name="csl">
    <vt:lpwstr>C:\Users\court\AppData\Local\R\win-library\4.5\papaja\rmd\apa6.csl</vt:lpwstr>
  </property>
  <property fmtid="{D5CDD505-2E9C-101B-9397-08002B2CF9AE}" pid="6" name="figsintext">
    <vt:lpwstr>False</vt:lpwstr>
  </property>
  <property fmtid="{D5CDD505-2E9C-101B-9397-08002B2CF9AE}" pid="7" name="figurelist">
    <vt:lpwstr>True</vt:lpwstr>
  </property>
  <property fmtid="{D5CDD505-2E9C-101B-9397-08002B2CF9AE}" pid="8" name="footnotelist">
    <vt:lpwstr>False</vt:lpwstr>
  </property>
  <property fmtid="{D5CDD505-2E9C-101B-9397-08002B2CF9AE}" pid="9" name="lineno">
    <vt:lpwstr>True</vt:lpwstr>
  </property>
  <property fmtid="{D5CDD505-2E9C-101B-9397-08002B2CF9AE}" pid="10" name="output">
    <vt:lpwstr>papaja::apa6_word</vt:lpwstr>
  </property>
  <property fmtid="{D5CDD505-2E9C-101B-9397-08002B2CF9AE}" pid="11" name="shorttitle">
    <vt:lpwstr>Cook Islands Māori</vt:lpwstr>
  </property>
  <property fmtid="{D5CDD505-2E9C-101B-9397-08002B2CF9AE}" pid="12" name="tablelist">
    <vt:lpwstr>True</vt:lpwstr>
  </property>
  <property fmtid="{D5CDD505-2E9C-101B-9397-08002B2CF9AE}" pid="13" name="wordcount">
    <vt:lpwstr>X</vt:lpwstr>
  </property>
</Properties>
</file>