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CA9" w:rsidRDefault="00F41CA9" w:rsidP="00F41C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F41C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Инверсия зависимостей</w:t>
      </w:r>
    </w:p>
    <w:p w:rsidR="00F41CA9" w:rsidRPr="00F41CA9" w:rsidRDefault="00F41CA9" w:rsidP="00F41C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F41C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https://dev64.wordpress.com/2013/05/14/dependency-inversion/</w:t>
      </w:r>
      <w:bookmarkStart w:id="0" w:name="_GoBack"/>
      <w:bookmarkEnd w:id="0"/>
    </w:p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Инверсия зависимостей — одна из важнейших идиом программирования. В русскоязычном интернете описаний этой идиомы (принципа) на удивление мало. Поэтому я решил попробовать сделать описание. Примеры буду делать на </w:t>
      </w:r>
      <w:proofErr w:type="spell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данный момент мне так проще, хотя принцип инверсии зависимостей применим к любому языку программирования.</w:t>
      </w:r>
    </w:p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Данное описание разработано совместно с </w:t>
      </w:r>
      <w:hyperlink r:id="rId6" w:history="1">
        <w:r w:rsidRPr="00F41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Владимиром Матвеевым</w:t>
        </w:r>
      </w:hyperlink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 подготовки к занятиям со студентами, изучающими </w:t>
      </w:r>
      <w:proofErr w:type="spell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C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Другие статьи из этого цикла:</w:t>
      </w:r>
    </w:p>
    <w:p w:rsidR="00F41CA9" w:rsidRPr="00F41CA9" w:rsidRDefault="00F41CA9" w:rsidP="00F41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F41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Идеальный </w:t>
        </w:r>
        <w:proofErr w:type="spellStart"/>
        <w:r w:rsidRPr="00F41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</w:t>
        </w:r>
        <w:proofErr w:type="spellEnd"/>
        <w:r w:rsidRPr="00F41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класс</w:t>
        </w:r>
      </w:hyperlink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41CA9" w:rsidRPr="00F41CA9" w:rsidRDefault="00F41CA9" w:rsidP="00F41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F41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Паттерн </w:t>
        </w:r>
        <w:proofErr w:type="spellStart"/>
        <w:r w:rsidRPr="00F41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Builder</w:t>
        </w:r>
        <w:proofErr w:type="spellEnd"/>
        <w:r w:rsidRPr="00F41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(Идеальный </w:t>
        </w:r>
        <w:proofErr w:type="spellStart"/>
        <w:r w:rsidRPr="00F41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Builder</w:t>
        </w:r>
        <w:proofErr w:type="spellEnd"/>
        <w:r w:rsidRPr="00F41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)</w:t>
        </w:r>
      </w:hyperlink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41CA9" w:rsidRPr="00F41CA9" w:rsidRDefault="00F41CA9" w:rsidP="00F41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F41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Юнит-тестирование</w:t>
        </w:r>
      </w:hyperlink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41CA9" w:rsidRPr="00F41CA9" w:rsidRDefault="00F41CA9" w:rsidP="00F41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F41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Применение статических импортов для констант</w:t>
        </w:r>
      </w:hyperlink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Начну с определения «зависимости». Что такое зависимость? Если ваш код использует внутри себя какой-то класс или явно обращается к статическому методу какого-то класса или функции — это зависимость. Поясню примерами:</w:t>
      </w:r>
    </w:p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класс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метода с именем </w:t>
      </w:r>
      <w:proofErr w:type="spellStart"/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someMethod</w:t>
      </w:r>
      <w:proofErr w:type="spellEnd"/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явно создает объект класса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обращается к его методу </w:t>
      </w:r>
      <w:proofErr w:type="spellStart"/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someMethodOfB</w:t>
      </w:r>
      <w:proofErr w:type="spellEnd"/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001"/>
      </w:tblGrid>
      <w:tr w:rsidR="00F41CA9" w:rsidRPr="00F41CA9" w:rsidTr="00F41CA9">
        <w:trPr>
          <w:tblCellSpacing w:w="0" w:type="dxa"/>
        </w:trPr>
        <w:tc>
          <w:tcPr>
            <w:tcW w:w="0" w:type="auto"/>
            <w:vAlign w:val="center"/>
            <w:hideMark/>
          </w:tcPr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{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void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someMethod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B 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B();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b.someMethodOfB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Аналогично, например класс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обращается явно к статическим полям и методам класса </w:t>
      </w:r>
      <w:proofErr w:type="spell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041"/>
      </w:tblGrid>
      <w:tr w:rsidR="00F41CA9" w:rsidRPr="00F41CA9" w:rsidTr="00F41CA9">
        <w:trPr>
          <w:tblCellSpacing w:w="0" w:type="dxa"/>
        </w:trPr>
        <w:tc>
          <w:tcPr>
            <w:tcW w:w="0" w:type="auto"/>
            <w:vAlign w:val="center"/>
            <w:hideMark/>
          </w:tcPr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 {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someMethodOfB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("Hello world");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всех </w:t>
      </w:r>
      <w:proofErr w:type="gram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случаях</w:t>
      </w:r>
      <w:proofErr w:type="gram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любой класс (типа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самостоятельно создает любой класс (типа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явно обращается к статическим полям или членам классов, это называют </w:t>
      </w:r>
      <w:r w:rsidRPr="00F41C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прямой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зависимостью. Т.е. важно: если класс внутри себя работает внутри себя с другим классом — это зависимость. Если он еще и создает внутри себя этот класс, то это </w:t>
      </w:r>
      <w:r w:rsidRPr="00F41C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прямая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зависимость.</w:t>
      </w:r>
    </w:p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плохи прямые зависимости? Прямые зависимости плохи тем, что класс, самостоятельно создающий внутри себя другой класс, «намертво» привязывается к данному классу. Т.е. если явно написано, что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B = </w:t>
      </w:r>
      <w:proofErr w:type="spellStart"/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B();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тогда класс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будет работать именно с классом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никаким иным классом. Или если написано </w:t>
      </w:r>
      <w:proofErr w:type="spellStart"/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("...");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тогда класс всегда будет выводить в </w:t>
      </w:r>
      <w:proofErr w:type="spellStart"/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System.out</w:t>
      </w:r>
      <w:proofErr w:type="spell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никуда больше. </w:t>
      </w:r>
    </w:p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небольших классов зависимости не являются страшными. Такой код вполне может работать. Но в ряде случаев, чтобы ваш класс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смог универсально работать в окружении разных классов, </w:t>
      </w:r>
      <w:proofErr w:type="gram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ему</w:t>
      </w:r>
      <w:proofErr w:type="gram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 могут 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потребоваться другие реализации классов — зависимостей. Т.е. нужен </w:t>
      </w:r>
      <w:proofErr w:type="gram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proofErr w:type="gram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 не класс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другой класс с тем же интерфейсом, или не </w:t>
      </w:r>
      <w:proofErr w:type="spellStart"/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System.out</w:t>
      </w:r>
      <w:proofErr w:type="spell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например, вывод в логгер (например log4j). </w:t>
      </w:r>
    </w:p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Прямую зависимость можно графически отобразить таким образом:</w:t>
      </w:r>
    </w:p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-5080</wp:posOffset>
            </wp:positionV>
            <wp:extent cx="1998980" cy="2223135"/>
            <wp:effectExtent l="0" t="0" r="1270" b="5715"/>
            <wp:wrapSquare wrapText="bothSides"/>
            <wp:docPr id="2" name="Рисунок 2" descr="dependency-inversion-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endency-inversion-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Т.е. когда вы в своем коде создаете класс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A </w:t>
      </w:r>
      <w:proofErr w:type="spellStart"/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proofErr w:type="spellEnd"/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A();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самом деле создается не один класс</w:t>
      </w:r>
      <w:proofErr w:type="gram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proofErr w:type="gram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целая иерархия зависимых классов, пример которой на приведенной картинке. Данная иерархия «жесткая»: без изменения исходного кода отдельных классов нельзя подменить ни один из классов иерархии. Поэтому класс</w:t>
      </w:r>
      <w:proofErr w:type="gram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proofErr w:type="gram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такой реализации плохо адаптируем для изменяющегося окружения. Скорее всего, его нельзя будет использовать ни в каком коде, кроме конкретно того, для которого вы его написали.</w:t>
      </w:r>
    </w:p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отвязать класс</w:t>
      </w:r>
      <w:proofErr w:type="gram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proofErr w:type="gram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конкретных зависимостей применяется </w:t>
      </w:r>
      <w:r w:rsidRPr="00F41C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внедрение зависимости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. Что такое внедрение зависимости? Вместо того чтобы явно создавать нужный класс в коде, в класс</w:t>
      </w:r>
      <w:proofErr w:type="gram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proofErr w:type="gram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зависимости передаются через конструктор: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481"/>
      </w:tblGrid>
      <w:tr w:rsidR="00F41CA9" w:rsidRPr="00F41CA9" w:rsidTr="00F41CA9">
        <w:trPr>
          <w:tblCellSpacing w:w="0" w:type="dxa"/>
        </w:trPr>
        <w:tc>
          <w:tcPr>
            <w:tcW w:w="0" w:type="auto"/>
            <w:vAlign w:val="center"/>
            <w:hideMark/>
          </w:tcPr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{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 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A(B b) {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this.b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b;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someMethod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b.someMethodOfB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Т.о</w:t>
      </w:r>
      <w:proofErr w:type="spell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класс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теперь получает свою зависимость </w:t>
      </w:r>
      <w:proofErr w:type="gram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proofErr w:type="gram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конструктор. Теперь чтобы создать класс</w:t>
      </w:r>
      <w:proofErr w:type="gram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proofErr w:type="gram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будет создать сначала его зависимый класс. В данном случае это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801"/>
      </w:tblGrid>
      <w:tr w:rsidR="00F41CA9" w:rsidRPr="00F41CA9" w:rsidTr="00F41CA9">
        <w:trPr>
          <w:tblCellSpacing w:w="0" w:type="dxa"/>
        </w:trPr>
        <w:tc>
          <w:tcPr>
            <w:tcW w:w="0" w:type="auto"/>
            <w:vAlign w:val="center"/>
            <w:hideMark/>
          </w:tcPr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 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B();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A(b);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a.someMethod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ту же самую процедуру повторить для всех классов, т.е. </w:t>
      </w:r>
      <w:proofErr w:type="gram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</w:t>
      </w:r>
      <w:proofErr w:type="gram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передавать </w:t>
      </w:r>
      <w:proofErr w:type="spell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инстанс</w:t>
      </w:r>
      <w:proofErr w:type="spell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D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конструктор класса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D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его зависимости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E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41CA9">
        <w:rPr>
          <w:rFonts w:ascii="Courier New" w:eastAsia="Times New Roman" w:hAnsi="Courier New" w:cs="Courier New"/>
          <w:sz w:val="20"/>
          <w:szCs w:val="20"/>
          <w:lang w:eastAsia="ru-RU"/>
        </w:rPr>
        <w:t>F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т.д., то тогда получится код, все зависимости </w:t>
      </w:r>
      <w:proofErr w:type="gram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которого</w:t>
      </w:r>
      <w:proofErr w:type="gram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создаются в обратном порядке: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981"/>
      </w:tblGrid>
      <w:tr w:rsidR="00F41CA9" w:rsidRPr="00F41CA9" w:rsidTr="00F41CA9">
        <w:trPr>
          <w:tblCellSpacing w:w="0" w:type="dxa"/>
        </w:trPr>
        <w:tc>
          <w:tcPr>
            <w:tcW w:w="0" w:type="auto"/>
            <w:vAlign w:val="center"/>
            <w:hideMark/>
          </w:tcPr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 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G();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H 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H();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 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g,h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 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E();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 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D(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e,f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 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B(d);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</w:t>
            </w: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41C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A(b);</w:t>
            </w:r>
          </w:p>
          <w:p w:rsidR="00F41CA9" w:rsidRPr="00F41CA9" w:rsidRDefault="00F41CA9" w:rsidP="00F4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a.someMethod</w:t>
            </w:r>
            <w:proofErr w:type="spellEnd"/>
            <w:r w:rsidRPr="00F41C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</w:tc>
      </w:tr>
    </w:tbl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Графически это можно отобразить так:</w:t>
      </w:r>
    </w:p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959485" cy="2124710"/>
            <wp:effectExtent l="0" t="0" r="0" b="8890"/>
            <wp:wrapSquare wrapText="bothSides"/>
            <wp:docPr id="1" name="Рисунок 1" descr="dependency-inversion-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endency-inversion-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сравнить 2 картинки — картинку выше с прямыми зависимостями и вторую картинку с внедрением зависимостей — то видно, что направление стрелочек поменялось </w:t>
      </w:r>
      <w:proofErr w:type="gram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обратное. По этой причине идиома и называется «инверсией» зависимостей. Иными словами </w:t>
      </w:r>
      <w:r w:rsidRPr="00F41C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инверсия </w:t>
      </w:r>
      <w:r w:rsidRPr="00F41C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зависимостей заключается в том, что, класс не создает зависимости самостоятельно, а получает их в созданном виде в конструкторе (или иным образом)</w:t>
      </w: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инверсия зависимостей хороша? С инверсией зависимостей, в классе можно без изменения его кода заменить все зависимости. А это означает, что ваш класс</w:t>
      </w:r>
      <w:proofErr w:type="gram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гибко настроить для применения в другой программе, отличной от той для которой он был написан изначально. </w:t>
      </w:r>
      <w:proofErr w:type="spell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Т.о</w:t>
      </w:r>
      <w:proofErr w:type="spell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принцип инверсии зависимостей (иногда его еще называют принципом внедрения зависимостей) является ключевым для построения гибкого модульного многократно используемого кода.</w:t>
      </w:r>
    </w:p>
    <w:p w:rsidR="00F41CA9" w:rsidRPr="00F41CA9" w:rsidRDefault="00F41CA9" w:rsidP="00F41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Недостаток внедрения зависимостей виден тоже с первого взгляда — объекты классов, спроектированных с использованием этого паттерна, трудоемко конструировать. Поэтому обычно внедрение (инверсию) зависимостей применяют совместно с какой-либо библиотекой, предназначенной для облегчения этой задачи. </w:t>
      </w:r>
      <w:proofErr w:type="gram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 из библиотек </w:t>
      </w:r>
      <w:proofErr w:type="spell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Guice</w:t>
      </w:r>
      <w:proofErr w:type="spellEnd"/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См. </w:t>
      </w:r>
      <w:hyperlink r:id="rId15" w:history="1">
        <w:r w:rsidRPr="00F41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Применение </w:t>
        </w:r>
        <w:proofErr w:type="spellStart"/>
        <w:r w:rsidRPr="00F41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Google</w:t>
        </w:r>
        <w:proofErr w:type="spellEnd"/>
        <w:r w:rsidRPr="00F41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41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Guice</w:t>
        </w:r>
        <w:proofErr w:type="spellEnd"/>
        <w:r w:rsidRPr="00F41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для внедрения зависимостей</w:t>
        </w:r>
      </w:hyperlink>
      <w:r w:rsidRPr="00F41C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7DAF" w:rsidRDefault="00137DAF"/>
    <w:sectPr w:rsidR="00137DAF" w:rsidSect="007F1250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1928"/>
    <w:multiLevelType w:val="multilevel"/>
    <w:tmpl w:val="931E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A9"/>
    <w:rsid w:val="00137DAF"/>
    <w:rsid w:val="001608C1"/>
    <w:rsid w:val="007B0D39"/>
    <w:rsid w:val="007F1250"/>
    <w:rsid w:val="00F4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1C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41C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C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C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41CA9"/>
    <w:rPr>
      <w:color w:val="0000FF"/>
      <w:u w:val="single"/>
    </w:rPr>
  </w:style>
  <w:style w:type="character" w:customStyle="1" w:styleId="sep">
    <w:name w:val="sep"/>
    <w:basedOn w:val="a0"/>
    <w:rsid w:val="00F41CA9"/>
  </w:style>
  <w:style w:type="paragraph" w:styleId="a4">
    <w:name w:val="Normal (Web)"/>
    <w:basedOn w:val="a"/>
    <w:uiPriority w:val="99"/>
    <w:semiHidden/>
    <w:unhideWhenUsed/>
    <w:rsid w:val="00F4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41CA9"/>
    <w:rPr>
      <w:b/>
      <w:bCs/>
    </w:rPr>
  </w:style>
  <w:style w:type="character" w:styleId="HTML">
    <w:name w:val="HTML Code"/>
    <w:basedOn w:val="a0"/>
    <w:uiPriority w:val="99"/>
    <w:semiHidden/>
    <w:unhideWhenUsed/>
    <w:rsid w:val="00F41CA9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F41CA9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4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1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1C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41C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C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C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41CA9"/>
    <w:rPr>
      <w:color w:val="0000FF"/>
      <w:u w:val="single"/>
    </w:rPr>
  </w:style>
  <w:style w:type="character" w:customStyle="1" w:styleId="sep">
    <w:name w:val="sep"/>
    <w:basedOn w:val="a0"/>
    <w:rsid w:val="00F41CA9"/>
  </w:style>
  <w:style w:type="paragraph" w:styleId="a4">
    <w:name w:val="Normal (Web)"/>
    <w:basedOn w:val="a"/>
    <w:uiPriority w:val="99"/>
    <w:semiHidden/>
    <w:unhideWhenUsed/>
    <w:rsid w:val="00F4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41CA9"/>
    <w:rPr>
      <w:b/>
      <w:bCs/>
    </w:rPr>
  </w:style>
  <w:style w:type="character" w:styleId="HTML">
    <w:name w:val="HTML Code"/>
    <w:basedOn w:val="a0"/>
    <w:uiPriority w:val="99"/>
    <w:semiHidden/>
    <w:unhideWhenUsed/>
    <w:rsid w:val="00F41CA9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F41CA9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4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1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4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17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5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68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25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8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5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7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5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4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31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13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0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9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4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7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8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56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0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8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51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34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8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8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3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4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9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0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88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2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3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9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61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64.wordpress.com/2013/04/17/builder-pattern/" TargetMode="External"/><Relationship Id="rId13" Type="http://schemas.openxmlformats.org/officeDocument/2006/relationships/hyperlink" Target="https://dev64.files.wordpress.com/2013/05/dependency-inversion-2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64.wordpress.com/2013/04/16/ideal-java-class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px-infinity.github.io/index.html" TargetMode="External"/><Relationship Id="rId11" Type="http://schemas.openxmlformats.org/officeDocument/2006/relationships/hyperlink" Target="https://dev64.files.wordpress.com/2013/05/dependency-inversion-1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64.wordpress.com/2013/02/17/dependency-injection-google-guice/" TargetMode="External"/><Relationship Id="rId10" Type="http://schemas.openxmlformats.org/officeDocument/2006/relationships/hyperlink" Target="https://dev64.wordpress.com/2012/10/08/constant-interface-java-antipatte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64.wordpress.com/2013/04/18/unit-testin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AC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861</Words>
  <Characters>4910</Characters>
  <Application>Microsoft Office Word</Application>
  <DocSecurity>0</DocSecurity>
  <Lines>40</Lines>
  <Paragraphs>11</Paragraphs>
  <ScaleCrop>false</ScaleCrop>
  <Company>Сбербанк России</Company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Маляревич Денис Геннадьевич</dc:creator>
  <cp:lastModifiedBy>Маляревич Денис Геннадьевич</cp:lastModifiedBy>
  <cp:revision>1</cp:revision>
  <dcterms:created xsi:type="dcterms:W3CDTF">2015-10-21T14:33:00Z</dcterms:created>
  <dcterms:modified xsi:type="dcterms:W3CDTF">2015-10-21T14:34:00Z</dcterms:modified>
</cp:coreProperties>
</file>