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02 — LITERATURE MAPPING &amp; COMPARISON MATRIX</w:t>
      </w:r>
    </w:p>
    <w:p>
      <w:pPr>
        <w:spacing w:after="160"/>
        <w:jc w:val="center"/>
      </w:pPr>
      <w:r>
        <w:rPr>
          <w:rFonts w:ascii="Arial" w:cs="Arial" w:eastAsia="Arial" w:hAnsi="Arial"/>
          <w:i/>
          <w:iCs/>
          <w:color w:val="777777"/>
          <w:sz w:val="18"/>
          <w:szCs w:val="18"/>
        </w:rPr>
        <w:t xml:space="preserve">Deteksi Berita Hoaks / Fake News — Abiansyah</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Arial" w:cs="Arial" w:eastAsia="Arial" w:hAnsi="Arial"/>
          <w:b/>
          <w:bCs/>
          <w:color w:val="8A6D00"/>
          <w:sz w:val="16"/>
          <w:szCs w:val="16"/>
        </w:rPr>
        <w:t xml:space="preserve">CATATAN: </w:t>
      </w:r>
      <w:r>
        <w:rPr>
          <w:rFonts w:ascii="Arial" w:cs="Arial" w:eastAsia="Arial" w:hAnsi="Arial"/>
          <w:i/>
          <w:iCs/>
          <w:sz w:val="16"/>
          <w:szCs w:val="16"/>
        </w:rPr>
        <w:t xml:space="preserve">Paper di bawah NYATA (metadata terverifikasi dari pencarian). NAMUN kolom 'Hasil' dan 'Kekurangan' sebagian perlu Anda verifikasi dengan MEMBACA paper aslinya — jangan submit tanpa cek. Status SINTA/Scopus tiap jurnal WAJIB dicek di sinta.kemdikbud.go.id. Paper acuan utama (Pratiwi/Rahutomo) di luar rentang 2021-2026; sisanya dalam rentang.</w:t>
      </w:r>
    </w:p>
    <w:p>
      <w:pPr>
        <w:pStyle w:val="Heading1"/>
        <w:spacing w:after="100" w:before="220"/>
      </w:pPr>
      <w:r>
        <w:rPr>
          <w:rFonts w:ascii="Arial" w:cs="Arial" w:eastAsia="Arial" w:hAnsi="Arial"/>
          <w:b/>
          <w:bCs/>
          <w:color w:val="1F3864"/>
          <w:sz w:val="24"/>
          <w:szCs w:val="24"/>
        </w:rPr>
        <w:t xml:space="preserve">1. Literature Mapping</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400"/>
        <w:gridCol w:w="2700"/>
        <w:gridCol w:w="396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No</w:t>
            </w:r>
          </w:p>
        </w:tc>
        <w:tc>
          <w:tcPr>
            <w:tcW w:type="dxa" w:w="34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Penulis (Tahun) — Jurnal</w:t>
            </w:r>
          </w:p>
        </w:tc>
        <w:tc>
          <w:tcPr>
            <w:tcW w:type="dxa" w:w="24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Dataset</w:t>
            </w:r>
          </w:p>
        </w:tc>
        <w:tc>
          <w:tcPr>
            <w:tcW w:type="dxa" w:w="27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Metode</w:t>
            </w:r>
          </w:p>
        </w:tc>
        <w:tc>
          <w:tcPr>
            <w:tcW w:type="dxa" w:w="396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Hasil (verifikasi)</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1</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Pratiwi, Asmara, Rahutomo (2017) — ICTS (IEEE)</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Indonesian Hoax News (600)</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Naïve Bayes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Akurasi terbaik ±87,9% (alpha 0,01)</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2</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Wibowo, Wahyudi, Listiyono (2024) — Engineering and Technology Journal 9(8)</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Fake news (validated)</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 NB, Random Forest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 100%, RF 99%, NB 94%</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3</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(2024) — J. Computer Networks, Architecture and HPC 6(1)</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Balanced fake news</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Multinomial NB, Passive Aggressive, LogReg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PA precision/recall 0,99; LR acc 0,98; NB acc 0,95</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4</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Fernandes, Shita (2024) — Jurnal Ticom 12(3), DOI 10.70309/ticom.v12i3.129</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hoaks (PT Global Arrow)</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 Random Forest</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AA6600"/>
                <w:sz w:val="15"/>
                <w:szCs w:val="15"/>
              </w:rPr>
              <w:t xml:space="preserve">(verifikasi akurasi di paper)</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5</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Soleman dkk. (2021) — Jurnal CoreIT (UIN Suska)</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Artikel berita Indonesia</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Naïve Bayes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AA6600"/>
                <w:sz w:val="15"/>
                <w:szCs w:val="15"/>
              </w:rPr>
              <w:t xml:space="preserve">(verifikasi akurasi di paper)</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6</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(2025) — JISKA 3(2), Juli 2025</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online Indonesia (hoaks/non-hoaks)</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MLP, NB, SVM, RF + TF-IDF (uni+bigram)</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 &amp; MLP &gt;99,8%</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7</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Prabowo dkk. — JIKO (UTDI)</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hoaks Pemilu 2024</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KNN + SVM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AA6600"/>
                <w:sz w:val="15"/>
                <w:szCs w:val="15"/>
              </w:rPr>
              <w:t xml:space="preserve">(verifikasi akurasi di paper)</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8</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Habibi, Rahmawati (2025) — Jurnal Riset Multidisiplin Edukasi</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online (bencana)</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Multinomial NB + TF-IDF (Django)</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Akurasi 97,26%</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9</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(2024) — Klasifikasi Hoax Pilpres 2024, J. Ilmiah Dinamika Rekayasa</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hoaks Pilpres 2024</w:t>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Naïve Bayes, SVM + TF-IDF</w:t>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NB acc 97%, SVM acc 95%</w:t>
            </w:r>
          </w:p>
        </w:tc>
      </w:tr>
      <w:tr>
        <w:tc>
          <w:tcPr>
            <w:tcW w:type="dxa" w:w="5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888888"/>
                <w:sz w:val="15"/>
                <w:szCs w:val="15"/>
              </w:rPr>
              <w:t xml:space="preserve">10</w:t>
            </w:r>
          </w:p>
        </w:tc>
        <w:tc>
          <w:tcPr>
            <w:tcW w:type="dxa" w:w="3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888888"/>
                <w:sz w:val="15"/>
                <w:szCs w:val="15"/>
              </w:rPr>
              <w:t xml:space="preserve"/>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888888"/>
                <w:sz w:val="15"/>
                <w:szCs w:val="15"/>
              </w:rPr>
              <w:t xml:space="preserve"/>
            </w:r>
          </w:p>
        </w:tc>
        <w:tc>
          <w:tcPr>
            <w:tcW w:type="dxa" w:w="27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888888"/>
                <w:sz w:val="15"/>
                <w:szCs w:val="15"/>
              </w:rPr>
              <w:t xml:space="preserve"/>
            </w:r>
          </w:p>
        </w:tc>
        <w:tc>
          <w:tcPr>
            <w:tcW w:type="dxa" w:w="39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888888"/>
                <w:sz w:val="15"/>
                <w:szCs w:val="15"/>
              </w:rPr>
              <w:t xml:space="preserve"/>
            </w:r>
          </w:p>
        </w:tc>
      </w:tr>
    </w:tbl>
    <w:p>
      <w:pPr>
        <w:pBdr>
          <w:top w:val="single" w:color="E0A800" w:sz="2" w:space="4"/>
          <w:left w:val="single" w:color="E0A800" w:sz="16" w:space="6"/>
          <w:bottom w:val="single" w:color="E0A800" w:sz="2" w:space="4"/>
          <w:right w:val="single" w:color="E0A800" w:sz="2" w:space="4"/>
        </w:pBdr>
        <w:shd w:fill="FFF6D5" w:val="clear"/>
        <w:spacing w:after="120" w:before="20"/>
      </w:pPr>
      <w:r>
        <w:rPr>
          <w:rFonts w:ascii="Arial" w:cs="Arial" w:eastAsia="Arial" w:hAnsi="Arial"/>
          <w:b/>
          <w:bCs/>
          <w:color w:val="8A6D00"/>
          <w:sz w:val="16"/>
          <w:szCs w:val="16"/>
        </w:rPr>
        <w:t xml:space="preserve">CATATAN: </w:t>
      </w:r>
      <w:r>
        <w:rPr>
          <w:rFonts w:ascii="Arial" w:cs="Arial" w:eastAsia="Arial" w:hAnsi="Arial"/>
          <w:i/>
          <w:iCs/>
          <w:sz w:val="16"/>
          <w:szCs w:val="16"/>
        </w:rPr>
        <w:t xml:space="preserve">Baris 10 kosong — tambahkan 1 paper lagi agar genap 10 (atau lebih). Ganti teks '(verifikasi akurasi di paper)' dengan angka asli setelah Anda baca PDF-nya.</w:t>
      </w:r>
    </w:p>
    <w:p>
      <w:pPr>
        <w:pStyle w:val="Heading1"/>
        <w:spacing w:after="100" w:before="220"/>
      </w:pPr>
      <w:r>
        <w:rPr>
          <w:rFonts w:ascii="Arial" w:cs="Arial" w:eastAsia="Arial" w:hAnsi="Arial"/>
          <w:b/>
          <w:bCs/>
          <w:color w:val="1F3864"/>
          <w:sz w:val="24"/>
          <w:szCs w:val="24"/>
        </w:rPr>
        <w:t xml:space="preserve">2. Comparison Matrix</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200"/>
        <w:gridCol w:w="35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Artikel</w:t>
            </w:r>
          </w:p>
        </w:tc>
        <w:tc>
          <w:tcPr>
            <w:tcW w:type="dxa" w:w="22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Dataset</w:t>
            </w:r>
          </w:p>
        </w:tc>
        <w:tc>
          <w:tcPr>
            <w:tcW w:type="dxa" w:w="24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Metode</w:t>
            </w:r>
          </w:p>
        </w:tc>
        <w:tc>
          <w:tcPr>
            <w:tcW w:type="dxa" w:w="220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Hasil</w:t>
            </w:r>
          </w:p>
        </w:tc>
        <w:tc>
          <w:tcPr>
            <w:tcW w:type="dxa" w:w="3560"/>
            <w:tcBorders>
              <w:top w:val="single" w:color="AAAAAA" w:sz="1"/>
              <w:left w:val="single" w:color="AAAAAA" w:sz="1"/>
              <w:bottom w:val="single" w:color="AAAAAA" w:sz="1"/>
              <w:right w:val="single" w:color="AAAAAA" w:sz="1"/>
            </w:tcBorders>
            <w:shd w:fill="1F3864" w:val="clear"/>
            <w:tcMar>
              <w:top w:type="dxa" w:w="50"/>
              <w:left w:type="dxa" w:w="90"/>
              <w:bottom w:type="dxa" w:w="50"/>
              <w:right w:type="dxa" w:w="90"/>
            </w:tcMar>
          </w:tcPr>
          <w:p>
            <w:r>
              <w:rPr>
                <w:rFonts w:ascii="Arial" w:cs="Arial" w:eastAsia="Arial" w:hAnsi="Arial"/>
                <w:b/>
                <w:bCs/>
                <w:color w:val="FFFFFF"/>
                <w:sz w:val="15"/>
                <w:szCs w:val="15"/>
              </w:rPr>
              <w:t xml:space="preserve">Kekurangan / Limitasi</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Pratiwi (2017)</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600 berita ID</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Naïve Bayes</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±87,9%</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Satu model tanpa pembanding; dataset kecil; preprocessing terbatas</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Wibowo (2024) ETJ</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Fake news EN</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SVM/NB/RF</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 100%</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Akurasi 100% berisiko overfitting; dataset bukan bahasa Indonesia</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CNAPC (2024)</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Balanced EN</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NB/PA/LR</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PA 0,99</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Bukan bahasa Indonesia; tidak uji lintas-skema split</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Fernandes (2024) Ticom</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hoaks ID</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SVM/RF</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AA6600"/>
                <w:sz w:val="15"/>
                <w:szCs w:val="15"/>
              </w:rPr>
              <w:t xml:space="preserve">(cek)</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AA6600"/>
                <w:sz w:val="15"/>
                <w:szCs w:val="15"/>
              </w:rPr>
              <w:t xml:space="preserve">(cek limitasi di paper)</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JISKA (2025)</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Berita ID</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MLP/NB/SVM/RF</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SVM/MLP &gt;99,8%</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Akurasi sangat tinggi perlu validasi; detail dataset terbatas</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Dinamika Rekayasa (2024)</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Hoaks Pilpres</w:t>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NB/SVM</w:t>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NB 97%</w:t>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color w:val="000000"/>
                <w:sz w:val="15"/>
                <w:szCs w:val="15"/>
              </w:rPr>
              <w:t xml:space="preserve">Dataset spesifik pemilu; generalisasi terbatas</w:t>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r>
      <w:tr>
        <w:tc>
          <w:tcPr>
            <w:tcW w:type="dxa" w:w="26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4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220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c>
          <w:tcPr>
            <w:tcW w:type="dxa" w:w="3560"/>
            <w:tcBorders>
              <w:top w:val="single" w:color="AAAAAA" w:sz="1"/>
              <w:left w:val="single" w:color="AAAAAA" w:sz="1"/>
              <w:bottom w:val="single" w:color="AAAAAA" w:sz="1"/>
              <w:right w:val="single" w:color="AAAAAA" w:sz="1"/>
            </w:tcBorders>
            <w:tcMar>
              <w:top w:type="dxa" w:w="50"/>
              <w:left w:type="dxa" w:w="90"/>
              <w:bottom w:type="dxa" w:w="50"/>
              <w:right w:type="dxa" w:w="90"/>
            </w:tcMar>
          </w:tcPr>
          <w:p>
            <w:r>
              <w:rPr>
                <w:rFonts w:ascii="Arial" w:cs="Arial" w:eastAsia="Arial" w:hAnsi="Arial"/>
                <w:sz w:val="15"/>
                <w:szCs w:val="15"/>
              </w:rPr>
              <w:t xml:space="preserve"/>
            </w:r>
          </w:p>
        </w:tc>
      </w:tr>
    </w:tbl>
    <w:p>
      <w:pPr>
        <w:pBdr>
          <w:top w:val="single" w:color="E0A800" w:sz="2" w:space="4"/>
          <w:left w:val="single" w:color="E0A800" w:sz="16" w:space="6"/>
          <w:bottom w:val="single" w:color="E0A800" w:sz="2" w:space="4"/>
          <w:right w:val="single" w:color="E0A800" w:sz="2" w:space="4"/>
        </w:pBdr>
        <w:shd w:fill="FFF6D5" w:val="clear"/>
        <w:spacing w:after="120" w:before="20"/>
      </w:pPr>
      <w:r>
        <w:rPr>
          <w:rFonts w:ascii="Arial" w:cs="Arial" w:eastAsia="Arial" w:hAnsi="Arial"/>
          <w:b/>
          <w:bCs/>
          <w:color w:val="8A6D00"/>
          <w:sz w:val="16"/>
          <w:szCs w:val="16"/>
        </w:rPr>
        <w:t xml:space="preserve">CATATAN: </w:t>
      </w:r>
      <w:r>
        <w:rPr>
          <w:rFonts w:ascii="Arial" w:cs="Arial" w:eastAsia="Arial" w:hAnsi="Arial"/>
          <w:i/>
          <w:iCs/>
          <w:sz w:val="16"/>
          <w:szCs w:val="16"/>
        </w:rPr>
        <w:t xml:space="preserve">Kolom Kekurangan adalah sumber Research Gap (folder 03). Perhatikan pola: banyak paper tak menguji lintas-skema split, banyak pakai data non-Indonesia, beberapa akurasi sangat tinggi tanpa validasi memadai. Pola inilah yang jadi celah penelitian Anda.</w:t>
      </w:r>
    </w:p>
    <w:p>
      <w:pPr>
        <w:pStyle w:val="Heading1"/>
        <w:spacing w:after="100" w:before="220"/>
      </w:pPr>
      <w:r>
        <w:rPr>
          <w:rFonts w:ascii="Arial" w:cs="Arial" w:eastAsia="Arial" w:hAnsi="Arial"/>
          <w:b/>
          <w:bCs/>
          <w:color w:val="1F3864"/>
          <w:sz w:val="24"/>
          <w:szCs w:val="24"/>
        </w:rPr>
        <w:t xml:space="preserve">3. Ringkasan Literatur</w:t>
      </w:r>
    </w:p>
    <w:p>
      <w:pPr>
        <w:spacing w:after="120"/>
      </w:pPr>
      <w:r>
        <w:rPr>
          <w:rFonts w:ascii="Arial" w:cs="Arial" w:eastAsia="Arial" w:hAnsi="Arial"/>
          <w:sz w:val="20"/>
          <w:szCs w:val="20"/>
        </w:rPr>
        <w:t xml:space="preserve">Mayoritas penelitian deteksi hoaks menggunakan ML klasik (Naïve Bayes, SVM, Random Forest, Logistic Regression) dengan pembobotan TF-IDF. Akurasi yang dilaporkan bervariasi luas (94%-100%), sebagian sangat tinggi sehingga perlu kehati-hatian terhadap potensi overfitting atau dataset yang terlalu mudah. Untuk konteks bahasa Indonesia, dataset publik masih terbatas ukurannya, dan jarang ada penelitian yang menguji konsistensi performa pada beberapa skema pembagian data sekaligus. Celah inilah yang menjadi dasar penelitian replikasi ini.</w:t>
      </w:r>
    </w:p>
    <w:p>
      <w:pPr>
        <w:pBdr>
          <w:top w:val="single" w:color="E0A800" w:sz="2" w:space="4"/>
          <w:left w:val="single" w:color="E0A800" w:sz="16" w:space="6"/>
          <w:bottom w:val="single" w:color="E0A800" w:sz="2" w:space="4"/>
          <w:right w:val="single" w:color="E0A800" w:sz="2" w:space="4"/>
        </w:pBdr>
        <w:shd w:fill="FFF6D5" w:val="clear"/>
        <w:spacing w:after="120" w:before="20"/>
      </w:pPr>
      <w:r>
        <w:rPr>
          <w:rFonts w:ascii="Arial" w:cs="Arial" w:eastAsia="Arial" w:hAnsi="Arial"/>
          <w:b/>
          <w:bCs/>
          <w:color w:val="8A6D00"/>
          <w:sz w:val="16"/>
          <w:szCs w:val="16"/>
        </w:rPr>
        <w:t xml:space="preserve">CATATAN: </w:t>
      </w:r>
      <w:r>
        <w:rPr>
          <w:rFonts w:ascii="Arial" w:cs="Arial" w:eastAsia="Arial" w:hAnsi="Arial"/>
          <w:i/>
          <w:iCs/>
          <w:sz w:val="16"/>
          <w:szCs w:val="16"/>
        </w:rPr>
        <w:t xml:space="preserve">Sesuaikan narasi setelah melengkapi semua paper. Kaitkan langsung ke Research Gap di folder 03.</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2026-06-11T23:57:23.484Z</dcterms:created>
  <dcterms:modified xsi:type="dcterms:W3CDTF">2026-06-11T23:57:23.494Z</dcterms:modified>
</cp:coreProperties>
</file>

<file path=docProps/custom.xml><?xml version="1.0" encoding="utf-8"?>
<Properties xmlns="http://schemas.openxmlformats.org/officeDocument/2006/custom-properties" xmlns:vt="http://schemas.openxmlformats.org/officeDocument/2006/docPropsVTypes"/>
</file>