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p>
    <w:p>
      <w:pPr>
        <w:spacing w:after="300"/>
        <w:jc w:val="center"/>
      </w:pPr>
      <w:r>
        <w:rPr>
          <w:rFonts w:ascii="Arial" w:eastAsia="Microsoft YaHei" w:hAnsi="Arial"/>
          <w:b/>
          <w:bCs/>
        </w:rPr>
        <w:t xml:space="preserve">校园智慧体育课堂质量监测与安全防护服务平台</w:t>
      </w:r>
    </w:p>
    <w:p>
      <w:pPr>
        <w:spacing w:after="600"/>
        <w:jc w:val="center"/>
      </w:pPr>
      <w:r>
        <w:rPr>
          <w:rFonts w:ascii="Arial" w:eastAsia="Microsoft YaHei" w:hAnsi="Arial"/>
        </w:rPr>
        <w:t xml:space="preserve">——基于轻量化视觉识别的智慧体育教学服务解决方案</w:t>
      </w:r>
    </w:p>
    <w:p>
      <w:pPr>
        <w:spacing w:before="1200"/>
        <w:jc w:val="center"/>
      </w:pPr>
    </w:p>
    <w:p>
      <w:pPr>
        <w:spacing w:after="400"/>
        <w:jc w:val="center"/>
      </w:pPr>
      <w:r>
        <w:rPr>
          <w:rFonts w:ascii="Arial" w:eastAsia="Microsoft YaHei" w:hAnsi="Arial"/>
          <w:b/>
          <w:bCs/>
        </w:rPr>
        <w:t xml:space="preserve">项目计划书</w:t>
      </w:r>
    </w:p>
    <w:p>
      <w:pPr>
        <w:spacing w:after="200"/>
        <w:jc w:val="center"/>
      </w:pPr>
      <w:r>
        <w:rPr>
          <w:rFonts w:ascii="Arial" w:eastAsia="Microsoft YaHei" w:hAnsi="Arial"/>
        </w:rPr>
        <w:t xml:space="preserve">参赛赛道：体育教育科技创新赛道</w:t>
      </w:r>
    </w:p>
    <w:p>
      <w:pPr>
        <w:spacing w:after="200"/>
        <w:jc w:val="center"/>
      </w:pPr>
      <w:r>
        <w:rPr>
          <w:rFonts w:ascii="Arial" w:eastAsia="Microsoft YaHei" w:hAnsi="Arial"/>
        </w:rPr>
        <w:t xml:space="preserve">申报单位：XXX大学“体智云”创新创业团队</w:t>
      </w:r>
    </w:p>
    <w:p>
      <w:pPr>
        <w:spacing w:after="200"/>
        <w:jc w:val="center"/>
      </w:pPr>
      <w:r>
        <w:rPr>
          <w:rFonts w:ascii="Arial" w:eastAsia="Microsoft YaHei" w:hAnsi="Arial"/>
        </w:rPr>
        <w:t xml:space="preserve">联系方式：contact@example.edu.cn</w:t>
      </w:r>
    </w:p>
    <w:p>
      <w:pPr>
        <w:spacing w:after="200"/>
        <w:jc w:val="center"/>
      </w:pPr>
      <w:r>
        <w:rPr>
          <w:rFonts w:ascii="Arial" w:eastAsia="Microsoft YaHei" w:hAnsi="Arial"/>
        </w:rPr>
        <w:t xml:space="preserve">编制日期：2026年7月</w:t>
      </w:r>
    </w:p>
    <w:p>
      <w:r>
        <w:br w:type="page"/>
      </w:r>
    </w:p>
    <w:p>
      <w:pPr>
        <w:pStyle w:val="Heading1"/>
        <w:spacing w:after="240" w:before="400"/>
      </w:pPr>
      <w:r>
        <w:rPr>
          <w:rFonts w:ascii="Arial" w:eastAsia="Microsoft YaHei" w:hAnsi="Arial"/>
        </w:rPr>
        <w:t xml:space="preserve">第一章 执行摘要</w:t>
      </w:r>
    </w:p>
    <w:p>
      <w:pPr>
        <w:spacing w:after="120" w:line="360"/>
      </w:pPr>
      <w:r>
        <w:rPr>
          <w:rFonts w:ascii="Arial" w:eastAsia="Microsoft YaHei" w:hAnsi="Arial"/>
        </w:rPr>
        <w:t xml:space="preserve">校园智慧体育课堂质量监测与安全防护服务平台（以下简称“体智云”）面向中小学及高校体育课堂，以“提升课堂教学质量、降低运动安全风险”为核心目标，依托普通摄像头与轻量化视觉识别技术，为体育教师提供课堂行为监测、动作风险预警、出勤与运动参与度自动统计的一站式数字化服务。</w:t>
      </w:r>
    </w:p>
    <w:p>
      <w:pPr>
        <w:spacing w:after="120" w:line="360"/>
      </w:pPr>
      <w:r>
        <w:rPr>
          <w:rFonts w:ascii="Arial" w:eastAsia="Microsoft YaHei" w:hAnsi="Arial"/>
        </w:rPr>
        <w:t xml:space="preserve">平台将业务主体定位于“智慧体育教学服务”，视觉算法仅作为底层辅助手段，不喧宾夺主。产品无需改造场馆、无需购置专业运动捕捉设备，以SaaS模式快速部署，可显著填补学校体育课堂低成本智能化管理的行业空白。</w:t>
      </w:r>
    </w:p>
    <w:p>
      <w:pPr>
        <w:spacing w:after="120" w:line="360"/>
      </w:pPr>
      <w:r>
        <w:rPr>
          <w:rFonts w:ascii="Arial" w:eastAsia="Microsoft YaHei" w:hAnsi="Arial"/>
        </w:rPr>
        <w:t xml:space="preserve">本项目具备明确的客户群体、清晰的盈利路径和较强的社会价值：一方面帮助体育教师减轻课堂统计与安全管理负担，另一方面为学校管理者提供真实、连续的课堂数据支撑，推动校园体育教育数字化升级。</w:t>
      </w:r>
    </w:p>
    <w:p>
      <w:pPr>
        <w:pStyle w:val="Heading1"/>
        <w:spacing w:after="240" w:before="400"/>
      </w:pPr>
      <w:r>
        <w:rPr>
          <w:rFonts w:ascii="Arial" w:eastAsia="Microsoft YaHei" w:hAnsi="Arial"/>
        </w:rPr>
        <w:t xml:space="preserve">第二章 项目背景与问题分析</w:t>
      </w:r>
    </w:p>
    <w:p>
      <w:pPr>
        <w:pStyle w:val="Heading2"/>
        <w:spacing w:after="180" w:before="320"/>
      </w:pPr>
      <w:r>
        <w:rPr>
          <w:rFonts w:ascii="Arial" w:eastAsia="Microsoft YaHei" w:hAnsi="Arial"/>
        </w:rPr>
        <w:t xml:space="preserve">2.1 政策与行业背景</w:t>
      </w:r>
    </w:p>
    <w:p>
      <w:pPr>
        <w:spacing w:after="120" w:line="360"/>
      </w:pPr>
      <w:r>
        <w:rPr>
          <w:rFonts w:ascii="Arial" w:eastAsia="Microsoft YaHei" w:hAnsi="Arial"/>
        </w:rPr>
        <w:t xml:space="preserve">国家持续推进体育强国、健康中国战略，明确要求保障学生校内体育活动时间，高校体育课程改革也在不断深化。体育课堂是落实政策要求的主阵地，但传统课堂长期面临人手不足、管理粗放、数据缺失等现实瓶颈。</w:t>
      </w:r>
    </w:p>
    <w:p>
      <w:pPr>
        <w:spacing w:after="120" w:line="360"/>
      </w:pPr>
      <w:r>
        <w:rPr>
          <w:rFonts w:ascii="Arial" w:eastAsia="Microsoft YaHei" w:hAnsi="Arial"/>
        </w:rPr>
        <w:t xml:space="preserve">与此同时，教育数字化战略行动将学校教学场景的信息化、智能化推向纵深。体育课程作为学校课程体系的重要组成部分，亟须借助低成本、易部署的数字化工具，实现从“经验驱动”向“数据驱动”的转变。</w:t>
      </w:r>
    </w:p>
    <w:p>
      <w:pPr>
        <w:pStyle w:val="Heading2"/>
        <w:spacing w:after="180" w:before="320"/>
      </w:pPr>
      <w:r>
        <w:rPr>
          <w:rFonts w:ascii="Arial" w:eastAsia="Microsoft YaHei" w:hAnsi="Arial"/>
        </w:rPr>
        <w:t xml:space="preserve">2.2 现实痛点</w:t>
      </w:r>
    </w:p>
    <w:p>
      <w:pPr>
        <w:pStyle w:val="ListParagraph"/>
        <w:numPr>
          <w:ilvl w:val="0"/>
          <w:numId w:val="2"/>
        </w:numPr>
        <w:spacing w:after="80" w:line="360"/>
      </w:pPr>
      <w:r>
        <w:rPr>
          <w:rFonts w:ascii="Arial" w:eastAsia="Microsoft YaHei" w:hAnsi="Arial"/>
        </w:rPr>
        <w:t xml:space="preserve">班级人数多、场地大，教师难以全程关注每位学生的动作规范与安全状态。</w:t>
      </w:r>
    </w:p>
    <w:p>
      <w:pPr>
        <w:pStyle w:val="ListParagraph"/>
        <w:numPr>
          <w:ilvl w:val="0"/>
          <w:numId w:val="2"/>
        </w:numPr>
        <w:spacing w:after="80" w:line="360"/>
      </w:pPr>
      <w:r>
        <w:rPr>
          <w:rFonts w:ascii="Arial" w:eastAsia="Microsoft YaHei" w:hAnsi="Arial"/>
        </w:rPr>
        <w:t xml:space="preserve">运动损伤多在发生后才被发现，缺乏事前预警与即时干预手段。</w:t>
      </w:r>
    </w:p>
    <w:p>
      <w:pPr>
        <w:pStyle w:val="ListParagraph"/>
        <w:numPr>
          <w:ilvl w:val="0"/>
          <w:numId w:val="2"/>
        </w:numPr>
        <w:spacing w:after="80" w:line="360"/>
      </w:pPr>
      <w:r>
        <w:rPr>
          <w:rFonts w:ascii="Arial" w:eastAsia="Microsoft YaHei" w:hAnsi="Arial"/>
        </w:rPr>
        <w:t xml:space="preserve">出勤率、运动参与度依赖人工点名和主观判断，数据难以沉淀与追溯。</w:t>
      </w:r>
    </w:p>
    <w:p>
      <w:pPr>
        <w:pStyle w:val="ListParagraph"/>
        <w:numPr>
          <w:ilvl w:val="0"/>
          <w:numId w:val="2"/>
        </w:numPr>
        <w:spacing w:after="80" w:line="360"/>
      </w:pPr>
      <w:r>
        <w:rPr>
          <w:rFonts w:ascii="Arial" w:eastAsia="Microsoft YaHei" w:hAnsi="Arial"/>
        </w:rPr>
        <w:t xml:space="preserve">体育教师课后统计、汇总工作繁重，缺少自动化、数字化的管理工具。</w:t>
      </w:r>
    </w:p>
    <w:p>
      <w:pPr>
        <w:pStyle w:val="Heading2"/>
        <w:spacing w:after="180" w:before="320"/>
      </w:pPr>
      <w:r>
        <w:rPr>
          <w:rFonts w:ascii="Arial" w:eastAsia="Microsoft YaHei" w:hAnsi="Arial"/>
        </w:rPr>
        <w:t xml:space="preserve">2.3 市场空白</w:t>
      </w:r>
    </w:p>
    <w:p>
      <w:pPr>
        <w:spacing w:after="120" w:line="360"/>
      </w:pPr>
      <w:r>
        <w:rPr>
          <w:rFonts w:ascii="Arial" w:eastAsia="Microsoft YaHei" w:hAnsi="Arial"/>
        </w:rPr>
        <w:t xml:space="preserve">当前市面上的体育科技产品主要面向专业运动员或健身爱好者：前者价格高昂、部署复杂、需要专业教练配合；后者仅提供视频对照与课程跟练，无法实时识别课堂风险，也难以形成教学管理闭环。学校端真正需要的是一款“低成本、零硬件改造、即装即用”的课堂智能监测服务，而这正是体智云的核心切入点。</w:t>
      </w:r>
    </w:p>
    <w:p>
      <w:pPr>
        <w:pStyle w:val="Heading1"/>
        <w:spacing w:after="240" w:before="400"/>
      </w:pPr>
      <w:r>
        <w:rPr>
          <w:rFonts w:ascii="Arial" w:eastAsia="Microsoft YaHei" w:hAnsi="Arial"/>
        </w:rPr>
        <w:t xml:space="preserve">第三章 产品与服务</w:t>
      </w:r>
    </w:p>
    <w:p>
      <w:pPr>
        <w:pStyle w:val="Heading2"/>
        <w:spacing w:after="180" w:before="320"/>
      </w:pPr>
      <w:r>
        <w:rPr>
          <w:rFonts w:ascii="Arial" w:eastAsia="Microsoft YaHei" w:hAnsi="Arial"/>
        </w:rPr>
        <w:t xml:space="preserve">3.1 平台定位</w:t>
      </w:r>
    </w:p>
    <w:p>
      <w:pPr>
        <w:spacing w:after="120" w:line="360"/>
      </w:pPr>
      <w:r>
        <w:rPr>
          <w:rFonts w:ascii="Arial" w:eastAsia="Microsoft YaHei" w:hAnsi="Arial"/>
        </w:rPr>
        <w:t xml:space="preserve">体智云不是算法展示工具，而是聚焦体育教学场景的服务平台。项目主体是“智慧体育教学服务”，YOLOv8人体姿态识别仅作为底层技术支撑，负责学生姿态、危险动作、课堂状态的自动感知。业务价值最终体现在教师减负、课堂提质和安全防护三个层面。</w:t>
      </w:r>
    </w:p>
    <w:p>
      <w:pPr>
        <w:pStyle w:val="Heading2"/>
        <w:spacing w:after="180" w:before="320"/>
      </w:pPr>
      <w:r>
        <w:rPr>
          <w:rFonts w:ascii="Arial" w:eastAsia="Microsoft YaHei" w:hAnsi="Arial"/>
        </w:rPr>
        <w:t xml:space="preserve">3.2 核心功能</w:t>
      </w:r>
    </w:p>
    <w:p>
      <w:pPr>
        <w:pStyle w:val="ListParagraph"/>
        <w:numPr>
          <w:ilvl w:val="0"/>
          <w:numId w:val="2"/>
        </w:numPr>
        <w:spacing w:after="80" w:line="360"/>
      </w:pPr>
      <w:r>
        <w:rPr>
          <w:rFonts w:ascii="Arial" w:eastAsia="Microsoft YaHei" w:hAnsi="Arial"/>
        </w:rPr>
        <w:t xml:space="preserve">课堂状态实时监测：识别学生站立、运动、静止等状态，辅助教师掌握课堂节奏与群体参与度。</w:t>
      </w:r>
    </w:p>
    <w:p>
      <w:pPr>
        <w:pStyle w:val="ListParagraph"/>
        <w:numPr>
          <w:ilvl w:val="0"/>
          <w:numId w:val="2"/>
        </w:numPr>
        <w:spacing w:after="80" w:line="360"/>
      </w:pPr>
      <w:r>
        <w:rPr>
          <w:rFonts w:ascii="Arial" w:eastAsia="Microsoft YaHei" w:hAnsi="Arial"/>
        </w:rPr>
        <w:t xml:space="preserve">运动动作风险预警：对弯腰过猛、膝盖内扣、错误深蹲等常见危险姿势进行实时告警，降低扭伤、拉伤发生率。</w:t>
      </w:r>
    </w:p>
    <w:p>
      <w:pPr>
        <w:pStyle w:val="ListParagraph"/>
        <w:numPr>
          <w:ilvl w:val="0"/>
          <w:numId w:val="2"/>
        </w:numPr>
        <w:spacing w:after="80" w:line="360"/>
      </w:pPr>
      <w:r>
        <w:rPr>
          <w:rFonts w:ascii="Arial" w:eastAsia="Microsoft YaHei" w:hAnsi="Arial"/>
        </w:rPr>
        <w:t xml:space="preserve">出勤与参与度统计：自动识别到课人数、运动时长、活跃区域，课后自动生成课堂数据报告。</w:t>
      </w:r>
    </w:p>
    <w:p>
      <w:pPr>
        <w:pStyle w:val="ListParagraph"/>
        <w:numPr>
          <w:ilvl w:val="0"/>
          <w:numId w:val="2"/>
        </w:numPr>
        <w:spacing w:after="80" w:line="360"/>
      </w:pPr>
      <w:r>
        <w:rPr>
          <w:rFonts w:ascii="Arial" w:eastAsia="Microsoft YaHei" w:hAnsi="Arial"/>
        </w:rPr>
        <w:t xml:space="preserve">教学数字化管理：支持一键导出课堂记录、学生运动档案、学期统计报表，为体育教研与评价提供数据依据。</w:t>
      </w:r>
    </w:p>
    <w:p>
      <w:pPr>
        <w:pStyle w:val="Heading2"/>
        <w:spacing w:after="180" w:before="320"/>
      </w:pPr>
      <w:r>
        <w:rPr>
          <w:rFonts w:ascii="Arial" w:eastAsia="Microsoft YaHei" w:hAnsi="Arial"/>
        </w:rPr>
        <w:t xml:space="preserve">3.3 产品形态与接入方式</w:t>
      </w:r>
    </w:p>
    <w:p>
      <w:pPr>
        <w:spacing w:after="120" w:line="360"/>
      </w:pPr>
      <w:r>
        <w:rPr>
          <w:rFonts w:ascii="Arial" w:eastAsia="Microsoft YaHei" w:hAnsi="Arial"/>
        </w:rPr>
        <w:t xml:space="preserve">平台采用“Web管理端 + 教师小程序/APP + 边缘端识别服务”的产品形态。学校只需利用现有普通摄像头、USB摄像头或教师手机摄像即可完成视频采集，无需额外采购昂贵的专业设备，也不需要改造体育场馆。</w:t>
      </w:r>
    </w:p>
    <w:p>
      <w:pPr>
        <w:pStyle w:val="Heading1"/>
        <w:spacing w:after="240" w:before="400"/>
      </w:pPr>
      <w:r>
        <w:rPr>
          <w:rFonts w:ascii="Arial" w:eastAsia="Microsoft YaHei" w:hAnsi="Arial"/>
        </w:rPr>
        <w:t xml:space="preserve">第四章 技术方案</w:t>
      </w:r>
    </w:p>
    <w:p>
      <w:pPr>
        <w:pStyle w:val="Heading2"/>
        <w:spacing w:after="180" w:before="320"/>
      </w:pPr>
      <w:r>
        <w:rPr>
          <w:rFonts w:ascii="Arial" w:eastAsia="Microsoft YaHei" w:hAnsi="Arial"/>
        </w:rPr>
        <w:t xml:space="preserve">4.1 总体架构</w:t>
      </w:r>
    </w:p>
    <w:p>
      <w:pPr>
        <w:spacing w:after="120" w:line="360"/>
      </w:pPr>
      <w:r>
        <w:rPr>
          <w:rFonts w:ascii="Arial" w:eastAsia="Microsoft YaHei" w:hAnsi="Arial"/>
        </w:rPr>
        <w:t xml:space="preserve">系统采用端-边-云协同架构：摄像头或手机作为采集端，负责视频采集；边缘计算设备或校园本地服务器完成实时推理与风险判断；云端负责数据存储、报告生成、账号管理与算法模型迭代。该架构在保证实时性的同时，降低了对校园网络带宽的依赖。</w:t>
      </w:r>
    </w:p>
    <w:p>
      <w:pPr>
        <w:pStyle w:val="Heading2"/>
        <w:spacing w:after="180" w:before="320"/>
      </w:pPr>
      <w:r>
        <w:rPr>
          <w:rFonts w:ascii="Arial" w:eastAsia="Microsoft YaHei" w:hAnsi="Arial"/>
        </w:rPr>
        <w:t xml:space="preserve">4.2 核心技术模块</w:t>
      </w:r>
    </w:p>
    <w:p>
      <w:pPr>
        <w:pStyle w:val="ListParagraph"/>
        <w:numPr>
          <w:ilvl w:val="0"/>
          <w:numId w:val="2"/>
        </w:numPr>
        <w:spacing w:after="80" w:line="360"/>
      </w:pPr>
      <w:r>
        <w:rPr>
          <w:rFonts w:ascii="Arial" w:eastAsia="Microsoft YaHei" w:hAnsi="Arial"/>
        </w:rPr>
        <w:t xml:space="preserve">轻量化人体姿态识别：基于YOLOv8等开源视觉模型，对课堂场景中多人进行姿态关键点提取，单帧推理时延低，适配普通摄像设备。</w:t>
      </w:r>
    </w:p>
    <w:p>
      <w:pPr>
        <w:pStyle w:val="ListParagraph"/>
        <w:numPr>
          <w:ilvl w:val="0"/>
          <w:numId w:val="2"/>
        </w:numPr>
        <w:spacing w:after="80" w:line="360"/>
      </w:pPr>
      <w:r>
        <w:rPr>
          <w:rFonts w:ascii="Arial" w:eastAsia="Microsoft YaHei" w:hAnsi="Arial"/>
        </w:rPr>
        <w:t xml:space="preserve">风险动作规则库：联合体育教学专家，将姿态关键点与常见危险动作模式进行匹配，形成可迭代的规则库。</w:t>
      </w:r>
    </w:p>
    <w:p>
      <w:pPr>
        <w:pStyle w:val="ListParagraph"/>
        <w:numPr>
          <w:ilvl w:val="0"/>
          <w:numId w:val="2"/>
        </w:numPr>
        <w:spacing w:after="80" w:line="360"/>
      </w:pPr>
      <w:r>
        <w:rPr>
          <w:rFonts w:ascii="Arial" w:eastAsia="Microsoft YaHei" w:hAnsi="Arial"/>
        </w:rPr>
        <w:t xml:space="preserve">多目标跟踪与状态识别：在多人、遮挡、运动场景下保持稳定的识别与跟踪，避免漏检与重复计数。</w:t>
      </w:r>
    </w:p>
    <w:p>
      <w:pPr>
        <w:pStyle w:val="ListParagraph"/>
        <w:numPr>
          <w:ilvl w:val="0"/>
          <w:numId w:val="2"/>
        </w:numPr>
        <w:spacing w:after="80" w:line="360"/>
      </w:pPr>
      <w:r>
        <w:rPr>
          <w:rFonts w:ascii="Arial" w:eastAsia="Microsoft YaHei" w:hAnsi="Arial"/>
        </w:rPr>
        <w:t xml:space="preserve">隐私保护机制：系统仅提取骨骼关键点，不存储原始课堂视频；采用加密传输、权限分级、本地化部署选项等多重措施保护学生隐私。</w:t>
      </w:r>
    </w:p>
    <w:p>
      <w:pPr>
        <w:pStyle w:val="Heading2"/>
        <w:spacing w:after="180" w:before="320"/>
      </w:pPr>
      <w:r>
        <w:rPr>
          <w:rFonts w:ascii="Arial" w:eastAsia="Microsoft YaHei" w:hAnsi="Arial"/>
        </w:rPr>
        <w:t xml:space="preserve">4.3 技术优势</w:t>
      </w:r>
    </w:p>
    <w:p>
      <w:pPr>
        <w:pStyle w:val="ListParagraph"/>
        <w:numPr>
          <w:ilvl w:val="0"/>
          <w:numId w:val="2"/>
        </w:numPr>
        <w:spacing w:after="80" w:line="360"/>
      </w:pPr>
      <w:r>
        <w:rPr>
          <w:rFonts w:ascii="Arial" w:eastAsia="Microsoft YaHei" w:hAnsi="Arial"/>
        </w:rPr>
        <w:t xml:space="preserve">低成本：无需运动捕捉马甲、惯性传感器等专业硬件，普通摄像头即可运行。</w:t>
      </w:r>
    </w:p>
    <w:p>
      <w:pPr>
        <w:pStyle w:val="ListParagraph"/>
        <w:numPr>
          <w:ilvl w:val="0"/>
          <w:numId w:val="2"/>
        </w:numPr>
        <w:spacing w:after="80" w:line="360"/>
      </w:pPr>
      <w:r>
        <w:rPr>
          <w:rFonts w:ascii="Arial" w:eastAsia="Microsoft YaHei" w:hAnsi="Arial"/>
        </w:rPr>
        <w:t xml:space="preserve">轻量化：模型可部署在边缘端，即使网络条件有限的学校也能稳定使用。</w:t>
      </w:r>
    </w:p>
    <w:p>
      <w:pPr>
        <w:pStyle w:val="ListParagraph"/>
        <w:numPr>
          <w:ilvl w:val="0"/>
          <w:numId w:val="2"/>
        </w:numPr>
        <w:spacing w:after="80" w:line="360"/>
      </w:pPr>
      <w:r>
        <w:rPr>
          <w:rFonts w:ascii="Arial" w:eastAsia="Microsoft YaHei" w:hAnsi="Arial"/>
        </w:rPr>
        <w:t xml:space="preserve">可扩展：规则库可按田径、球类、体操等不同运动项目快速扩展，满足多样化教学需求。</w:t>
      </w:r>
    </w:p>
    <w:p>
      <w:pPr>
        <w:pStyle w:val="Heading1"/>
        <w:spacing w:after="240" w:before="400"/>
      </w:pPr>
      <w:r>
        <w:rPr>
          <w:rFonts w:ascii="Arial" w:eastAsia="Microsoft YaHei" w:hAnsi="Arial"/>
        </w:rPr>
        <w:t xml:space="preserve">第五章 商业模式</w:t>
      </w:r>
    </w:p>
    <w:p>
      <w:pPr>
        <w:pStyle w:val="Heading2"/>
        <w:spacing w:after="180" w:before="320"/>
      </w:pPr>
      <w:r>
        <w:rPr>
          <w:rFonts w:ascii="Arial" w:eastAsia="Microsoft YaHei" w:hAnsi="Arial"/>
        </w:rPr>
        <w:t xml:space="preserve">5.1 目标客户</w:t>
      </w:r>
    </w:p>
    <w:p>
      <w:pPr>
        <w:spacing w:after="120" w:line="360"/>
      </w:pPr>
      <w:r>
        <w:rPr>
          <w:rFonts w:ascii="Arial" w:eastAsia="Microsoft YaHei" w:hAnsi="Arial"/>
        </w:rPr>
        <w:t xml:space="preserve">核心客户群体包括中小学、高校体育教研组、教育行政部门以及青少年体育培训机构。这些客户对课堂安全管理、教学效率提升和数据化考核有明确且刚性的需求。</w:t>
      </w:r>
    </w:p>
    <w:p>
      <w:pPr>
        <w:pStyle w:val="Heading2"/>
        <w:spacing w:after="180" w:before="320"/>
      </w:pPr>
      <w:r>
        <w:rPr>
          <w:rFonts w:ascii="Arial" w:eastAsia="Microsoft YaHei" w:hAnsi="Arial"/>
        </w:rPr>
        <w:t xml:space="preserve">5.2 盈利模式</w:t>
      </w:r>
    </w:p>
    <w:p>
      <w:pPr>
        <w:pStyle w:val="ListParagraph"/>
        <w:numPr>
          <w:ilvl w:val="0"/>
          <w:numId w:val="2"/>
        </w:numPr>
        <w:spacing w:after="80" w:line="360"/>
      </w:pPr>
      <w:r>
        <w:rPr>
          <w:rFonts w:ascii="Arial" w:eastAsia="Microsoft YaHei" w:hAnsi="Arial"/>
        </w:rPr>
        <w:t xml:space="preserve">SaaS订阅：按学校规模与所选功能模块收取年度服务费，基础版、标准版、旗舰版分层定价。</w:t>
      </w:r>
    </w:p>
    <w:p>
      <w:pPr>
        <w:pStyle w:val="ListParagraph"/>
        <w:numPr>
          <w:ilvl w:val="0"/>
          <w:numId w:val="2"/>
        </w:numPr>
        <w:spacing w:after="80" w:line="360"/>
      </w:pPr>
      <w:r>
        <w:rPr>
          <w:rFonts w:ascii="Arial" w:eastAsia="Microsoft YaHei" w:hAnsi="Arial"/>
        </w:rPr>
        <w:t xml:space="preserve">轻配套硬件：向有需求的学校提供可选的边缘计算盒、云台摄像头等轻量级硬件，降低学校自行采购与调试成本。</w:t>
      </w:r>
    </w:p>
    <w:p>
      <w:pPr>
        <w:pStyle w:val="ListParagraph"/>
        <w:numPr>
          <w:ilvl w:val="0"/>
          <w:numId w:val="2"/>
        </w:numPr>
        <w:spacing w:after="80" w:line="360"/>
      </w:pPr>
      <w:r>
        <w:rPr>
          <w:rFonts w:ascii="Arial" w:eastAsia="Microsoft YaHei" w:hAnsi="Arial"/>
        </w:rPr>
        <w:t xml:space="preserve">数据服务：为教育主管部门或区域教育集团提供体育教学大数据报告、体质健康趋势分析等增值服务。</w:t>
      </w:r>
    </w:p>
    <w:p>
      <w:pPr>
        <w:pStyle w:val="ListParagraph"/>
        <w:numPr>
          <w:ilvl w:val="0"/>
          <w:numId w:val="2"/>
        </w:numPr>
        <w:spacing w:after="80" w:line="360"/>
      </w:pPr>
      <w:r>
        <w:rPr>
          <w:rFonts w:ascii="Arial" w:eastAsia="Microsoft YaHei" w:hAnsi="Arial"/>
        </w:rPr>
        <w:t xml:space="preserve">师资培训：围绕平台使用、体育数字化教学、运动损伤预防等主题开展线上线下培训。</w:t>
      </w:r>
    </w:p>
    <w:p>
      <w:pPr>
        <w:pStyle w:val="Heading2"/>
        <w:spacing w:after="180" w:before="320"/>
      </w:pPr>
      <w:r>
        <w:rPr>
          <w:rFonts w:ascii="Arial" w:eastAsia="Microsoft YaHei" w:hAnsi="Arial"/>
        </w:rPr>
        <w:t xml:space="preserve">5.3 定价策略</w:t>
      </w:r>
    </w:p>
    <w:p>
      <w:pPr>
        <w:spacing w:after="120" w:line="360"/>
      </w:pPr>
      <w:r>
        <w:rPr>
          <w:rFonts w:ascii="Arial" w:eastAsia="Microsoft YaHei" w:hAnsi="Arial"/>
        </w:rPr>
        <w:t xml:space="preserve">基础版向合作学校开放一个学期的免费试用，帮助教师快速体验课堂监测与自动统计价值；标准版按年订阅，覆盖风险预警与数据报表；旗舰版在标准版基础上提供定制化运动项目规则库与区域数据驾驶舱，满足教育局与大型教育集团需求。</w:t>
      </w:r>
    </w:p>
    <w:p>
      <w:pPr>
        <w:pStyle w:val="Heading1"/>
        <w:spacing w:after="240" w:before="400"/>
      </w:pPr>
      <w:r>
        <w:rPr>
          <w:rFonts w:ascii="Arial" w:eastAsia="Microsoft YaHei" w:hAnsi="Arial"/>
        </w:rPr>
        <w:t xml:space="preserve">第六章 市场分析与竞争</w:t>
      </w:r>
    </w:p>
    <w:p>
      <w:pPr>
        <w:pStyle w:val="Heading2"/>
        <w:spacing w:after="180" w:before="320"/>
      </w:pPr>
      <w:r>
        <w:rPr>
          <w:rFonts w:ascii="Arial" w:eastAsia="Microsoft YaHei" w:hAnsi="Arial"/>
        </w:rPr>
        <w:t xml:space="preserve">6.1 市场规模</w:t>
      </w:r>
    </w:p>
    <w:p>
      <w:pPr>
        <w:spacing w:after="120" w:line="360"/>
      </w:pPr>
      <w:r>
        <w:rPr>
          <w:rFonts w:ascii="Arial" w:eastAsia="Microsoft YaHei" w:hAnsi="Arial"/>
        </w:rPr>
        <w:t xml:space="preserve">全国中小学与高校数量庞大，体育课堂智能化管理需求刚性且长期未被满足。随着教育数字化战略持续推进，以及学校对学生运动安全责任的不断强化，面向校园场景的轻量化SaaS服务正迎来快速渗透窗口。</w:t>
      </w:r>
    </w:p>
    <w:p>
      <w:pPr>
        <w:pStyle w:val="Heading2"/>
        <w:spacing w:after="180" w:before="320"/>
      </w:pPr>
      <w:r>
        <w:rPr>
          <w:rFonts w:ascii="Arial" w:eastAsia="Microsoft YaHei" w:hAnsi="Arial"/>
        </w:rPr>
        <w:t xml:space="preserve">6.2 竞品对比</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500"/>
        <w:gridCol w:w="1500"/>
      </w:tblGrid>
      <w:tr>
        <w:trPr>
          <w:cantSplit/>
        </w:trPr>
        <w:tc>
          <w:tcPr>
            <w:tcW w:type="dxa" w:w="17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对比维度</w:t>
            </w:r>
          </w:p>
        </w:tc>
        <w:tc>
          <w:tcPr>
            <w:tcW w:type="dxa" w:w="18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体智云</w:t>
            </w:r>
          </w:p>
        </w:tc>
        <w:tc>
          <w:tcPr>
            <w:tcW w:type="dxa" w:w="18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专业运动员分析系统</w:t>
            </w:r>
          </w:p>
        </w:tc>
        <w:tc>
          <w:tcPr>
            <w:tcW w:type="dxa" w:w="15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健身类APP</w:t>
            </w:r>
          </w:p>
        </w:tc>
        <w:tc>
          <w:tcPr>
            <w:tcW w:type="dxa" w:w="15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人工巡检</w:t>
            </w:r>
          </w:p>
        </w:tc>
      </w:tr>
      <w:tr>
        <w:trPr>
          <w:cantSplit/>
        </w:trP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市场定位</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校园体育课堂</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专业队/职业俱乐部</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个人健身</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学校日常管理</w:t>
            </w:r>
          </w:p>
        </w:tc>
      </w:tr>
      <w:tr>
        <w:trPr>
          <w:cantSplit/>
        </w:trP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部署成本</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低（普通摄像头+软件）</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高（专业设备+人员）</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低（手机）</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低（人工）</w:t>
            </w:r>
          </w:p>
        </w:tc>
      </w:tr>
      <w:tr>
        <w:trPr>
          <w:cantSplit/>
        </w:trP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实时风险预警</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有</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部分有</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无</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无</w:t>
            </w:r>
          </w:p>
        </w:tc>
      </w:tr>
      <w:tr>
        <w:trPr>
          <w:cantSplit/>
        </w:trP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课堂数据报表</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自动生成</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专业分析报告</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无</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主观记录</w:t>
            </w:r>
          </w:p>
        </w:tc>
      </w:tr>
      <w:tr>
        <w:trPr>
          <w:cantSplit/>
        </w:trP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功能针对性</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面向课堂管理闭环</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面向竞技训练</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面向健身跟练</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无系统工具</w:t>
            </w:r>
          </w:p>
        </w:tc>
      </w:tr>
    </w:tbl>
    <w:p>
      <w:pPr>
        <w:pStyle w:val="Heading2"/>
        <w:spacing w:after="180" w:before="320"/>
      </w:pPr>
      <w:r>
        <w:rPr>
          <w:rFonts w:ascii="Arial" w:eastAsia="Microsoft YaHei" w:hAnsi="Arial"/>
        </w:rPr>
        <w:t xml:space="preserve">6.3 SWOT分析</w:t>
      </w:r>
    </w:p>
    <w:p>
      <w:pPr>
        <w:pStyle w:val="ListParagraph"/>
        <w:numPr>
          <w:ilvl w:val="0"/>
          <w:numId w:val="2"/>
        </w:numPr>
        <w:spacing w:after="80" w:line="360"/>
      </w:pPr>
      <w:r>
        <w:rPr>
          <w:rFonts w:ascii="Arial" w:eastAsia="Microsoft YaHei" w:hAnsi="Arial"/>
        </w:rPr>
        <w:t xml:space="preserve">优势：场景定位精准、部署成本低、落地周期短、团队贴近校园教学需求。</w:t>
      </w:r>
    </w:p>
    <w:p>
      <w:pPr>
        <w:pStyle w:val="ListParagraph"/>
        <w:numPr>
          <w:ilvl w:val="0"/>
          <w:numId w:val="2"/>
        </w:numPr>
        <w:spacing w:after="80" w:line="360"/>
      </w:pPr>
      <w:r>
        <w:rPr>
          <w:rFonts w:ascii="Arial" w:eastAsia="Microsoft YaHei" w:hAnsi="Arial"/>
        </w:rPr>
        <w:t xml:space="preserve">劣势：品牌初期知名度有限，运动规则库需要持续积累与专家校验。</w:t>
      </w:r>
    </w:p>
    <w:p>
      <w:pPr>
        <w:pStyle w:val="ListParagraph"/>
        <w:numPr>
          <w:ilvl w:val="0"/>
          <w:numId w:val="2"/>
        </w:numPr>
        <w:spacing w:after="80" w:line="360"/>
      </w:pPr>
      <w:r>
        <w:rPr>
          <w:rFonts w:ascii="Arial" w:eastAsia="Microsoft YaHei" w:hAnsi="Arial"/>
        </w:rPr>
        <w:t xml:space="preserve">机会：教育数字化政策红利、学校安全责任强化、体育中考改革与体质健康监测要求提升。</w:t>
      </w:r>
    </w:p>
    <w:p>
      <w:pPr>
        <w:pStyle w:val="ListParagraph"/>
        <w:numPr>
          <w:ilvl w:val="0"/>
          <w:numId w:val="2"/>
        </w:numPr>
        <w:spacing w:after="80" w:line="360"/>
      </w:pPr>
      <w:r>
        <w:rPr>
          <w:rFonts w:ascii="Arial" w:eastAsia="Microsoft YaHei" w:hAnsi="Arial"/>
        </w:rPr>
        <w:t xml:space="preserve">威胁：大型科技企业可能入局，数据合规与隐私保护要求持续提高，学校采购周期较长。</w:t>
      </w:r>
    </w:p>
    <w:p>
      <w:pPr>
        <w:pStyle w:val="Heading1"/>
        <w:spacing w:after="240" w:before="400"/>
      </w:pPr>
      <w:r>
        <w:rPr>
          <w:rFonts w:ascii="Arial" w:eastAsia="Microsoft YaHei" w:hAnsi="Arial"/>
        </w:rPr>
        <w:t xml:space="preserve">第七章 营销策略</w:t>
      </w:r>
    </w:p>
    <w:p>
      <w:pPr>
        <w:pStyle w:val="Heading2"/>
        <w:spacing w:after="180" w:before="320"/>
      </w:pPr>
      <w:r>
        <w:rPr>
          <w:rFonts w:ascii="Arial" w:eastAsia="Microsoft YaHei" w:hAnsi="Arial"/>
        </w:rPr>
        <w:t xml:space="preserve">7.1 试点推广</w:t>
      </w:r>
    </w:p>
    <w:p>
      <w:pPr>
        <w:spacing w:after="120" w:line="360"/>
      </w:pPr>
      <w:r>
        <w:rPr>
          <w:rFonts w:ascii="Arial" w:eastAsia="Microsoft YaHei" w:hAnsi="Arial"/>
        </w:rPr>
        <w:t xml:space="preserve">优先选择3至5所合作意愿强、体育教学信息化基础较好的学校进行免费试点，形成可量化的课堂效果数据与用户口碑。通过试点案例沉淀产品功能、优化识别模型、打磨服务流程。</w:t>
      </w:r>
    </w:p>
    <w:p>
      <w:pPr>
        <w:pStyle w:val="Heading2"/>
        <w:spacing w:after="180" w:before="320"/>
      </w:pPr>
      <w:r>
        <w:rPr>
          <w:rFonts w:ascii="Arial" w:eastAsia="Microsoft YaHei" w:hAnsi="Arial"/>
        </w:rPr>
        <w:t xml:space="preserve">7.2 渠道建设</w:t>
      </w:r>
    </w:p>
    <w:p>
      <w:pPr>
        <w:pStyle w:val="ListParagraph"/>
        <w:numPr>
          <w:ilvl w:val="0"/>
          <w:numId w:val="2"/>
        </w:numPr>
        <w:spacing w:after="80" w:line="360"/>
      </w:pPr>
      <w:r>
        <w:rPr>
          <w:rFonts w:ascii="Arial" w:eastAsia="Microsoft YaHei" w:hAnsi="Arial"/>
        </w:rPr>
        <w:t xml:space="preserve">学校直拓：与教育主管部门、学校体育教研组建立联系，以安全与减负为切入点进行产品演示。</w:t>
      </w:r>
    </w:p>
    <w:p>
      <w:pPr>
        <w:pStyle w:val="ListParagraph"/>
        <w:numPr>
          <w:ilvl w:val="0"/>
          <w:numId w:val="2"/>
        </w:numPr>
        <w:spacing w:after="80" w:line="360"/>
      </w:pPr>
      <w:r>
        <w:rPr>
          <w:rFonts w:ascii="Arial" w:eastAsia="Microsoft YaHei" w:hAnsi="Arial"/>
        </w:rPr>
        <w:t xml:space="preserve">行业展会与论坛：参加教育信息化、智慧校园、体育教育类展会与学术论坛，扩大行业影响力。</w:t>
      </w:r>
    </w:p>
    <w:p>
      <w:pPr>
        <w:pStyle w:val="ListParagraph"/>
        <w:numPr>
          <w:ilvl w:val="0"/>
          <w:numId w:val="2"/>
        </w:numPr>
        <w:spacing w:after="80" w:line="360"/>
      </w:pPr>
      <w:r>
        <w:rPr>
          <w:rFonts w:ascii="Arial" w:eastAsia="Microsoft YaHei" w:hAnsi="Arial"/>
        </w:rPr>
        <w:t xml:space="preserve">师范与体育院校：与师范院校、体育院校建立合作，借助师生社群与实习基地实现早期传播。</w:t>
      </w:r>
    </w:p>
    <w:p>
      <w:pPr>
        <w:pStyle w:val="Heading2"/>
        <w:spacing w:after="180" w:before="320"/>
      </w:pPr>
      <w:r>
        <w:rPr>
          <w:rFonts w:ascii="Arial" w:eastAsia="Microsoft YaHei" w:hAnsi="Arial"/>
        </w:rPr>
        <w:t xml:space="preserve">7.3 品牌传播</w:t>
      </w:r>
    </w:p>
    <w:p>
      <w:pPr>
        <w:spacing w:after="120" w:line="360"/>
      </w:pPr>
      <w:r>
        <w:rPr>
          <w:rFonts w:ascii="Arial" w:eastAsia="Microsoft YaHei" w:hAnsi="Arial"/>
        </w:rPr>
        <w:t xml:space="preserve">围绕“安全体育课”“教师减负”“课堂数据可视化”等主题，持续输出运动损伤预防知识、课堂数据洞察与标杆案例，逐步建立校园体育数字化领域的专业形象。</w:t>
      </w:r>
    </w:p>
    <w:p>
      <w:pPr>
        <w:pStyle w:val="Heading1"/>
        <w:spacing w:after="240" w:before="400"/>
      </w:pPr>
      <w:r>
        <w:rPr>
          <w:rFonts w:ascii="Arial" w:eastAsia="Microsoft YaHei" w:hAnsi="Arial"/>
        </w:rPr>
        <w:t xml:space="preserve">第八章 团队介绍</w:t>
      </w:r>
    </w:p>
    <w:p>
      <w:pPr>
        <w:spacing w:after="120" w:line="360"/>
      </w:pPr>
      <w:r>
        <w:rPr>
          <w:rFonts w:ascii="Arial" w:eastAsia="Microsoft YaHei" w:hAnsi="Arial"/>
        </w:rPr>
        <w:t xml:space="preserve">团队采用“技术+教育+市场”的复合背景组合，确保产品既懂校园体育教学的真实需求，也具备工程化落地能力。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rPr>
        <w:tc>
          <w:tcPr>
            <w:tcW w:type="dxa" w:w="18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角色</w:t>
            </w:r>
          </w:p>
        </w:tc>
        <w:tc>
          <w:tcPr>
            <w:tcW w:type="dxa" w:w="36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核心职责</w:t>
            </w:r>
          </w:p>
        </w:tc>
        <w:tc>
          <w:tcPr>
            <w:tcW w:type="dxa" w:w="36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能力要求</w:t>
            </w:r>
          </w:p>
        </w:tc>
      </w:tr>
      <w:tr>
        <w:trPr>
          <w:cantSplit/>
        </w:trP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项目负责人</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统筹项目推进、对接学校与教育部门</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体育教育或教育技术背景，熟悉校园体育教学流程</w:t>
            </w:r>
          </w:p>
        </w:tc>
      </w:tr>
      <w:tr>
        <w:trPr>
          <w:cantSplit/>
        </w:trP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技术负责人</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视觉模型优化、边缘部署与平台研发</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计算机视觉、边缘计算与软件工程经验</w:t>
            </w:r>
          </w:p>
        </w:tc>
      </w:tr>
      <w:tr>
        <w:trPr>
          <w:cantSplit/>
        </w:trP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市场负责人</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学校拓展、渠道合作与品牌建设</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教育行业资源与B端客户拓展能力</w:t>
            </w:r>
          </w:p>
        </w:tc>
      </w:tr>
      <w:tr>
        <w:trPr>
          <w:cantSplit/>
        </w:trP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运营负责人</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客户成功、用户培训与数据服务</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服务意识与体育教学培训经验</w:t>
            </w:r>
          </w:p>
        </w:tc>
      </w:tr>
      <w:tr>
        <w:trPr>
          <w:cantSplit/>
        </w:trP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顾问团队</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教学规则校验、产品方向把控</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体育教学专家、教研员、教育信息化专家</w:t>
            </w:r>
          </w:p>
        </w:tc>
      </w:tr>
    </w:tbl>
    <w:p>
      <w:pPr>
        <w:pStyle w:val="Heading1"/>
        <w:spacing w:after="240" w:before="400"/>
      </w:pPr>
      <w:r>
        <w:rPr>
          <w:rFonts w:ascii="Arial" w:eastAsia="Microsoft YaHei" w:hAnsi="Arial"/>
        </w:rPr>
        <w:t xml:space="preserve">第九章 发展规划</w:t>
      </w:r>
    </w:p>
    <w:p>
      <w:pPr>
        <w:pStyle w:val="Heading2"/>
        <w:spacing w:after="180" w:before="320"/>
      </w:pPr>
      <w:r>
        <w:rPr>
          <w:rFonts w:ascii="Arial" w:eastAsia="Microsoft YaHei" w:hAnsi="Arial"/>
        </w:rPr>
        <w:t xml:space="preserve">9.1 短期目标（0-12个月）</w:t>
      </w:r>
    </w:p>
    <w:p>
      <w:pPr>
        <w:pStyle w:val="ListParagraph"/>
        <w:numPr>
          <w:ilvl w:val="0"/>
          <w:numId w:val="2"/>
        </w:numPr>
        <w:spacing w:after="80" w:line="360"/>
      </w:pPr>
      <w:r>
        <w:rPr>
          <w:rFonts w:ascii="Arial" w:eastAsia="Microsoft YaHei" w:hAnsi="Arial"/>
        </w:rPr>
        <w:t xml:space="preserve">完成平台MVP开发，覆盖课堂状态监测、风险预警与自动统计三大核心功能。</w:t>
      </w:r>
    </w:p>
    <w:p>
      <w:pPr>
        <w:pStyle w:val="ListParagraph"/>
        <w:numPr>
          <w:ilvl w:val="0"/>
          <w:numId w:val="2"/>
        </w:numPr>
        <w:spacing w:after="80" w:line="360"/>
      </w:pPr>
      <w:r>
        <w:rPr>
          <w:rFonts w:ascii="Arial" w:eastAsia="Microsoft YaHei" w:hAnsi="Arial"/>
        </w:rPr>
        <w:t xml:space="preserve">在2至3所学校开展试点，验证课堂监测效果，收集教师反馈并迭代产品。</w:t>
      </w:r>
    </w:p>
    <w:p>
      <w:pPr>
        <w:pStyle w:val="ListParagraph"/>
        <w:numPr>
          <w:ilvl w:val="0"/>
          <w:numId w:val="2"/>
        </w:numPr>
        <w:spacing w:after="80" w:line="360"/>
      </w:pPr>
      <w:r>
        <w:rPr>
          <w:rFonts w:ascii="Arial" w:eastAsia="Microsoft YaHei" w:hAnsi="Arial"/>
        </w:rPr>
        <w:t xml:space="preserve">建立基础版运动风险规则库，覆盖常见错误动作与危险姿势。</w:t>
      </w:r>
    </w:p>
    <w:p>
      <w:pPr>
        <w:pStyle w:val="Heading2"/>
        <w:spacing w:after="180" w:before="320"/>
      </w:pPr>
      <w:r>
        <w:rPr>
          <w:rFonts w:ascii="Arial" w:eastAsia="Microsoft YaHei" w:hAnsi="Arial"/>
        </w:rPr>
        <w:t xml:space="preserve">9.2 中期目标（1-3年）</w:t>
      </w:r>
    </w:p>
    <w:p>
      <w:pPr>
        <w:pStyle w:val="ListParagraph"/>
        <w:numPr>
          <w:ilvl w:val="0"/>
          <w:numId w:val="2"/>
        </w:numPr>
        <w:spacing w:after="80" w:line="360"/>
      </w:pPr>
      <w:r>
        <w:rPr>
          <w:rFonts w:ascii="Arial" w:eastAsia="Microsoft YaHei" w:hAnsi="Arial"/>
        </w:rPr>
        <w:t xml:space="preserve">将产品推广至本地城市中小学与高校，形成标准化SaaS服务与标杆案例。</w:t>
      </w:r>
    </w:p>
    <w:p>
      <w:pPr>
        <w:pStyle w:val="ListParagraph"/>
        <w:numPr>
          <w:ilvl w:val="0"/>
          <w:numId w:val="2"/>
        </w:numPr>
        <w:spacing w:after="80" w:line="360"/>
      </w:pPr>
      <w:r>
        <w:rPr>
          <w:rFonts w:ascii="Arial" w:eastAsia="Microsoft YaHei" w:hAnsi="Arial"/>
        </w:rPr>
        <w:t xml:space="preserve">扩展运动项目规则库，覆盖田径、球类、体操等主流体育课程。</w:t>
      </w:r>
    </w:p>
    <w:p>
      <w:pPr>
        <w:pStyle w:val="ListParagraph"/>
        <w:numPr>
          <w:ilvl w:val="0"/>
          <w:numId w:val="2"/>
        </w:numPr>
        <w:spacing w:after="80" w:line="360"/>
      </w:pPr>
      <w:r>
        <w:rPr>
          <w:rFonts w:ascii="Arial" w:eastAsia="Microsoft YaHei" w:hAnsi="Arial"/>
        </w:rPr>
        <w:t xml:space="preserve">建立区域教育大数据服务能力，为教育局提供课堂质量与安全监测报告。</w:t>
      </w:r>
    </w:p>
    <w:p>
      <w:pPr>
        <w:pStyle w:val="Heading2"/>
        <w:spacing w:after="180" w:before="320"/>
      </w:pPr>
      <w:r>
        <w:rPr>
          <w:rFonts w:ascii="Arial" w:eastAsia="Microsoft YaHei" w:hAnsi="Arial"/>
        </w:rPr>
        <w:t xml:space="preserve">9.3 长期目标（3-5年）</w:t>
      </w:r>
    </w:p>
    <w:p>
      <w:pPr>
        <w:pStyle w:val="ListParagraph"/>
        <w:numPr>
          <w:ilvl w:val="0"/>
          <w:numId w:val="2"/>
        </w:numPr>
        <w:spacing w:after="80" w:line="360"/>
      </w:pPr>
      <w:r>
        <w:rPr>
          <w:rFonts w:ascii="Arial" w:eastAsia="Microsoft YaHei" w:hAnsi="Arial"/>
        </w:rPr>
        <w:t xml:space="preserve">覆盖更多省市，成为国内校园体育课堂智能化管理的代表性服务品牌。</w:t>
      </w:r>
    </w:p>
    <w:p>
      <w:pPr>
        <w:pStyle w:val="ListParagraph"/>
        <w:numPr>
          <w:ilvl w:val="0"/>
          <w:numId w:val="2"/>
        </w:numPr>
        <w:spacing w:after="80" w:line="360"/>
      </w:pPr>
      <w:r>
        <w:rPr>
          <w:rFonts w:ascii="Arial" w:eastAsia="Microsoft YaHei" w:hAnsi="Arial"/>
        </w:rPr>
        <w:t xml:space="preserve">对接学生体质健康测试、体育中考等数据，构建校园体育数字化基础设施。</w:t>
      </w:r>
    </w:p>
    <w:p>
      <w:pPr>
        <w:pStyle w:val="ListParagraph"/>
        <w:numPr>
          <w:ilvl w:val="0"/>
          <w:numId w:val="2"/>
        </w:numPr>
        <w:spacing w:after="80" w:line="360"/>
      </w:pPr>
      <w:r>
        <w:rPr>
          <w:rFonts w:ascii="Arial" w:eastAsia="Microsoft YaHei" w:hAnsi="Arial"/>
        </w:rPr>
        <w:t xml:space="preserve">探索体育培训、青少年健康管理等延伸场景，形成多元化收入结构。</w:t>
      </w:r>
    </w:p>
    <w:p>
      <w:pPr>
        <w:pStyle w:val="Heading1"/>
        <w:spacing w:after="240" w:before="400"/>
      </w:pPr>
      <w:r>
        <w:rPr>
          <w:rFonts w:ascii="Arial" w:eastAsia="Microsoft YaHei" w:hAnsi="Arial"/>
        </w:rPr>
        <w:t xml:space="preserve">第十章 财务预测</w:t>
      </w:r>
    </w:p>
    <w:p>
      <w:pPr>
        <w:pStyle w:val="Heading2"/>
        <w:spacing w:after="180" w:before="320"/>
      </w:pPr>
      <w:r>
        <w:rPr>
          <w:rFonts w:ascii="Arial" w:eastAsia="Microsoft YaHei" w:hAnsi="Arial"/>
        </w:rPr>
        <w:t xml:space="preserve">10.1 启动资金需求</w:t>
      </w:r>
    </w:p>
    <w:p>
      <w:pPr>
        <w:spacing w:after="120" w:line="360"/>
      </w:pPr>
      <w:r>
        <w:rPr>
          <w:rFonts w:ascii="Arial" w:eastAsia="Microsoft YaHei" w:hAnsi="Arial"/>
        </w:rPr>
        <w:t xml:space="preserve">项目启动阶段主要用于产品研发、试点部署、团队运营与市场推广。资金将按研发占比最高、市场与运营次之的方式配置，确保产品快速迭代与试点落地。</w:t>
      </w:r>
    </w:p>
    <w:p>
      <w:pPr>
        <w:pStyle w:val="Heading2"/>
        <w:spacing w:after="180" w:before="320"/>
      </w:pPr>
      <w:r>
        <w:rPr>
          <w:rFonts w:ascii="Arial" w:eastAsia="Microsoft YaHei" w:hAnsi="Arial"/>
        </w:rPr>
        <w:t xml:space="preserve">10.2 收入预测（示意）</w:t>
      </w:r>
    </w:p>
    <w:p>
      <w:pPr>
        <w:spacing w:after="120" w:line="360"/>
      </w:pPr>
      <w:r>
        <w:rPr>
          <w:rFonts w:ascii="Arial" w:eastAsia="Microsoft YaHei" w:hAnsi="Arial"/>
        </w:rPr>
        <w:t xml:space="preserve">以下财务数据基于一所学校年订阅费数千元、团队逐步扩大销售能力的保守假设，仅作发展趋势参考。实际经营中将根据试点反馈动态调整。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cantSplit/>
        </w:trPr>
        <w:tc>
          <w:tcPr>
            <w:tcW w:type="dxa" w:w="27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项目</w:t>
            </w:r>
          </w:p>
        </w:tc>
        <w:tc>
          <w:tcPr>
            <w:tcW w:type="dxa" w:w="21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第一年</w:t>
            </w:r>
          </w:p>
        </w:tc>
        <w:tc>
          <w:tcPr>
            <w:tcW w:type="dxa" w:w="21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第二年</w:t>
            </w:r>
          </w:p>
        </w:tc>
        <w:tc>
          <w:tcPr>
            <w:tcW w:type="dxa" w:w="21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第三年</w:t>
            </w:r>
          </w:p>
        </w:tc>
      </w:tr>
      <w:tr>
        <w:trPr>
          <w:cantSplit/>
        </w:trP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付费学校数</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10所</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50所</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200所</w:t>
            </w:r>
          </w:p>
        </w:tc>
      </w:tr>
      <w:tr>
        <w:trPr>
          <w:cantSplit/>
        </w:trP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年订阅收入</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约5万元</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约30万元</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约150万元</w:t>
            </w:r>
          </w:p>
        </w:tc>
      </w:tr>
      <w:tr>
        <w:trPr>
          <w:cantSplit/>
        </w:trP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增值服务收入</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可忽略</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约5万元</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约30万元</w:t>
            </w:r>
          </w:p>
        </w:tc>
      </w:tr>
      <w:tr>
        <w:trPr>
          <w:cantSplit/>
        </w:trPr>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毛利率</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约40%</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约55%</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约65%</w:t>
            </w:r>
          </w:p>
        </w:tc>
      </w:tr>
    </w:tbl>
    <w:p>
      <w:pPr>
        <w:pStyle w:val="Heading2"/>
        <w:spacing w:after="180" w:before="320"/>
      </w:pPr>
      <w:r>
        <w:rPr>
          <w:rFonts w:ascii="Arial" w:eastAsia="Microsoft YaHei" w:hAnsi="Arial"/>
        </w:rPr>
        <w:t xml:space="preserve">10.3 成本结构</w:t>
      </w:r>
    </w:p>
    <w:p>
      <w:pPr>
        <w:pStyle w:val="ListParagraph"/>
        <w:numPr>
          <w:ilvl w:val="0"/>
          <w:numId w:val="2"/>
        </w:numPr>
        <w:spacing w:after="80" w:line="360"/>
      </w:pPr>
      <w:r>
        <w:rPr>
          <w:rFonts w:ascii="Arial" w:eastAsia="Microsoft YaHei" w:hAnsi="Arial"/>
        </w:rPr>
        <w:t xml:space="preserve">研发成本：视觉模型训练、平台开发与迭代、规则库建设。</w:t>
      </w:r>
    </w:p>
    <w:p>
      <w:pPr>
        <w:pStyle w:val="ListParagraph"/>
        <w:numPr>
          <w:ilvl w:val="0"/>
          <w:numId w:val="2"/>
        </w:numPr>
        <w:spacing w:after="80" w:line="360"/>
      </w:pPr>
      <w:r>
        <w:rPr>
          <w:rFonts w:ascii="Arial" w:eastAsia="Microsoft YaHei" w:hAnsi="Arial"/>
        </w:rPr>
        <w:t xml:space="preserve">基础设施成本：云服务器、带宽、边缘计算盒样机等。</w:t>
      </w:r>
    </w:p>
    <w:p>
      <w:pPr>
        <w:pStyle w:val="ListParagraph"/>
        <w:numPr>
          <w:ilvl w:val="0"/>
          <w:numId w:val="2"/>
        </w:numPr>
        <w:spacing w:after="80" w:line="360"/>
      </w:pPr>
      <w:r>
        <w:rPr>
          <w:rFonts w:ascii="Arial" w:eastAsia="Microsoft YaHei" w:hAnsi="Arial"/>
        </w:rPr>
        <w:t xml:space="preserve">市场与销售成本：试点推广、展会参与、渠道拓展。</w:t>
      </w:r>
    </w:p>
    <w:p>
      <w:pPr>
        <w:pStyle w:val="ListParagraph"/>
        <w:numPr>
          <w:ilvl w:val="0"/>
          <w:numId w:val="2"/>
        </w:numPr>
        <w:spacing w:after="80" w:line="360"/>
      </w:pPr>
      <w:r>
        <w:rPr>
          <w:rFonts w:ascii="Arial" w:eastAsia="Microsoft YaHei" w:hAnsi="Arial"/>
        </w:rPr>
        <w:t xml:space="preserve">运营与服务成本：客户成功、师资培训、售后支持。</w:t>
      </w:r>
    </w:p>
    <w:p>
      <w:pPr>
        <w:pStyle w:val="Heading2"/>
        <w:spacing w:after="180" w:before="320"/>
      </w:pPr>
      <w:r>
        <w:rPr>
          <w:rFonts w:ascii="Arial" w:eastAsia="Microsoft YaHei" w:hAnsi="Arial"/>
        </w:rPr>
        <w:t xml:space="preserve">10.4 盈亏分析</w:t>
      </w:r>
    </w:p>
    <w:p>
      <w:pPr>
        <w:spacing w:after="120" w:line="360"/>
      </w:pPr>
      <w:r>
        <w:rPr>
          <w:rFonts w:ascii="Arial" w:eastAsia="Microsoft YaHei" w:hAnsi="Arial"/>
        </w:rPr>
        <w:t xml:space="preserve">随着付费学校数量增长，SaaS模式的边际成本将逐渐递减，毛利率有望稳步提升。预计在完成试点验证并实现区域规模化推广后，项目可在第三年左右接近或实现盈亏平衡，并进入可持续增长阶段。</w:t>
      </w:r>
    </w:p>
    <w:p>
      <w:pPr>
        <w:pStyle w:val="Heading1"/>
        <w:spacing w:after="240" w:before="400"/>
      </w:pPr>
      <w:r>
        <w:rPr>
          <w:rFonts w:ascii="Arial" w:eastAsia="Microsoft YaHei" w:hAnsi="Arial"/>
        </w:rPr>
        <w:t xml:space="preserve">第十一章 风险分析与对策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00"/>
      </w:tblGrid>
      <w:tr>
        <w:trPr>
          <w:cantSplit/>
        </w:trPr>
        <w:tc>
          <w:tcPr>
            <w:tcW w:type="dxa" w:w="16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风险类型</w:t>
            </w:r>
          </w:p>
        </w:tc>
        <w:tc>
          <w:tcPr>
            <w:tcW w:type="dxa" w:w="33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风险描述</w:t>
            </w:r>
          </w:p>
        </w:tc>
        <w:tc>
          <w:tcPr>
            <w:tcW w:type="dxa" w:w="4100"/>
            <w:gridSpan w:val="1"/>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pPr>
              <w:spacing w:after="60" w:before="60"/>
            </w:pPr>
            <w:r>
              <w:rPr>
                <w:rFonts w:ascii="Arial" w:eastAsia="Microsoft YaHei" w:hAnsi="Arial"/>
              </w:rPr>
              <w:t xml:space="preserve">应对策略</w:t>
            </w:r>
          </w:p>
        </w:tc>
      </w:tr>
      <w:tr>
        <w:trPr>
          <w:cantSplit/>
        </w:trP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技术风险</w:t>
            </w:r>
          </w:p>
        </w:tc>
        <w:tc>
          <w:tcPr>
            <w:tcW w:type="dxa" w:w="3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复杂场景下模型可能出现漏检或误报</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持续迭代规则库，引入人工复核机制，采用多模型融合策略</w:t>
            </w:r>
          </w:p>
        </w:tc>
      </w:tr>
      <w:tr>
        <w:trPr>
          <w:cantSplit/>
        </w:trP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市场风险</w:t>
            </w:r>
          </w:p>
        </w:tc>
        <w:tc>
          <w:tcPr>
            <w:tcW w:type="dxa" w:w="3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学校采购周期长、决策链条复杂</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通过免费试用降低决策门槛，争取教育主管部门推荐，以案例驱动销售</w:t>
            </w:r>
          </w:p>
        </w:tc>
      </w:tr>
      <w:tr>
        <w:trPr>
          <w:cantSplit/>
        </w:trP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合规风险</w:t>
            </w:r>
          </w:p>
        </w:tc>
        <w:tc>
          <w:tcPr>
            <w:tcW w:type="dxa" w:w="3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学生隐私保护与数据安全要求提升</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仅提取骨骼关键点，提供本地化部署选项，推进等保合规建设</w:t>
            </w:r>
          </w:p>
        </w:tc>
      </w:tr>
      <w:tr>
        <w:trPr>
          <w:cantSplit/>
        </w:trP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运营风险</w:t>
            </w:r>
          </w:p>
        </w:tc>
        <w:tc>
          <w:tcPr>
            <w:tcW w:type="dxa" w:w="3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服务响应与师资培训跟不上扩张速度</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建立客户成功体系与线上培训中心，标准化交付流程</w:t>
            </w:r>
          </w:p>
        </w:tc>
      </w:tr>
      <w:tr>
        <w:trPr>
          <w:cantSplit/>
        </w:trP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竞争风险</w:t>
            </w:r>
          </w:p>
        </w:tc>
        <w:tc>
          <w:tcPr>
            <w:tcW w:type="dxa" w:w="3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大型科技企业可能推出类似产品</w:t>
            </w:r>
          </w:p>
        </w:tc>
        <w:tc>
          <w:tcPr>
            <w:tcW w:type="dxa" w:w="4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eastAsia="Microsoft YaHei" w:hAnsi="Arial"/>
              </w:rPr>
              <w:t xml:space="preserve">深耕校园场景与规则库壁垒，保持低成本与快速响应优势</w:t>
            </w:r>
          </w:p>
        </w:tc>
      </w:tr>
    </w:tbl>
    <w:p>
      <w:pPr>
        <w:pStyle w:val="Heading1"/>
        <w:spacing w:after="240" w:before="400"/>
      </w:pPr>
      <w:r>
        <w:rPr>
          <w:rFonts w:ascii="Arial" w:eastAsia="Microsoft YaHei" w:hAnsi="Arial"/>
        </w:rPr>
        <w:t xml:space="preserve">第十二章 社会效益</w:t>
      </w:r>
    </w:p>
    <w:p>
      <w:pPr>
        <w:pStyle w:val="ListParagraph"/>
        <w:numPr>
          <w:ilvl w:val="0"/>
          <w:numId w:val="2"/>
        </w:numPr>
        <w:spacing w:after="80" w:line="360"/>
      </w:pPr>
      <w:r>
        <w:rPr>
          <w:rFonts w:ascii="Arial" w:eastAsia="Microsoft YaHei" w:hAnsi="Arial"/>
        </w:rPr>
        <w:t xml:space="preserve">降低校园运动损伤发生率，为学生生命安全提供技术保障。</w:t>
      </w:r>
    </w:p>
    <w:p>
      <w:pPr>
        <w:pStyle w:val="ListParagraph"/>
        <w:numPr>
          <w:ilvl w:val="0"/>
          <w:numId w:val="2"/>
        </w:numPr>
        <w:spacing w:after="80" w:line="360"/>
      </w:pPr>
      <w:r>
        <w:rPr>
          <w:rFonts w:ascii="Arial" w:eastAsia="Microsoft YaHei" w:hAnsi="Arial"/>
        </w:rPr>
        <w:t xml:space="preserve">提升体育课堂教学效率，帮助教师把更多精力投入到教学设计与互动指导中。</w:t>
      </w:r>
    </w:p>
    <w:p>
      <w:pPr>
        <w:pStyle w:val="ListParagraph"/>
        <w:numPr>
          <w:ilvl w:val="0"/>
          <w:numId w:val="2"/>
        </w:numPr>
        <w:spacing w:after="80" w:line="360"/>
      </w:pPr>
      <w:r>
        <w:rPr>
          <w:rFonts w:ascii="Arial" w:eastAsia="Microsoft YaHei" w:hAnsi="Arial"/>
        </w:rPr>
        <w:t xml:space="preserve">为教育管理部门提供真实、连续的课堂数据，支撑科学决策与资源优化配置。</w:t>
      </w:r>
    </w:p>
    <w:p>
      <w:pPr>
        <w:pStyle w:val="ListParagraph"/>
        <w:numPr>
          <w:ilvl w:val="0"/>
          <w:numId w:val="2"/>
        </w:numPr>
        <w:spacing w:after="80" w:line="360"/>
      </w:pPr>
      <w:r>
        <w:rPr>
          <w:rFonts w:ascii="Arial" w:eastAsia="Microsoft YaHei" w:hAnsi="Arial"/>
        </w:rPr>
        <w:t xml:space="preserve">推动体育教育数字化转型，助力体育强国、健康中国战略在校园场景落地。</w:t>
      </w:r>
    </w:p>
    <w:p>
      <w:pPr>
        <w:pStyle w:val="Heading1"/>
        <w:spacing w:after="240" w:before="400"/>
      </w:pPr>
      <w:r>
        <w:rPr>
          <w:rFonts w:ascii="Arial" w:eastAsia="Microsoft YaHei" w:hAnsi="Arial"/>
        </w:rPr>
        <w:t xml:space="preserve">第十三章 结论</w:t>
      </w:r>
    </w:p>
    <w:p>
      <w:pPr>
        <w:spacing w:after="120" w:line="360"/>
      </w:pPr>
      <w:r>
        <w:rPr>
          <w:rFonts w:ascii="Arial" w:eastAsia="Microsoft YaHei" w:hAnsi="Arial"/>
        </w:rPr>
        <w:t xml:space="preserve">体智云以“智慧体育教学服务”为项目主体，以轻量化视觉识别为技术辅助，精准解决体育课堂“监管难、统计烦、风险高”的核心痛点。项目无需高昂硬件投入，无需改造体育场馆，具备极强的落地性与可复制性。</w:t>
      </w:r>
    </w:p>
    <w:p>
      <w:pPr>
        <w:spacing w:after="120" w:line="360"/>
      </w:pPr>
      <w:r>
        <w:rPr>
          <w:rFonts w:ascii="Arial" w:eastAsia="Microsoft YaHei" w:hAnsi="Arial"/>
        </w:rPr>
        <w:t xml:space="preserve">在市场层面，校园体育课堂智能化管理需求旺盛且供给不足，体智云凭借低成本、零硬件改造和教学管理闭环的差异化优势，有望在全国中小学与高校快速推广。在社会价值层面，项目能够有效守护学生运动安全、减轻教师负担、推动体育教育数字化升级，兼具商业前景与社会意义。</w:t>
      </w:r>
    </w:p>
    <w:p>
      <w:pPr>
        <w:spacing w:after="120" w:line="360"/>
      </w:pPr>
      <w:r>
        <w:rPr>
          <w:rFonts w:ascii="Arial" w:eastAsia="Microsoft YaHei" w:hAnsi="Arial"/>
        </w:rPr>
        <w:t xml:space="preserve">综上所述，本项目定位清晰、逻辑闭环、落地路径明确，适合作为体育教育科技创新类赛事的参赛项目，也具备进一步孵化与市场化推广的坚实基础。</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666666"/>
      </w:rPr>
      <w:t xml:space="preserve">第 </w:t>
    </w:r>
    <w:r>
      <w:rPr>
        <w:rFonts w:ascii="Arial" w:eastAsia="Microsoft YaHei" w:hAnsi="Arial"/>
        <w:color w:val="666666"/>
      </w:rPr>
      <w:fldChar w:fldCharType="begin"/>
      <w:instrText xml:space="preserve">PAGE</w:instrText>
      <w:fldChar w:fldCharType="separate"/>
      <w:fldChar w:fldCharType="end"/>
    </w:r>
    <w:r>
      <w:rPr>
        <w:rFonts w:ascii="Arial" w:eastAsia="Microsoft YaHei" w:hAnsi="Arial"/>
        <w:color w:val="66666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666666"/>
      </w:rPr>
      <w:t xml:space="preserve">校园智慧体育课堂质量监测与安全防护服务平台</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40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32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4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2026-07-26T04:05:22.236Z</dcterms:created>
  <dcterms:modified xsi:type="dcterms:W3CDTF">2026-07-26T04:05:22.236Z</dcterms:modified>
</cp:coreProperties>
</file>

<file path=docProps/custom.xml><?xml version="1.0" encoding="utf-8"?>
<Properties xmlns="http://schemas.openxmlformats.org/officeDocument/2006/custom-properties" xmlns:vt="http://schemas.openxmlformats.org/officeDocument/2006/docPropsVTypes"/>
</file>