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B74F" w14:textId="77777777" w:rsidR="004F3552" w:rsidRPr="00860C64" w:rsidRDefault="004F3552" w:rsidP="004F3552"/>
    <w:p w14:paraId="487C320F" w14:textId="77777777" w:rsidR="004F3552" w:rsidRDefault="004F3552" w:rsidP="004F3552">
      <w:pPr>
        <w:pStyle w:val="Heading1"/>
      </w:pPr>
      <w:r>
        <w:t xml:space="preserve">Quantum K </w:t>
      </w:r>
    </w:p>
    <w:p w14:paraId="5F9933B4" w14:textId="77777777" w:rsidR="004F3552" w:rsidRDefault="004F3552" w:rsidP="004F3552"/>
    <w:p w14:paraId="13615A75" w14:textId="77777777" w:rsidR="004F3552" w:rsidRPr="000D3E29" w:rsidRDefault="004F3552" w:rsidP="004F3552">
      <w:pPr>
        <w:pStyle w:val="Heading3"/>
      </w:pPr>
      <w:r>
        <w:t>Holography Solves</w:t>
      </w:r>
    </w:p>
    <w:p w14:paraId="18D7FAB8" w14:textId="77777777" w:rsidR="004F3552" w:rsidRPr="007000D7" w:rsidRDefault="004F3552" w:rsidP="004F3552"/>
    <w:p w14:paraId="30BA31DF" w14:textId="77777777" w:rsidR="004F3552" w:rsidRDefault="004F3552" w:rsidP="004F3552">
      <w:pPr>
        <w:pStyle w:val="Heading4"/>
      </w:pPr>
      <w:r>
        <w:t>Only quantum holography accounts for whole/part duality that underscores all human-state relationships.</w:t>
      </w:r>
    </w:p>
    <w:p w14:paraId="7218075C" w14:textId="77777777" w:rsidR="004F3552" w:rsidRPr="005F6816" w:rsidRDefault="004F3552" w:rsidP="004F3552">
      <w:proofErr w:type="spellStart"/>
      <w:r>
        <w:t>Chengxin</w:t>
      </w:r>
      <w:proofErr w:type="spellEnd"/>
      <w:r>
        <w:t xml:space="preserve"> </w:t>
      </w:r>
      <w:r w:rsidRPr="00025327">
        <w:rPr>
          <w:rStyle w:val="Style13ptBold"/>
        </w:rPr>
        <w:t>Pan</w:t>
      </w:r>
      <w:r>
        <w:rPr>
          <w:rStyle w:val="Style13ptBold"/>
        </w:rPr>
        <w:t xml:space="preserve"> 20</w:t>
      </w:r>
      <w:r>
        <w:t xml:space="preserve">, Faculty of Arts and Education, Deakin University, Australia, 2020, “Enfolding wholes in parts: quantum holography and International Relations,” European Journal of International Relations 2020, Vol. 26(S1) 14–38 </w:t>
      </w:r>
    </w:p>
    <w:p w14:paraId="1EDF3BFA" w14:textId="77777777" w:rsidR="004F3552" w:rsidRDefault="004F3552" w:rsidP="004F3552">
      <w:pPr>
        <w:rPr>
          <w:rStyle w:val="StyleUnderline"/>
        </w:rPr>
      </w:pPr>
      <w:r w:rsidRPr="00567D14">
        <w:rPr>
          <w:rStyle w:val="StyleUnderline"/>
          <w:highlight w:val="cyan"/>
        </w:rPr>
        <w:t>These conceptual problems</w:t>
      </w:r>
      <w:r w:rsidRPr="00567D14">
        <w:rPr>
          <w:rStyle w:val="StyleUnderline"/>
        </w:rPr>
        <w:t xml:space="preserve"> in the relational turn </w:t>
      </w:r>
      <w:r w:rsidRPr="00567D14">
        <w:rPr>
          <w:rStyle w:val="StyleUnderline"/>
          <w:highlight w:val="cyan"/>
        </w:rPr>
        <w:t>not only limit</w:t>
      </w:r>
      <w:r w:rsidRPr="00567D14">
        <w:rPr>
          <w:rStyle w:val="StyleUnderline"/>
        </w:rPr>
        <w:t xml:space="preserve"> </w:t>
      </w:r>
      <w:r w:rsidRPr="00D218E0">
        <w:rPr>
          <w:rStyle w:val="StyleUnderline"/>
        </w:rPr>
        <w:t xml:space="preserve">the analytical utility of this otherwise promising theoretical turn </w:t>
      </w:r>
      <w:r w:rsidRPr="00567D14">
        <w:rPr>
          <w:rStyle w:val="StyleUnderline"/>
          <w:highlight w:val="cyan"/>
        </w:rPr>
        <w:t>but also</w:t>
      </w:r>
      <w:r w:rsidRPr="00567D14">
        <w:rPr>
          <w:rStyle w:val="StyleUnderline"/>
        </w:rPr>
        <w:t xml:space="preserve"> potentially </w:t>
      </w:r>
      <w:r w:rsidRPr="00567D14">
        <w:rPr>
          <w:rStyle w:val="StyleUnderline"/>
          <w:highlight w:val="cyan"/>
        </w:rPr>
        <w:t>weaken its ontological robustness</w:t>
      </w:r>
      <w:r w:rsidRPr="00D218E0">
        <w:rPr>
          <w:rStyle w:val="StyleUnderline"/>
        </w:rPr>
        <w:t xml:space="preserve">. In this context, I </w:t>
      </w:r>
      <w:r w:rsidRPr="00567D14">
        <w:rPr>
          <w:rStyle w:val="StyleUnderline"/>
        </w:rPr>
        <w:t xml:space="preserve">argue that </w:t>
      </w:r>
      <w:r w:rsidRPr="00567D14">
        <w:rPr>
          <w:rStyle w:val="StyleUnderline"/>
          <w:highlight w:val="cyan"/>
        </w:rPr>
        <w:t>it is now necessary to put the relational turn in dialogue with the quantum turn</w:t>
      </w:r>
      <w:r w:rsidRPr="00567D14">
        <w:rPr>
          <w:rStyle w:val="StyleUnderline"/>
        </w:rPr>
        <w:t xml:space="preserve"> in general </w:t>
      </w:r>
      <w:r w:rsidRPr="00567D14">
        <w:rPr>
          <w:rStyle w:val="StyleUnderline"/>
          <w:highlight w:val="cyan"/>
        </w:rPr>
        <w:t xml:space="preserve">and its holographic </w:t>
      </w:r>
      <w:proofErr w:type="gramStart"/>
      <w:r w:rsidRPr="00567D14">
        <w:rPr>
          <w:rStyle w:val="StyleUnderline"/>
          <w:highlight w:val="cyan"/>
        </w:rPr>
        <w:t>perspective</w:t>
      </w:r>
      <w:r w:rsidRPr="00567D14">
        <w:rPr>
          <w:rStyle w:val="StyleUnderline"/>
        </w:rPr>
        <w:t xml:space="preserve"> in particular</w:t>
      </w:r>
      <w:proofErr w:type="gramEnd"/>
      <w:r w:rsidRPr="00567D14">
        <w:rPr>
          <w:rStyle w:val="StyleUnderline"/>
        </w:rPr>
        <w:t xml:space="preserve">. </w:t>
      </w:r>
      <w:r w:rsidRPr="00567D14">
        <w:rPr>
          <w:rStyle w:val="StyleUnderline"/>
          <w:highlight w:val="cyan"/>
        </w:rPr>
        <w:t>Quantum holography argues that actors are not just</w:t>
      </w:r>
      <w:r w:rsidRPr="00567D14">
        <w:rPr>
          <w:rStyle w:val="StyleUnderline"/>
        </w:rPr>
        <w:t xml:space="preserve"> nodes or </w:t>
      </w:r>
      <w:r w:rsidRPr="00567D14">
        <w:rPr>
          <w:rStyle w:val="StyleUnderline"/>
          <w:highlight w:val="cyan"/>
        </w:rPr>
        <w:t>relata tied together by exogenous relations</w:t>
      </w:r>
      <w:r w:rsidRPr="00567D14">
        <w:rPr>
          <w:rStyle w:val="StyleUnderline"/>
        </w:rPr>
        <w:t xml:space="preserve"> and networks. </w:t>
      </w:r>
      <w:r w:rsidRPr="00567D14">
        <w:rPr>
          <w:rStyle w:val="StyleUnderline"/>
          <w:highlight w:val="cyan"/>
        </w:rPr>
        <w:t>Rather, they are</w:t>
      </w:r>
      <w:r w:rsidRPr="00567D14">
        <w:rPr>
          <w:rStyle w:val="StyleUnderline"/>
        </w:rPr>
        <w:t xml:space="preserve"> </w:t>
      </w:r>
      <w:r w:rsidRPr="00567D14">
        <w:rPr>
          <w:rStyle w:val="StyleUnderline"/>
          <w:highlight w:val="cyan"/>
        </w:rPr>
        <w:t>relations as well as relata and actors</w:t>
      </w:r>
      <w:r w:rsidRPr="00567D14">
        <w:rPr>
          <w:rStyle w:val="StyleUnderline"/>
        </w:rPr>
        <w:t xml:space="preserve">. By </w:t>
      </w:r>
      <w:r w:rsidRPr="00567D14">
        <w:rPr>
          <w:rStyle w:val="StyleUnderline"/>
          <w:highlight w:val="cyan"/>
        </w:rPr>
        <w:t>envisioning parts (or actors) as always already comprising the whole</w:t>
      </w:r>
      <w:r w:rsidRPr="00567D14">
        <w:rPr>
          <w:rStyle w:val="StyleUnderline"/>
        </w:rPr>
        <w:t xml:space="preserve"> (and the whole’s various parts and their relations), </w:t>
      </w:r>
      <w:r w:rsidRPr="00567D14">
        <w:rPr>
          <w:rStyle w:val="StyleUnderline"/>
          <w:highlight w:val="cyan"/>
        </w:rPr>
        <w:t>quantum holography treats relations as the very condition for the being of “things” or “actors,”</w:t>
      </w:r>
      <w:r w:rsidRPr="00567D14">
        <w:rPr>
          <w:rStyle w:val="StyleUnderline"/>
        </w:rPr>
        <w:t xml:space="preserve"> thus </w:t>
      </w:r>
      <w:r w:rsidRPr="00567D14">
        <w:rPr>
          <w:rStyle w:val="StyleUnderline"/>
          <w:highlight w:val="cyan"/>
        </w:rPr>
        <w:t>ontologically dissolving the stubborn</w:t>
      </w:r>
      <w:r w:rsidRPr="00567D14">
        <w:rPr>
          <w:rStyle w:val="StyleUnderline"/>
        </w:rPr>
        <w:t xml:space="preserve"> </w:t>
      </w:r>
      <w:r w:rsidRPr="00567D14">
        <w:rPr>
          <w:rStyle w:val="StyleUnderline"/>
          <w:highlight w:val="cyan"/>
        </w:rPr>
        <w:t>things</w:t>
      </w:r>
      <w:r w:rsidRPr="00567D14">
        <w:rPr>
          <w:rStyle w:val="StyleUnderline"/>
        </w:rPr>
        <w:t xml:space="preserve">/relations </w:t>
      </w:r>
      <w:r w:rsidRPr="00567D14">
        <w:rPr>
          <w:rStyle w:val="StyleUnderline"/>
          <w:highlight w:val="cyan"/>
        </w:rPr>
        <w:t>binary</w:t>
      </w:r>
      <w:r w:rsidRPr="00567D14">
        <w:rPr>
          <w:rStyle w:val="StyleUnderline"/>
        </w:rPr>
        <w:t xml:space="preserve"> that has dogged some existing relational analysis.</w:t>
      </w:r>
      <w:r w:rsidRPr="00D218E0">
        <w:rPr>
          <w:rStyle w:val="StyleUnderline"/>
        </w:rPr>
        <w:t xml:space="preserve"> Different from the classical conceptualization of relations as mechanistic mixture, assemblage, or hybridity between parts</w:t>
      </w:r>
      <w:r w:rsidRPr="00567D14">
        <w:rPr>
          <w:rStyle w:val="StyleUnderline"/>
        </w:rPr>
        <w:t xml:space="preserve">, </w:t>
      </w:r>
      <w:r w:rsidRPr="00567D14">
        <w:rPr>
          <w:rStyle w:val="StyleUnderline"/>
          <w:highlight w:val="cyan"/>
        </w:rPr>
        <w:t>quantum holography underscores the relational enfolding of wholes into their constituent parts/actors</w:t>
      </w:r>
      <w:r w:rsidRPr="00567D14">
        <w:rPr>
          <w:rStyle w:val="StyleUnderline"/>
        </w:rPr>
        <w:t xml:space="preserve">. Such </w:t>
      </w:r>
      <w:r w:rsidRPr="00567D14">
        <w:rPr>
          <w:rStyle w:val="StyleUnderline"/>
          <w:highlight w:val="cyan"/>
        </w:rPr>
        <w:t>whole-part duality reminds us of the quantum effect of</w:t>
      </w:r>
      <w:r w:rsidRPr="00567D14">
        <w:rPr>
          <w:rStyle w:val="StyleUnderline"/>
        </w:rPr>
        <w:t xml:space="preserve"> </w:t>
      </w:r>
      <w:r w:rsidRPr="00567D14">
        <w:rPr>
          <w:rStyle w:val="StyleUnderline"/>
          <w:highlight w:val="cyan"/>
        </w:rPr>
        <w:t>interference</w:t>
      </w:r>
      <w:r w:rsidRPr="00567D14">
        <w:rPr>
          <w:rStyle w:val="StyleUnderline"/>
        </w:rPr>
        <w:t xml:space="preserve"> pattern or superposition</w:t>
      </w:r>
      <w:r w:rsidRPr="00D218E0">
        <w:rPr>
          <w:rStyle w:val="StyleUnderline"/>
        </w:rPr>
        <w:t>, with the wave-particle duality of light in quantum mechanics being its best example (Barad, 2007: 85, 265, 269).3</w:t>
      </w:r>
    </w:p>
    <w:p w14:paraId="750C9A7E" w14:textId="77777777" w:rsidR="004F3552" w:rsidRDefault="004F3552" w:rsidP="004F3552">
      <w:pPr>
        <w:rPr>
          <w:rStyle w:val="StyleUnderline"/>
        </w:rPr>
      </w:pPr>
    </w:p>
    <w:p w14:paraId="7F8FC835" w14:textId="77777777" w:rsidR="004F3552" w:rsidRPr="00482FDA" w:rsidRDefault="004F3552" w:rsidP="004F3552">
      <w:pPr>
        <w:pStyle w:val="Heading4"/>
      </w:pPr>
      <w:r>
        <w:t>Newtonian ontology cannot account for humanity’s intrinsic ability to have internal entanglements that then affect external relations. This destroys the affs ability to promote cooperation because their ontology sees humanity as separate, forever fracturing true global cooperation.</w:t>
      </w:r>
    </w:p>
    <w:p w14:paraId="4A00A3F2" w14:textId="77777777" w:rsidR="004F3552" w:rsidRDefault="004F3552" w:rsidP="004F3552">
      <w:pPr>
        <w:rPr>
          <w:rStyle w:val="StyleUnderline"/>
        </w:rPr>
      </w:pPr>
      <w:proofErr w:type="spellStart"/>
      <w:r>
        <w:t>Chengxin</w:t>
      </w:r>
      <w:proofErr w:type="spellEnd"/>
      <w:r>
        <w:t xml:space="preserve"> </w:t>
      </w:r>
      <w:r w:rsidRPr="00025327">
        <w:rPr>
          <w:rStyle w:val="Style13ptBold"/>
        </w:rPr>
        <w:t>Pan</w:t>
      </w:r>
      <w:r>
        <w:rPr>
          <w:rStyle w:val="Style13ptBold"/>
        </w:rPr>
        <w:t xml:space="preserve"> 20</w:t>
      </w:r>
      <w:r>
        <w:t xml:space="preserve">, Faculty of Arts and Education, Deakin University, Australia, 2020, “Enfolding wholes in parts: quantum holography and International Relations,” European Journal of International Relations 2020, Vol. 26(S1) 14–38 </w:t>
      </w:r>
    </w:p>
    <w:p w14:paraId="159E5D26" w14:textId="77777777" w:rsidR="004F3552" w:rsidRPr="00482FDA" w:rsidRDefault="004F3552" w:rsidP="004F3552">
      <w:pPr>
        <w:rPr>
          <w:rStyle w:val="StyleUnderline"/>
        </w:rPr>
      </w:pPr>
      <w:r w:rsidRPr="00AA686C">
        <w:rPr>
          <w:rStyle w:val="StyleUnderline"/>
        </w:rPr>
        <w:t xml:space="preserve">As illustrated in Figure 1, the </w:t>
      </w:r>
      <w:r w:rsidRPr="00482FDA">
        <w:rPr>
          <w:rStyle w:val="StyleUnderline"/>
          <w:highlight w:val="cyan"/>
        </w:rPr>
        <w:t>Newtonian ontology sees individual entities as the basic units</w:t>
      </w:r>
      <w:r w:rsidRPr="00567D14">
        <w:rPr>
          <w:rStyle w:val="StyleUnderline"/>
        </w:rPr>
        <w:t xml:space="preserve"> </w:t>
      </w:r>
      <w:r w:rsidRPr="00482FDA">
        <w:rPr>
          <w:rStyle w:val="StyleUnderline"/>
          <w:highlight w:val="cyan"/>
        </w:rPr>
        <w:t>and their relations</w:t>
      </w:r>
      <w:r w:rsidRPr="00567D14">
        <w:rPr>
          <w:rStyle w:val="StyleUnderline"/>
        </w:rPr>
        <w:t xml:space="preserve"> merely </w:t>
      </w:r>
      <w:r w:rsidRPr="00482FDA">
        <w:rPr>
          <w:rStyle w:val="StyleUnderline"/>
          <w:highlight w:val="cyan"/>
        </w:rPr>
        <w:t>as</w:t>
      </w:r>
      <w:r w:rsidRPr="00567D14">
        <w:rPr>
          <w:rStyle w:val="StyleUnderline"/>
        </w:rPr>
        <w:t xml:space="preserve"> an </w:t>
      </w:r>
      <w:r w:rsidRPr="00482FDA">
        <w:rPr>
          <w:rStyle w:val="StyleUnderline"/>
          <w:highlight w:val="cyan"/>
        </w:rPr>
        <w:t>external function</w:t>
      </w:r>
      <w:r w:rsidRPr="00567D14">
        <w:rPr>
          <w:rStyle w:val="StyleUnderline"/>
        </w:rPr>
        <w:t xml:space="preserve">/effect </w:t>
      </w:r>
      <w:r w:rsidRPr="00482FDA">
        <w:rPr>
          <w:rStyle w:val="StyleUnderline"/>
          <w:highlight w:val="cyan"/>
        </w:rPr>
        <w:t>of</w:t>
      </w:r>
      <w:r w:rsidRPr="00567D14">
        <w:rPr>
          <w:rStyle w:val="StyleUnderline"/>
        </w:rPr>
        <w:t xml:space="preserve"> their subsequent </w:t>
      </w:r>
      <w:proofErr w:type="spellStart"/>
      <w:r w:rsidRPr="00482FDA">
        <w:rPr>
          <w:rStyle w:val="StyleUnderline"/>
          <w:highlight w:val="cyan"/>
        </w:rPr>
        <w:t>interac</w:t>
      </w:r>
      <w:proofErr w:type="spellEnd"/>
      <w:r w:rsidRPr="00482FDA">
        <w:rPr>
          <w:rStyle w:val="StyleUnderline"/>
          <w:highlight w:val="cyan"/>
        </w:rPr>
        <w:t xml:space="preserve">- </w:t>
      </w:r>
      <w:proofErr w:type="spellStart"/>
      <w:r w:rsidRPr="00482FDA">
        <w:rPr>
          <w:rStyle w:val="StyleUnderline"/>
          <w:highlight w:val="cyan"/>
        </w:rPr>
        <w:t>tion</w:t>
      </w:r>
      <w:proofErr w:type="spellEnd"/>
      <w:r w:rsidRPr="00567D14">
        <w:rPr>
          <w:rStyle w:val="StyleUnderline"/>
        </w:rPr>
        <w:t>.</w:t>
      </w:r>
      <w:r w:rsidRPr="00AA686C">
        <w:rPr>
          <w:rStyle w:val="StyleUnderline"/>
        </w:rPr>
        <w:t xml:space="preserve"> In comparison, the existing relational literature affords a more prominent role for relations and networks. Nevertheless, </w:t>
      </w:r>
      <w:r w:rsidRPr="00567D14">
        <w:rPr>
          <w:rStyle w:val="StyleUnderline"/>
        </w:rPr>
        <w:t>relations often continue to be conceptualized as something external to or between solid actors and entities</w:t>
      </w:r>
      <w:r w:rsidRPr="00AA686C">
        <w:rPr>
          <w:rStyle w:val="StyleUnderline"/>
        </w:rPr>
        <w:t>.</w:t>
      </w:r>
      <w:r w:rsidRPr="00567D14">
        <w:rPr>
          <w:rStyle w:val="StyleUnderline"/>
        </w:rPr>
        <w:t xml:space="preserve">4 </w:t>
      </w:r>
      <w:r w:rsidRPr="00482FDA">
        <w:rPr>
          <w:rStyle w:val="StyleUnderline"/>
          <w:highlight w:val="cyan"/>
        </w:rPr>
        <w:t>Quantum holography</w:t>
      </w:r>
      <w:r w:rsidRPr="00567D14">
        <w:rPr>
          <w:rStyle w:val="StyleUnderline"/>
        </w:rPr>
        <w:t xml:space="preserve">, by con- </w:t>
      </w:r>
      <w:proofErr w:type="spellStart"/>
      <w:r w:rsidRPr="00567D14">
        <w:rPr>
          <w:rStyle w:val="StyleUnderline"/>
        </w:rPr>
        <w:t>trast</w:t>
      </w:r>
      <w:proofErr w:type="spellEnd"/>
      <w:r w:rsidRPr="00567D14">
        <w:rPr>
          <w:rStyle w:val="StyleUnderline"/>
        </w:rPr>
        <w:t xml:space="preserve">, </w:t>
      </w:r>
      <w:r w:rsidRPr="00482FDA">
        <w:rPr>
          <w:rStyle w:val="StyleUnderline"/>
          <w:highlight w:val="cyan"/>
        </w:rPr>
        <w:t>sees</w:t>
      </w:r>
      <w:r w:rsidRPr="00567D14">
        <w:rPr>
          <w:rStyle w:val="StyleUnderline"/>
        </w:rPr>
        <w:t xml:space="preserve"> </w:t>
      </w:r>
      <w:r w:rsidRPr="00482FDA">
        <w:rPr>
          <w:rStyle w:val="StyleUnderline"/>
          <w:highlight w:val="cyan"/>
        </w:rPr>
        <w:t>relations as part and parcel of what entities are</w:t>
      </w:r>
      <w:r w:rsidRPr="00567D14">
        <w:rPr>
          <w:rStyle w:val="StyleUnderline"/>
        </w:rPr>
        <w:t xml:space="preserve"> and may become</w:t>
      </w:r>
      <w:r w:rsidRPr="00AA686C">
        <w:rPr>
          <w:rStyle w:val="StyleUnderline"/>
        </w:rPr>
        <w:t>. That is,</w:t>
      </w:r>
      <w:r>
        <w:rPr>
          <w:rStyle w:val="StyleUnderline"/>
        </w:rPr>
        <w:t xml:space="preserve"> </w:t>
      </w:r>
      <w:r w:rsidRPr="00AA686C">
        <w:rPr>
          <w:rStyle w:val="StyleUnderline"/>
        </w:rPr>
        <w:t>Pan 19</w:t>
      </w:r>
      <w:r>
        <w:rPr>
          <w:rStyle w:val="StyleUnderline"/>
        </w:rPr>
        <w:t xml:space="preserve"> </w:t>
      </w:r>
      <w:r w:rsidRPr="00482FDA">
        <w:rPr>
          <w:rStyle w:val="StyleUnderline"/>
          <w:highlight w:val="cyan"/>
        </w:rPr>
        <w:t>relations are already implicated in entities</w:t>
      </w:r>
      <w:r w:rsidRPr="00567D14">
        <w:rPr>
          <w:rStyle w:val="StyleUnderline"/>
        </w:rPr>
        <w:t xml:space="preserve"> (hence implicate or internal relations) </w:t>
      </w:r>
      <w:r w:rsidRPr="00482FDA">
        <w:rPr>
          <w:rStyle w:val="StyleUnderline"/>
          <w:highlight w:val="cyan"/>
        </w:rPr>
        <w:t>even as entities are also externally linked</w:t>
      </w:r>
      <w:r w:rsidRPr="00567D14">
        <w:rPr>
          <w:rStyle w:val="StyleUnderline"/>
        </w:rPr>
        <w:t xml:space="preserve"> </w:t>
      </w:r>
      <w:r w:rsidRPr="00482FDA">
        <w:rPr>
          <w:rStyle w:val="StyleUnderline"/>
          <w:highlight w:val="cyan"/>
        </w:rPr>
        <w:t>by</w:t>
      </w:r>
      <w:r w:rsidRPr="00567D14">
        <w:rPr>
          <w:rStyle w:val="StyleUnderline"/>
        </w:rPr>
        <w:t xml:space="preserve"> (explicate) </w:t>
      </w:r>
      <w:r w:rsidRPr="00482FDA">
        <w:rPr>
          <w:rStyle w:val="StyleUnderline"/>
          <w:highlight w:val="cyan"/>
        </w:rPr>
        <w:t>relations</w:t>
      </w:r>
      <w:r w:rsidRPr="00567D14">
        <w:rPr>
          <w:rStyle w:val="StyleUnderline"/>
        </w:rPr>
        <w:t>.</w:t>
      </w:r>
      <w:r w:rsidRPr="00AA686C">
        <w:rPr>
          <w:rStyle w:val="StyleUnderline"/>
        </w:rPr>
        <w:t xml:space="preserve"> As shown in the illustration about </w:t>
      </w:r>
      <w:r w:rsidRPr="00482FDA">
        <w:rPr>
          <w:rStyle w:val="StyleUnderline"/>
          <w:highlight w:val="cyan"/>
        </w:rPr>
        <w:t>holographic relationality, inside an entity exist traces of its large whole</w:t>
      </w:r>
      <w:r w:rsidRPr="00482FDA">
        <w:rPr>
          <w:rStyle w:val="StyleUnderline"/>
        </w:rPr>
        <w:t xml:space="preserve"> and its over- all relations, </w:t>
      </w:r>
      <w:r w:rsidRPr="00482FDA">
        <w:rPr>
          <w:rStyle w:val="StyleUnderline"/>
          <w:highlight w:val="cyan"/>
        </w:rPr>
        <w:t>just as inside a seed</w:t>
      </w:r>
      <w:r w:rsidRPr="00482FDA">
        <w:rPr>
          <w:rStyle w:val="StyleUnderline"/>
        </w:rPr>
        <w:t xml:space="preserve"> </w:t>
      </w:r>
      <w:r w:rsidRPr="00482FDA">
        <w:rPr>
          <w:rStyle w:val="StyleUnderline"/>
          <w:highlight w:val="cyan"/>
        </w:rPr>
        <w:t>exist memories</w:t>
      </w:r>
      <w:r w:rsidRPr="00482FDA">
        <w:rPr>
          <w:rStyle w:val="StyleUnderline"/>
        </w:rPr>
        <w:t xml:space="preserve"> and traces </w:t>
      </w:r>
      <w:r w:rsidRPr="00482FDA">
        <w:rPr>
          <w:rStyle w:val="StyleUnderline"/>
          <w:highlight w:val="cyan"/>
        </w:rPr>
        <w:t>of</w:t>
      </w:r>
      <w:r w:rsidRPr="00AA686C">
        <w:rPr>
          <w:rStyle w:val="StyleUnderline"/>
        </w:rPr>
        <w:t xml:space="preserve"> “interactions within </w:t>
      </w:r>
      <w:r w:rsidRPr="00482FDA">
        <w:rPr>
          <w:rStyle w:val="StyleUnderline"/>
          <w:highlight w:val="cyan"/>
        </w:rPr>
        <w:t>the</w:t>
      </w:r>
      <w:r w:rsidRPr="00AA686C">
        <w:rPr>
          <w:rStyle w:val="StyleUnderline"/>
        </w:rPr>
        <w:t xml:space="preserve"> </w:t>
      </w:r>
      <w:r w:rsidRPr="00482FDA">
        <w:rPr>
          <w:rStyle w:val="StyleUnderline"/>
          <w:highlight w:val="cyan"/>
        </w:rPr>
        <w:t>web</w:t>
      </w:r>
      <w:r w:rsidRPr="00482FDA">
        <w:rPr>
          <w:rStyle w:val="StyleUnderline"/>
        </w:rPr>
        <w:t xml:space="preserve"> </w:t>
      </w:r>
      <w:r w:rsidRPr="00482FDA">
        <w:rPr>
          <w:rStyle w:val="StyleUnderline"/>
          <w:highlight w:val="cyan"/>
        </w:rPr>
        <w:t>of life</w:t>
      </w:r>
      <w:r w:rsidRPr="00482FDA">
        <w:rPr>
          <w:rStyle w:val="StyleUnderline"/>
        </w:rPr>
        <w:t>”</w:t>
      </w:r>
      <w:r w:rsidRPr="00AA686C">
        <w:rPr>
          <w:rStyle w:val="StyleUnderline"/>
        </w:rPr>
        <w:t xml:space="preserve"> (Shiva, 2014: 438). Thus understood, </w:t>
      </w:r>
      <w:r w:rsidRPr="00482FDA">
        <w:rPr>
          <w:rStyle w:val="StyleUnderline"/>
        </w:rPr>
        <w:t xml:space="preserve">an </w:t>
      </w:r>
      <w:r w:rsidRPr="00482FDA">
        <w:rPr>
          <w:rStyle w:val="StyleUnderline"/>
          <w:highlight w:val="cyan"/>
        </w:rPr>
        <w:t xml:space="preserve">entity is always already </w:t>
      </w:r>
      <w:proofErr w:type="gramStart"/>
      <w:r w:rsidRPr="00482FDA">
        <w:rPr>
          <w:rStyle w:val="StyleUnderline"/>
          <w:highlight w:val="cyan"/>
        </w:rPr>
        <w:t>relational</w:t>
      </w:r>
      <w:proofErr w:type="gramEnd"/>
      <w:r w:rsidRPr="00482FDA">
        <w:rPr>
          <w:rStyle w:val="StyleUnderline"/>
        </w:rPr>
        <w:t xml:space="preserve"> </w:t>
      </w:r>
      <w:r w:rsidRPr="00482FDA">
        <w:rPr>
          <w:rStyle w:val="StyleUnderline"/>
          <w:highlight w:val="cyan"/>
        </w:rPr>
        <w:t>and its relations are inherent and holographic.</w:t>
      </w:r>
      <w:r w:rsidRPr="00482FDA">
        <w:rPr>
          <w:rStyle w:val="StyleUnderline"/>
        </w:rPr>
        <w:t xml:space="preserve"> It ca</w:t>
      </w:r>
      <w:r w:rsidRPr="00482FDA">
        <w:rPr>
          <w:rStyle w:val="StyleUnderline"/>
          <w:highlight w:val="cyan"/>
        </w:rPr>
        <w:t xml:space="preserve">nnot be disentangled or </w:t>
      </w:r>
      <w:proofErr w:type="spellStart"/>
      <w:r w:rsidRPr="00482FDA">
        <w:rPr>
          <w:rStyle w:val="StyleUnderline"/>
          <w:highlight w:val="cyan"/>
        </w:rPr>
        <w:t>disembedded</w:t>
      </w:r>
      <w:proofErr w:type="spellEnd"/>
      <w:r w:rsidRPr="00482FDA">
        <w:rPr>
          <w:rStyle w:val="StyleUnderline"/>
          <w:highlight w:val="cyan"/>
        </w:rPr>
        <w:t xml:space="preserve"> from the whole</w:t>
      </w:r>
      <w:r w:rsidRPr="00482FDA">
        <w:rPr>
          <w:rStyle w:val="StyleUnderline"/>
        </w:rPr>
        <w:t xml:space="preserve"> or other “entities” in the whole, </w:t>
      </w:r>
      <w:r w:rsidRPr="00482FDA">
        <w:rPr>
          <w:rStyle w:val="StyleUnderline"/>
          <w:highlight w:val="cyan"/>
        </w:rPr>
        <w:t>even if it may appear to stand “alone</w:t>
      </w:r>
      <w:r w:rsidRPr="00482FDA">
        <w:rPr>
          <w:rStyle w:val="StyleUnderline"/>
        </w:rPr>
        <w:t>.”</w:t>
      </w:r>
    </w:p>
    <w:p w14:paraId="7768334C" w14:textId="77777777" w:rsidR="004F3552" w:rsidRPr="00F601E6" w:rsidRDefault="004F3552" w:rsidP="004F3552"/>
    <w:p w14:paraId="7384E92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1845276">
    <w:abstractNumId w:val="9"/>
  </w:num>
  <w:num w:numId="2" w16cid:durableId="514811900">
    <w:abstractNumId w:val="7"/>
  </w:num>
  <w:num w:numId="3" w16cid:durableId="1493788093">
    <w:abstractNumId w:val="6"/>
  </w:num>
  <w:num w:numId="4" w16cid:durableId="479735198">
    <w:abstractNumId w:val="5"/>
  </w:num>
  <w:num w:numId="5" w16cid:durableId="1789542293">
    <w:abstractNumId w:val="4"/>
  </w:num>
  <w:num w:numId="6" w16cid:durableId="1790583453">
    <w:abstractNumId w:val="8"/>
  </w:num>
  <w:num w:numId="7" w16cid:durableId="215165951">
    <w:abstractNumId w:val="3"/>
  </w:num>
  <w:num w:numId="8" w16cid:durableId="860241086">
    <w:abstractNumId w:val="2"/>
  </w:num>
  <w:num w:numId="9" w16cid:durableId="1862816696">
    <w:abstractNumId w:val="1"/>
  </w:num>
  <w:num w:numId="10" w16cid:durableId="104814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F3552"/>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552"/>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38C2"/>
  <w15:chartTrackingRefBased/>
  <w15:docId w15:val="{4C9CFFC8-791E-4374-B6C9-DC443853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F3552"/>
    <w:pPr>
      <w:spacing w:after="0" w:line="240" w:lineRule="auto"/>
    </w:pPr>
    <w:rPr>
      <w:rFonts w:ascii="Georgia" w:hAnsi="Georgia"/>
      <w:sz w:val="20"/>
    </w:rPr>
  </w:style>
  <w:style w:type="paragraph" w:styleId="Heading1">
    <w:name w:val="heading 1"/>
    <w:aliases w:val="Pocket"/>
    <w:basedOn w:val="Normal"/>
    <w:next w:val="Normal"/>
    <w:link w:val="Heading1Char"/>
    <w:qFormat/>
    <w:rsid w:val="004F35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F355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F355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4F355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4F35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3552"/>
  </w:style>
  <w:style w:type="character" w:customStyle="1" w:styleId="Heading1Char">
    <w:name w:val="Heading 1 Char"/>
    <w:aliases w:val="Pocket Char"/>
    <w:basedOn w:val="DefaultParagraphFont"/>
    <w:link w:val="Heading1"/>
    <w:rsid w:val="004F355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F3552"/>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F3552"/>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4F3552"/>
    <w:rPr>
      <w:rFonts w:ascii="Georgia" w:eastAsiaTheme="majorEastAsia" w:hAnsi="Georgia" w:cstheme="majorBidi"/>
      <w:b/>
      <w:iCs/>
    </w:rPr>
  </w:style>
  <w:style w:type="character" w:styleId="Emphasis">
    <w:name w:val="Emphasis"/>
    <w:basedOn w:val="DefaultParagraphFont"/>
    <w:uiPriority w:val="7"/>
    <w:qFormat/>
    <w:rsid w:val="004F355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4F3552"/>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
    <w:basedOn w:val="DefaultParagraphFont"/>
    <w:uiPriority w:val="6"/>
    <w:qFormat/>
    <w:rsid w:val="004F3552"/>
    <w:rPr>
      <w:b w:val="0"/>
      <w:sz w:val="22"/>
      <w:u w:val="single"/>
    </w:rPr>
  </w:style>
  <w:style w:type="character" w:styleId="Hyperlink">
    <w:name w:val="Hyperlink"/>
    <w:basedOn w:val="DefaultParagraphFont"/>
    <w:uiPriority w:val="99"/>
    <w:semiHidden/>
    <w:unhideWhenUsed/>
    <w:rsid w:val="004F3552"/>
    <w:rPr>
      <w:color w:val="auto"/>
      <w:u w:val="none"/>
    </w:rPr>
  </w:style>
  <w:style w:type="character" w:styleId="FollowedHyperlink">
    <w:name w:val="FollowedHyperlink"/>
    <w:basedOn w:val="DefaultParagraphFont"/>
    <w:uiPriority w:val="99"/>
    <w:semiHidden/>
    <w:unhideWhenUsed/>
    <w:rsid w:val="004F355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2022-07-27T20:56:00Z</dcterms:created>
  <dcterms:modified xsi:type="dcterms:W3CDTF">2022-07-27T21:01:00Z</dcterms:modified>
</cp:coreProperties>
</file>