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526D" w14:textId="75C6FCBD" w:rsidR="00E42E4C" w:rsidRDefault="00CD3006" w:rsidP="00CD3006">
      <w:pPr>
        <w:pStyle w:val="Heading1"/>
      </w:pPr>
      <w:r>
        <w:t>BBE Updates</w:t>
      </w:r>
      <w:r w:rsidR="00CA63A1">
        <w:t xml:space="preserve"> – Aff/Neg</w:t>
      </w:r>
    </w:p>
    <w:p w14:paraId="6DDAC8AE" w14:textId="79A6732B" w:rsidR="006E66A8" w:rsidRPr="006E66A8" w:rsidRDefault="006E66A8" w:rsidP="006E66A8">
      <w:r>
        <w:t>Thanks to the BBE students for their work on this file. It contains an assortment of affirmative and negative</w:t>
      </w:r>
      <w:r w:rsidR="007A007B">
        <w:t xml:space="preserve"> </w:t>
      </w:r>
      <w:r>
        <w:t xml:space="preserve">cards </w:t>
      </w:r>
      <w:r w:rsidR="007A007B">
        <w:t>to update</w:t>
      </w:r>
      <w:r>
        <w:t xml:space="preserve"> the Democracy QPQ CP, Midterms DA, NATO Bad</w:t>
      </w:r>
      <w:r w:rsidR="001408B9">
        <w:t>, Turkey PIC</w:t>
      </w:r>
      <w:r>
        <w:t xml:space="preserve"> and Cognitive Biotech Neg file</w:t>
      </w:r>
      <w:r w:rsidR="007A007B">
        <w:t>s</w:t>
      </w:r>
      <w:r>
        <w:t>.</w:t>
      </w:r>
    </w:p>
    <w:p w14:paraId="428EAD66" w14:textId="77777777" w:rsidR="001A66E6" w:rsidRPr="001A66E6" w:rsidRDefault="001A66E6" w:rsidP="001A66E6"/>
    <w:p w14:paraId="396337C6" w14:textId="77777777" w:rsidR="00DF4566" w:rsidRPr="00F601E6" w:rsidRDefault="00DF4566" w:rsidP="00DF4566"/>
    <w:p w14:paraId="6BEC11CD" w14:textId="68674169" w:rsidR="006575A1" w:rsidRDefault="00CA63A1" w:rsidP="00CA63A1">
      <w:pPr>
        <w:pStyle w:val="Heading2"/>
      </w:pPr>
      <w:r>
        <w:t>Cognitive Biotech Neg</w:t>
      </w:r>
    </w:p>
    <w:p w14:paraId="3D4873CD" w14:textId="77777777" w:rsidR="00CA63A1" w:rsidRPr="007713EC" w:rsidRDefault="00CA63A1" w:rsidP="00CA63A1">
      <w:pPr>
        <w:pStyle w:val="Heading3"/>
      </w:pPr>
      <w:r w:rsidRPr="007713EC">
        <w:t>Alt Causes</w:t>
      </w:r>
    </w:p>
    <w:p w14:paraId="1F8F5F88" w14:textId="77777777" w:rsidR="00CA63A1" w:rsidRPr="007713EC" w:rsidRDefault="00CA63A1" w:rsidP="00CA63A1">
      <w:pPr>
        <w:pStyle w:val="Heading4"/>
        <w:rPr>
          <w:rStyle w:val="Style13ptBold"/>
          <w:b/>
          <w:bCs w:val="0"/>
        </w:rPr>
      </w:pPr>
      <w:r w:rsidRPr="007713EC">
        <w:rPr>
          <w:rStyle w:val="Style13ptBold"/>
          <w:b/>
          <w:bCs w:val="0"/>
        </w:rPr>
        <w:t>Alt Causes to MAI</w:t>
      </w:r>
    </w:p>
    <w:p w14:paraId="5A50B900" w14:textId="77777777" w:rsidR="00CA63A1" w:rsidRPr="007713EC" w:rsidRDefault="00CA63A1" w:rsidP="00CA63A1">
      <w:proofErr w:type="spellStart"/>
      <w:r w:rsidRPr="007713EC">
        <w:rPr>
          <w:rStyle w:val="Style13ptBold"/>
        </w:rPr>
        <w:t>Aliman</w:t>
      </w:r>
      <w:proofErr w:type="spellEnd"/>
      <w:r>
        <w:rPr>
          <w:rStyle w:val="Style13ptBold"/>
        </w:rPr>
        <w:t xml:space="preserve"> 17</w:t>
      </w:r>
      <w:r>
        <w:t xml:space="preserve"> </w:t>
      </w:r>
      <w:r w:rsidRPr="007713EC">
        <w:t>(</w:t>
      </w:r>
      <w:proofErr w:type="spellStart"/>
      <w:r w:rsidRPr="007713EC">
        <w:t>Nadisha</w:t>
      </w:r>
      <w:proofErr w:type="spellEnd"/>
      <w:r w:rsidRPr="007713EC">
        <w:t xml:space="preserve">-Marie, transdisciplinary analyst, autistic </w:t>
      </w:r>
      <w:proofErr w:type="spellStart"/>
      <w:r w:rsidRPr="007713EC">
        <w:t>systemizer</w:t>
      </w:r>
      <w:proofErr w:type="spellEnd"/>
      <w:r w:rsidRPr="007713EC">
        <w:t xml:space="preserve">, philosopher, security artist, </w:t>
      </w:r>
      <w:proofErr w:type="spellStart"/>
      <w:r w:rsidRPr="007713EC">
        <w:t>cyborgnetician</w:t>
      </w:r>
      <w:proofErr w:type="spellEnd"/>
      <w:r w:rsidRPr="007713EC">
        <w:t xml:space="preserve">, information theoretician, crypto-lyricist, hyperlexic poet, </w:t>
      </w:r>
      <w:proofErr w:type="spellStart"/>
      <w:r w:rsidRPr="007713EC">
        <w:t>cyborgnetic</w:t>
      </w:r>
      <w:proofErr w:type="spellEnd"/>
      <w:r w:rsidRPr="007713EC">
        <w:t xml:space="preserve"> painter, </w:t>
      </w:r>
      <w:proofErr w:type="gramStart"/>
      <w:r w:rsidRPr="007713EC">
        <w:t>illustrator</w:t>
      </w:r>
      <w:proofErr w:type="gramEnd"/>
      <w:r w:rsidRPr="007713EC">
        <w:t xml:space="preserve"> and curator. Postdoctoral researcher at Utrecht University. PhD in Computer Science with a transdisciplinary thesis on "Hybrid Cognitive-Affective Strategies for AI Safety". International Conference on Artificial General Intelligence, "Malevolent </w:t>
      </w:r>
      <w:proofErr w:type="spellStart"/>
      <w:r w:rsidRPr="007713EC">
        <w:t>Cyborgization</w:t>
      </w:r>
      <w:proofErr w:type="spellEnd"/>
      <w:r w:rsidRPr="007713EC">
        <w:t xml:space="preserve">", 07/15/2017, https://link-springer-com.proxy.lib.umich.edu/chapter/10.1007/978-3-319-63703-7_18, accessed on </w:t>
      </w:r>
      <w:r>
        <w:t>7/17</w:t>
      </w:r>
      <w:r w:rsidRPr="007713EC">
        <w:t>/2022)//</w:t>
      </w:r>
      <w:r>
        <w:t>le</w:t>
      </w:r>
    </w:p>
    <w:p w14:paraId="65D6119C" w14:textId="77777777" w:rsidR="00CA63A1" w:rsidRPr="007713EC" w:rsidRDefault="00CA63A1" w:rsidP="00CA63A1">
      <w:pPr>
        <w:rPr>
          <w:rStyle w:val="Emphasis"/>
        </w:rPr>
      </w:pPr>
      <w:proofErr w:type="spellStart"/>
      <w:r w:rsidRPr="007713EC">
        <w:rPr>
          <w:rStyle w:val="StyleUnderline"/>
        </w:rPr>
        <w:t>Cyborgization</w:t>
      </w:r>
      <w:proofErr w:type="spellEnd"/>
      <w:r w:rsidRPr="007713EC">
        <w:rPr>
          <w:rStyle w:val="StyleUnderline"/>
        </w:rPr>
        <w:t xml:space="preserve"> is only </w:t>
      </w:r>
      <w:r w:rsidRPr="007713EC">
        <w:rPr>
          <w:rStyle w:val="Emphasis"/>
        </w:rPr>
        <w:t>one possible path</w:t>
      </w:r>
      <w:r w:rsidRPr="007713EC">
        <w:rPr>
          <w:rStyle w:val="StyleUnderline"/>
        </w:rPr>
        <w:t xml:space="preserve"> towards </w:t>
      </w:r>
      <w:proofErr w:type="spellStart"/>
      <w:r w:rsidRPr="007713EC">
        <w:rPr>
          <w:rStyle w:val="StyleUnderline"/>
        </w:rPr>
        <w:t>superintelligent</w:t>
      </w:r>
      <w:proofErr w:type="spellEnd"/>
      <w:r w:rsidRPr="007713EC">
        <w:rPr>
          <w:rStyle w:val="StyleUnderline"/>
        </w:rPr>
        <w:t xml:space="preserve"> enhanced humans</w:t>
      </w:r>
      <w:r w:rsidRPr="00624769">
        <w:rPr>
          <w:sz w:val="16"/>
        </w:rPr>
        <w:t xml:space="preserve">. </w:t>
      </w:r>
      <w:r w:rsidRPr="007713EC">
        <w:rPr>
          <w:rStyle w:val="StyleUnderline"/>
        </w:rPr>
        <w:t xml:space="preserve">It could in principle also be reached </w:t>
      </w:r>
      <w:proofErr w:type="gramStart"/>
      <w:r w:rsidRPr="007713EC">
        <w:rPr>
          <w:rStyle w:val="StyleUnderline"/>
        </w:rPr>
        <w:t>e.g.</w:t>
      </w:r>
      <w:proofErr w:type="gramEnd"/>
      <w:r w:rsidRPr="007713EC">
        <w:rPr>
          <w:rStyle w:val="StyleUnderline"/>
        </w:rPr>
        <w:t xml:space="preserve"> by means </w:t>
      </w:r>
      <w:r w:rsidRPr="007713EC">
        <w:rPr>
          <w:rStyle w:val="Emphasis"/>
        </w:rPr>
        <w:t xml:space="preserve">of genetic engineering/breeding and biotechnology. </w:t>
      </w:r>
      <w:proofErr w:type="spellStart"/>
      <w:r w:rsidRPr="00624769">
        <w:rPr>
          <w:sz w:val="16"/>
        </w:rPr>
        <w:t>Yampolskiy</w:t>
      </w:r>
      <w:proofErr w:type="spellEnd"/>
      <w:r w:rsidRPr="00624769">
        <w:rPr>
          <w:sz w:val="16"/>
        </w:rPr>
        <w:t xml:space="preserve"> and Spellchecker (2016) conclude that “</w:t>
      </w:r>
      <w:r w:rsidRPr="007713EC">
        <w:rPr>
          <w:rStyle w:val="StyleUnderline"/>
        </w:rPr>
        <w:t xml:space="preserve">augmented humans with IQ beyond 250 would be </w:t>
      </w:r>
      <w:proofErr w:type="spellStart"/>
      <w:r w:rsidRPr="007713EC">
        <w:rPr>
          <w:rStyle w:val="StyleUnderline"/>
        </w:rPr>
        <w:t>superintelligent</w:t>
      </w:r>
      <w:proofErr w:type="spellEnd"/>
      <w:r w:rsidRPr="007713EC">
        <w:rPr>
          <w:rStyle w:val="StyleUnderline"/>
        </w:rPr>
        <w:t xml:space="preserve"> with respect to our current position on the intelligence curve but would be </w:t>
      </w:r>
      <w:r w:rsidRPr="007713EC">
        <w:rPr>
          <w:rStyle w:val="Emphasis"/>
        </w:rPr>
        <w:t xml:space="preserve">just as dangerous to us, </w:t>
      </w:r>
      <w:proofErr w:type="spellStart"/>
      <w:r w:rsidRPr="007713EC">
        <w:rPr>
          <w:rStyle w:val="Emphasis"/>
        </w:rPr>
        <w:t>unaugmented</w:t>
      </w:r>
      <w:proofErr w:type="spellEnd"/>
      <w:r w:rsidRPr="007713EC">
        <w:rPr>
          <w:rStyle w:val="Emphasis"/>
        </w:rPr>
        <w:t xml:space="preserve"> humans, as any sort of artificial superintelligence.</w:t>
      </w:r>
      <w:r w:rsidRPr="00624769">
        <w:rPr>
          <w:sz w:val="16"/>
        </w:rPr>
        <w:t xml:space="preserve">” We come to the same conclusion </w:t>
      </w:r>
      <w:proofErr w:type="gramStart"/>
      <w:r w:rsidRPr="00624769">
        <w:rPr>
          <w:sz w:val="16"/>
        </w:rPr>
        <w:t>with regard to</w:t>
      </w:r>
      <w:proofErr w:type="gramEnd"/>
      <w:r w:rsidRPr="00624769">
        <w:rPr>
          <w:sz w:val="16"/>
        </w:rPr>
        <w:t xml:space="preserve"> Malevolent </w:t>
      </w:r>
      <w:proofErr w:type="spellStart"/>
      <w:r w:rsidRPr="00624769">
        <w:rPr>
          <w:sz w:val="16"/>
        </w:rPr>
        <w:t>Cyborgization</w:t>
      </w:r>
      <w:proofErr w:type="spellEnd"/>
      <w:r w:rsidRPr="00624769">
        <w:rPr>
          <w:sz w:val="16"/>
        </w:rPr>
        <w:t xml:space="preserve">, </w:t>
      </w:r>
      <w:r w:rsidRPr="007713EC">
        <w:rPr>
          <w:rStyle w:val="StyleUnderline"/>
        </w:rPr>
        <w:t xml:space="preserve">because it could serve similar stakeholders to </w:t>
      </w:r>
      <w:r w:rsidRPr="007713EC">
        <w:rPr>
          <w:rStyle w:val="Emphasis"/>
        </w:rPr>
        <w:t>accomplish the same unethical goals representing existential risks for humanity as in the MAI case</w:t>
      </w:r>
    </w:p>
    <w:p w14:paraId="606E7AFE" w14:textId="77777777" w:rsidR="00CA63A1" w:rsidRDefault="00CA63A1" w:rsidP="00CA63A1">
      <w:pPr>
        <w:pStyle w:val="Heading3"/>
      </w:pPr>
      <w:r w:rsidRPr="007713EC">
        <w:t>International Collaboration Good</w:t>
      </w:r>
    </w:p>
    <w:p w14:paraId="09713CA4" w14:textId="77777777" w:rsidR="00CA63A1" w:rsidRDefault="00CA63A1" w:rsidP="00CA63A1">
      <w:pPr>
        <w:pStyle w:val="Heading4"/>
      </w:pPr>
      <w:r>
        <w:t>International collaboration solves</w:t>
      </w:r>
    </w:p>
    <w:p w14:paraId="5830154D" w14:textId="77777777" w:rsidR="00CA63A1" w:rsidRPr="00624769" w:rsidRDefault="00CA63A1" w:rsidP="00CA63A1">
      <w:proofErr w:type="spellStart"/>
      <w:r w:rsidRPr="007713EC">
        <w:rPr>
          <w:rStyle w:val="Style13ptBold"/>
        </w:rPr>
        <w:t>Aliman</w:t>
      </w:r>
      <w:proofErr w:type="spellEnd"/>
      <w:r>
        <w:rPr>
          <w:rStyle w:val="Style13ptBold"/>
        </w:rPr>
        <w:t xml:space="preserve"> 17</w:t>
      </w:r>
      <w:r>
        <w:t xml:space="preserve"> </w:t>
      </w:r>
      <w:r w:rsidRPr="007713EC">
        <w:t>(</w:t>
      </w:r>
      <w:proofErr w:type="spellStart"/>
      <w:r w:rsidRPr="007713EC">
        <w:t>Nadisha</w:t>
      </w:r>
      <w:proofErr w:type="spellEnd"/>
      <w:r w:rsidRPr="007713EC">
        <w:t xml:space="preserve">-Marie, transdisciplinary analyst, autistic </w:t>
      </w:r>
      <w:proofErr w:type="spellStart"/>
      <w:r w:rsidRPr="007713EC">
        <w:t>systemizer</w:t>
      </w:r>
      <w:proofErr w:type="spellEnd"/>
      <w:r w:rsidRPr="007713EC">
        <w:t xml:space="preserve">, philosopher, security artist, </w:t>
      </w:r>
      <w:proofErr w:type="spellStart"/>
      <w:r w:rsidRPr="007713EC">
        <w:t>cyborgnetician</w:t>
      </w:r>
      <w:proofErr w:type="spellEnd"/>
      <w:r w:rsidRPr="007713EC">
        <w:t xml:space="preserve">, information theoretician, crypto-lyricist, hyperlexic poet, </w:t>
      </w:r>
      <w:proofErr w:type="spellStart"/>
      <w:r w:rsidRPr="007713EC">
        <w:t>cyborgnetic</w:t>
      </w:r>
      <w:proofErr w:type="spellEnd"/>
      <w:r w:rsidRPr="007713EC">
        <w:t xml:space="preserve"> painter, </w:t>
      </w:r>
      <w:proofErr w:type="gramStart"/>
      <w:r w:rsidRPr="007713EC">
        <w:t>illustrator</w:t>
      </w:r>
      <w:proofErr w:type="gramEnd"/>
      <w:r w:rsidRPr="007713EC">
        <w:t xml:space="preserve"> and curator. Postdoctoral researcher at Utrecht University. PhD in Computer Science with a transdisciplinary thesis on "Hybrid Cognitive-Affective Strategies for AI Safety". International Conference on Artificial General Intelligence, "Malevolent </w:t>
      </w:r>
      <w:proofErr w:type="spellStart"/>
      <w:r w:rsidRPr="007713EC">
        <w:t>Cyborgization</w:t>
      </w:r>
      <w:proofErr w:type="spellEnd"/>
      <w:r w:rsidRPr="007713EC">
        <w:t xml:space="preserve">", 07/15/2017, https://link-springer-com.proxy.lib.umich.edu/chapter/10.1007/978-3-319-63703-7_18, accessed on </w:t>
      </w:r>
      <w:r>
        <w:t>7/17</w:t>
      </w:r>
      <w:r w:rsidRPr="007713EC">
        <w:t>/2022)//</w:t>
      </w:r>
      <w:r>
        <w:t>le</w:t>
      </w:r>
    </w:p>
    <w:p w14:paraId="5C454783" w14:textId="47AE0DE1" w:rsidR="00CA63A1" w:rsidRPr="00CA63A1" w:rsidRDefault="00CA63A1" w:rsidP="00CA63A1">
      <w:r w:rsidRPr="007713EC">
        <w:rPr>
          <w:rStyle w:val="StyleUnderline"/>
        </w:rPr>
        <w:t xml:space="preserve">In the future, cyborg-systems could become a </w:t>
      </w:r>
      <w:r w:rsidRPr="00624769">
        <w:rPr>
          <w:rStyle w:val="Emphasis"/>
        </w:rPr>
        <w:t>daily reality</w:t>
      </w:r>
      <w:r w:rsidRPr="007713EC">
        <w:rPr>
          <w:rStyle w:val="StyleUnderline"/>
        </w:rPr>
        <w:t xml:space="preserve"> offering a variety of promising perspectives regarding human enhancement, but their development and deployment will then </w:t>
      </w:r>
      <w:r w:rsidRPr="00624769">
        <w:rPr>
          <w:rStyle w:val="Emphasis"/>
        </w:rPr>
        <w:t>need to be regulated</w:t>
      </w:r>
      <w:r w:rsidRPr="007713EC">
        <w:rPr>
          <w:rStyle w:val="StyleUnderline"/>
        </w:rPr>
        <w:t xml:space="preserve">. Besides a legal obligation for </w:t>
      </w:r>
      <w:proofErr w:type="gramStart"/>
      <w:r w:rsidRPr="007713EC">
        <w:rPr>
          <w:rStyle w:val="StyleUnderline"/>
        </w:rPr>
        <w:t>open source</w:t>
      </w:r>
      <w:proofErr w:type="gramEnd"/>
      <w:r w:rsidRPr="007713EC">
        <w:rPr>
          <w:rStyle w:val="StyleUnderline"/>
        </w:rPr>
        <w:t xml:space="preserve"> cyborg-</w:t>
      </w:r>
      <w:proofErr w:type="spellStart"/>
      <w:r w:rsidRPr="007713EC">
        <w:rPr>
          <w:rStyle w:val="StyleUnderline"/>
        </w:rPr>
        <w:t>sytems</w:t>
      </w:r>
      <w:proofErr w:type="spellEnd"/>
      <w:r w:rsidRPr="007713EC">
        <w:rPr>
          <w:rStyle w:val="StyleUnderline"/>
        </w:rPr>
        <w:t xml:space="preserve">, a possible approach for a society willing to prevent MC and related risks could for instance be measures </w:t>
      </w:r>
      <w:r w:rsidRPr="00624769">
        <w:rPr>
          <w:rStyle w:val="Emphasis"/>
        </w:rPr>
        <w:t>inducing an obligation</w:t>
      </w:r>
      <w:r w:rsidRPr="007713EC">
        <w:rPr>
          <w:rStyle w:val="StyleUnderline"/>
        </w:rPr>
        <w:t xml:space="preserve"> for all stakeholders developing cyborg-systems to adhere to “</w:t>
      </w:r>
      <w:r w:rsidRPr="00624769">
        <w:rPr>
          <w:rStyle w:val="Emphasis"/>
        </w:rPr>
        <w:t>Cyborg Safety” guidelines</w:t>
      </w:r>
      <w:r w:rsidRPr="007713EC">
        <w:rPr>
          <w:rStyle w:val="StyleUnderline"/>
        </w:rPr>
        <w:t>,</w:t>
      </w:r>
      <w:r w:rsidRPr="00624769">
        <w:rPr>
          <w:sz w:val="16"/>
        </w:rPr>
        <w:t xml:space="preserve"> which could be defined by an ethical board for superintelligence</w:t>
      </w:r>
      <w:r w:rsidRPr="007713EC">
        <w:rPr>
          <w:rStyle w:val="StyleUnderline"/>
        </w:rPr>
        <w:t xml:space="preserve">. Nowadays, there is yet </w:t>
      </w:r>
      <w:r w:rsidRPr="00624769">
        <w:rPr>
          <w:rStyle w:val="Emphasis"/>
        </w:rPr>
        <w:t>no explicit binding international interdisciplinary ethical board</w:t>
      </w:r>
      <w:r w:rsidRPr="007713EC">
        <w:rPr>
          <w:rStyle w:val="StyleUnderline"/>
        </w:rPr>
        <w:t xml:space="preserve"> for superintelligence</w:t>
      </w:r>
      <w:r w:rsidRPr="00624769">
        <w:rPr>
          <w:sz w:val="16"/>
        </w:rPr>
        <w:t xml:space="preserve"> containing </w:t>
      </w:r>
      <w:proofErr w:type="gramStart"/>
      <w:r w:rsidRPr="00624769">
        <w:rPr>
          <w:sz w:val="16"/>
        </w:rPr>
        <w:t>e.g.</w:t>
      </w:r>
      <w:proofErr w:type="gramEnd"/>
      <w:r w:rsidRPr="00624769">
        <w:rPr>
          <w:sz w:val="16"/>
        </w:rPr>
        <w:t xml:space="preserve"> AI, AI Safety, Cybersecurity, Neuroscience, Biotechnology, Nanotechnology, Law experts (just to name a few) at the same time. </w:t>
      </w:r>
      <w:r w:rsidRPr="00624769">
        <w:rPr>
          <w:rStyle w:val="StyleUnderline"/>
        </w:rPr>
        <w:t>Such a collaboration would though be of great value to maintain an overview of all critical developments with the aim to reach superintelligence</w:t>
      </w:r>
      <w:r w:rsidRPr="00624769">
        <w:rPr>
          <w:sz w:val="16"/>
        </w:rPr>
        <w:t xml:space="preserve">. However, </w:t>
      </w:r>
      <w:r w:rsidRPr="00624769">
        <w:rPr>
          <w:rStyle w:val="StyleUnderline"/>
        </w:rPr>
        <w:t xml:space="preserve">forward-thinking interdisciplinary frameworks </w:t>
      </w:r>
      <w:proofErr w:type="gramStart"/>
      <w:r w:rsidRPr="00624769">
        <w:rPr>
          <w:rStyle w:val="StyleUnderline"/>
        </w:rPr>
        <w:t>similar to</w:t>
      </w:r>
      <w:proofErr w:type="gramEnd"/>
      <w:r w:rsidRPr="00624769">
        <w:rPr>
          <w:rStyle w:val="StyleUnderline"/>
        </w:rPr>
        <w:t xml:space="preserve"> the Asilomar AI Principles (FLI 2017) </w:t>
      </w:r>
      <w:r w:rsidRPr="00624769">
        <w:rPr>
          <w:rStyle w:val="Emphasis"/>
        </w:rPr>
        <w:t>could serve as a basis and should be extended</w:t>
      </w:r>
      <w:r w:rsidRPr="00624769">
        <w:rPr>
          <w:rStyle w:val="StyleUnderline"/>
        </w:rPr>
        <w:t>, since there are always security holes that remain undetected and characteristicall</w:t>
      </w:r>
      <w:r w:rsidRPr="00624769">
        <w:rPr>
          <w:sz w:val="16"/>
        </w:rPr>
        <w:t>y, only one specially selected successful MAI or MC attack trial could be</w:t>
      </w:r>
    </w:p>
    <w:sectPr w:rsidR="00CA63A1" w:rsidRPr="00CA63A1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820EB6"/>
    <w:multiLevelType w:val="hybridMultilevel"/>
    <w:tmpl w:val="06203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700113">
    <w:abstractNumId w:val="10"/>
  </w:num>
  <w:num w:numId="2" w16cid:durableId="1458066548">
    <w:abstractNumId w:val="8"/>
  </w:num>
  <w:num w:numId="3" w16cid:durableId="907376621">
    <w:abstractNumId w:val="7"/>
  </w:num>
  <w:num w:numId="4" w16cid:durableId="1913082550">
    <w:abstractNumId w:val="6"/>
  </w:num>
  <w:num w:numId="5" w16cid:durableId="2128310464">
    <w:abstractNumId w:val="5"/>
  </w:num>
  <w:num w:numId="6" w16cid:durableId="1228759503">
    <w:abstractNumId w:val="9"/>
  </w:num>
  <w:num w:numId="7" w16cid:durableId="1279490468">
    <w:abstractNumId w:val="4"/>
  </w:num>
  <w:num w:numId="8" w16cid:durableId="577061785">
    <w:abstractNumId w:val="3"/>
  </w:num>
  <w:num w:numId="9" w16cid:durableId="785659285">
    <w:abstractNumId w:val="2"/>
  </w:num>
  <w:num w:numId="10" w16cid:durableId="1390958933">
    <w:abstractNumId w:val="1"/>
  </w:num>
  <w:num w:numId="11" w16cid:durableId="1855487585">
    <w:abstractNumId w:val="0"/>
  </w:num>
  <w:num w:numId="12" w16cid:durableId="13049637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reator" w:val="?"/>
    <w:docVar w:name="RibbonPointer" w:val="2875551427344"/>
    <w:docVar w:name="VerbatimMac" w:val="True"/>
    <w:docVar w:name="VerbatimVersion" w:val="5.0"/>
  </w:docVars>
  <w:rsids>
    <w:rsidRoot w:val="00CD3006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D26A6"/>
    <w:rsid w:val="000D2B90"/>
    <w:rsid w:val="000D6ED8"/>
    <w:rsid w:val="000D717B"/>
    <w:rsid w:val="00100B28"/>
    <w:rsid w:val="00117316"/>
    <w:rsid w:val="001209B4"/>
    <w:rsid w:val="001408B9"/>
    <w:rsid w:val="001761FC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66E6"/>
    <w:rsid w:val="001A72C7"/>
    <w:rsid w:val="001B73E3"/>
    <w:rsid w:val="001C316D"/>
    <w:rsid w:val="001D1A0D"/>
    <w:rsid w:val="001D36BF"/>
    <w:rsid w:val="001D4C28"/>
    <w:rsid w:val="001D630F"/>
    <w:rsid w:val="001E0B1F"/>
    <w:rsid w:val="001E0C0F"/>
    <w:rsid w:val="001E1E0B"/>
    <w:rsid w:val="001E2661"/>
    <w:rsid w:val="001F1173"/>
    <w:rsid w:val="002005A8"/>
    <w:rsid w:val="00203DD8"/>
    <w:rsid w:val="00204E1D"/>
    <w:rsid w:val="002059BD"/>
    <w:rsid w:val="00207FD8"/>
    <w:rsid w:val="00210FAF"/>
    <w:rsid w:val="0021346B"/>
    <w:rsid w:val="00213B1E"/>
    <w:rsid w:val="00215284"/>
    <w:rsid w:val="002168F2"/>
    <w:rsid w:val="0022589F"/>
    <w:rsid w:val="002343FE"/>
    <w:rsid w:val="00235F7B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7224"/>
    <w:rsid w:val="0047482C"/>
    <w:rsid w:val="00475436"/>
    <w:rsid w:val="0048047E"/>
    <w:rsid w:val="00482AF9"/>
    <w:rsid w:val="00496BB2"/>
    <w:rsid w:val="004A0B69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45B3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1733B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727C"/>
    <w:rsid w:val="006575A1"/>
    <w:rsid w:val="00674A78"/>
    <w:rsid w:val="00696A16"/>
    <w:rsid w:val="006A4840"/>
    <w:rsid w:val="006A52A0"/>
    <w:rsid w:val="006A7E1D"/>
    <w:rsid w:val="006C3A56"/>
    <w:rsid w:val="006D13F4"/>
    <w:rsid w:val="006D6AED"/>
    <w:rsid w:val="006E66A8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007B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9D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19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A013C"/>
    <w:rsid w:val="00CA63A1"/>
    <w:rsid w:val="00CA6D6D"/>
    <w:rsid w:val="00CC7A4E"/>
    <w:rsid w:val="00CD1359"/>
    <w:rsid w:val="00CD3006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4566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FFB"/>
    <w:rsid w:val="00F601E6"/>
    <w:rsid w:val="00F73954"/>
    <w:rsid w:val="00F94060"/>
    <w:rsid w:val="00FA56F6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14318"/>
  <w14:defaultImageDpi w14:val="300"/>
  <w15:docId w15:val="{F9E4B152-4D94-E142-9792-43AC6178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21346B"/>
    <w:rPr>
      <w:rFonts w:ascii="Georgia" w:eastAsiaTheme="minorHAnsi" w:hAnsi="Georgia"/>
      <w:sz w:val="20"/>
      <w:szCs w:val="22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21346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21346B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21346B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21346B"/>
    <w:pPr>
      <w:keepNext/>
      <w:keepLines/>
      <w:spacing w:before="200"/>
      <w:outlineLvl w:val="3"/>
    </w:pPr>
    <w:rPr>
      <w:rFonts w:eastAsiaTheme="majorEastAsia" w:cstheme="majorBidi"/>
      <w:b/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21346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1346B"/>
  </w:style>
  <w:style w:type="character" w:customStyle="1" w:styleId="Heading1Char">
    <w:name w:val="Heading 1 Char"/>
    <w:aliases w:val="Pocket Char"/>
    <w:basedOn w:val="DefaultParagraphFont"/>
    <w:link w:val="Heading1"/>
    <w:rsid w:val="0021346B"/>
    <w:rPr>
      <w:rFonts w:ascii="Georgia" w:eastAsiaTheme="majorEastAsia" w:hAnsi="Georgia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21346B"/>
    <w:rPr>
      <w:rFonts w:ascii="Georgia" w:eastAsiaTheme="majorEastAsia" w:hAnsi="Georgia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21346B"/>
    <w:rPr>
      <w:rFonts w:ascii="Georgia" w:eastAsiaTheme="majorEastAsia" w:hAnsi="Georgia" w:cstheme="majorBidi"/>
      <w:b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21346B"/>
    <w:rPr>
      <w:rFonts w:ascii="Georgia" w:eastAsiaTheme="majorEastAsia" w:hAnsi="Georgia" w:cstheme="majorBidi"/>
      <w:b/>
      <w:iCs/>
      <w:sz w:val="22"/>
      <w:szCs w:val="22"/>
    </w:rPr>
  </w:style>
  <w:style w:type="character" w:customStyle="1" w:styleId="Style13ptBold">
    <w:name w:val="Style 13 pt Bold"/>
    <w:aliases w:val="Cite,Style Style Bold + 12 pt,Style Style Bold,Style Style Bold + 12pt,Style Style + 12 pt,Style Style Bo... +,Old Cite,Style Style Bold + 10 pt,tagld + 12 pt,Style Style Bold + 13 pt,Style Style Bold + 11 pt,tag + 12 pt,Not...,Not.,Not"/>
    <w:basedOn w:val="DefaultParagraphFont"/>
    <w:uiPriority w:val="5"/>
    <w:qFormat/>
    <w:rsid w:val="0021346B"/>
    <w:rPr>
      <w:b/>
      <w:bCs/>
      <w:sz w:val="22"/>
      <w:u w:val="none"/>
    </w:rPr>
  </w:style>
  <w:style w:type="character" w:customStyle="1" w:styleId="StyleUnderline">
    <w:name w:val="Style Underline"/>
    <w:aliases w:val="Underline,Style Bold Underline,apple-style-span + 6 pt,Bold,Kern at 16 pt,Intense Emphasis1,Intense Emphasis2,HHeading 3 + 12 pt,Minimized Char,Heading 3 Char Char Char Char Char,c,Citation Char Char Char,Style,ci,Intense Emphasis3,B,Bo"/>
    <w:basedOn w:val="DefaultParagraphFont"/>
    <w:uiPriority w:val="6"/>
    <w:qFormat/>
    <w:rsid w:val="0021346B"/>
    <w:rPr>
      <w:b w:val="0"/>
      <w:sz w:val="22"/>
      <w:u w:val="single"/>
    </w:rPr>
  </w:style>
  <w:style w:type="character" w:styleId="Emphasis">
    <w:name w:val="Emphasis"/>
    <w:aliases w:val="Evidence,Minimized,minimized,Highlighted,tag2,Size 10,emphasis in card,CD Card,ED - Tag,Underlined,emphasis,Emphasis!!,small,Qualifications,bold underline,normal card text,Shrunk,qualifications in card,qualifications,Box,Style1,Bold Underline,s"/>
    <w:basedOn w:val="DefaultParagraphFont"/>
    <w:link w:val="textbold"/>
    <w:uiPriority w:val="7"/>
    <w:qFormat/>
    <w:rsid w:val="0021346B"/>
    <w:rPr>
      <w:rFonts w:ascii="Georgia" w:hAnsi="Georgia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21346B"/>
    <w:rPr>
      <w:color w:val="auto"/>
      <w:u w:val="none"/>
    </w:rPr>
  </w:style>
  <w:style w:type="character" w:styleId="Hyperlink">
    <w:name w:val="Hyperlink"/>
    <w:aliases w:val="No Spacing Char,Card Format Char,DDI Tag Char,Tag Title Char,No Spacing6 Char,No Spacing tnr Char,ClearFormatting Char,Hidden Block Title Char,No Spacing311 Char,No Spacing51 Char,No Spacing8 Char,Dont u Char,No Spacing1111111 Char"/>
    <w:basedOn w:val="DefaultParagraphFont"/>
    <w:uiPriority w:val="99"/>
    <w:unhideWhenUsed/>
    <w:rsid w:val="0021346B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3006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3006"/>
    <w:rPr>
      <w:rFonts w:ascii="Lucida Grande" w:hAnsi="Lucida Grande" w:cs="Lucida Grande"/>
    </w:rPr>
  </w:style>
  <w:style w:type="paragraph" w:styleId="NormalWeb">
    <w:name w:val="Normal (Web)"/>
    <w:basedOn w:val="Normal"/>
    <w:uiPriority w:val="99"/>
    <w:unhideWhenUsed/>
    <w:rsid w:val="006173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61733B"/>
    <w:rPr>
      <w:b/>
      <w:bCs/>
    </w:rPr>
  </w:style>
  <w:style w:type="paragraph" w:customStyle="1" w:styleId="textbold">
    <w:name w:val="text bold"/>
    <w:basedOn w:val="Normal"/>
    <w:link w:val="Emphasis"/>
    <w:uiPriority w:val="7"/>
    <w:qFormat/>
    <w:rsid w:val="009A6197"/>
    <w:pPr>
      <w:ind w:left="720"/>
      <w:jc w:val="both"/>
    </w:pPr>
    <w:rPr>
      <w:rFonts w:eastAsiaTheme="minorEastAsia"/>
      <w:b/>
      <w:iCs/>
      <w:sz w:val="22"/>
      <w:szCs w:val="24"/>
      <w:u w:val="single"/>
    </w:rPr>
  </w:style>
  <w:style w:type="character" w:customStyle="1" w:styleId="captioncontainer">
    <w:name w:val="caption__container"/>
    <w:basedOn w:val="DefaultParagraphFont"/>
    <w:rsid w:val="0065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%20alderet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10010-1A05-4BBE-BCBC-694D12C874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25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3480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Microsoft Office User</dc:creator>
  <cp:keywords>5.2</cp:keywords>
  <dc:description/>
  <cp:lastModifiedBy>Tim Alderete</cp:lastModifiedBy>
  <cp:revision>3</cp:revision>
  <dcterms:created xsi:type="dcterms:W3CDTF">2022-07-25T23:42:00Z</dcterms:created>
  <dcterms:modified xsi:type="dcterms:W3CDTF">2022-07-27T21:13:00Z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