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981B" w14:textId="77777777" w:rsidR="00077E24" w:rsidRPr="00077E24" w:rsidRDefault="00077E24" w:rsidP="00077E24">
      <w:pPr>
        <w:pStyle w:val="NormalWeb"/>
        <w:shd w:val="clear" w:color="auto" w:fill="FFFFFF"/>
        <w:spacing w:before="180" w:beforeAutospacing="0" w:after="180" w:afterAutospacing="0"/>
        <w:jc w:val="center"/>
        <w:rPr>
          <w:b/>
          <w:bCs/>
          <w:sz w:val="36"/>
          <w:szCs w:val="36"/>
        </w:rPr>
      </w:pPr>
      <w:r w:rsidRPr="00077E24">
        <w:rPr>
          <w:b/>
          <w:bCs/>
          <w:sz w:val="36"/>
          <w:szCs w:val="36"/>
        </w:rPr>
        <w:t>ANALYSIS OF THE GUARDIAN LEAGUE TABLE</w:t>
      </w:r>
    </w:p>
    <w:p w14:paraId="073294DC" w14:textId="1A2B0CF9" w:rsidR="002F1FA5" w:rsidRDefault="00077E24" w:rsidP="00C11D77">
      <w:pPr>
        <w:pStyle w:val="NormalWeb"/>
        <w:shd w:val="clear" w:color="auto" w:fill="FFFFFF"/>
        <w:spacing w:before="180" w:beforeAutospacing="0" w:after="180" w:afterAutospacing="0"/>
        <w:rPr>
          <w:color w:val="333333"/>
          <w:shd w:val="clear" w:color="auto" w:fill="FFFFFF"/>
        </w:rPr>
      </w:pPr>
      <w:r>
        <w:t xml:space="preserve"> The purpose of this writeup is to review and analyse the criteria used by universities to determine how they are being ranked. One major question that needs to be answered is </w:t>
      </w:r>
      <w:proofErr w:type="gramStart"/>
      <w:r>
        <w:t>whether or not</w:t>
      </w:r>
      <w:proofErr w:type="gramEnd"/>
      <w:r>
        <w:t xml:space="preserve"> the ranking is based on the quality of the institution or the quality of the students. Another question is whether the ranking is based on the university’s reputation with other countries. This writeup will show how UWE is being compared both previously and currently with other universities in the UK. The dataset which was obtained from the National Students Survey was analysed by The Guardian league table has 12 years work of guardian data (The Guardian, 2021). Different libraries will be </w:t>
      </w:r>
      <w:r>
        <w:t>used</w:t>
      </w:r>
      <w:r>
        <w:t xml:space="preserve"> to </w:t>
      </w:r>
      <w:r>
        <w:t>analyse</w:t>
      </w:r>
      <w:r>
        <w:t xml:space="preserve"> the data set, such as Python, pandas and seaborn. The relevant key stakeholders who will be interested in this visualization will be identified, and lastly, some recommendations will be provided on how UWE can improve their system </w:t>
      </w:r>
      <w:proofErr w:type="gramStart"/>
      <w:r>
        <w:t>in order to</w:t>
      </w:r>
      <w:proofErr w:type="gramEnd"/>
      <w:r>
        <w:t xml:space="preserve"> go higher in their ranking. The screenshot shown below shows the guardian league table analysis for the UK.</w:t>
      </w:r>
    </w:p>
    <w:p w14:paraId="2E70D250" w14:textId="394102C8" w:rsidR="002F1FA5" w:rsidRDefault="002F1FA5" w:rsidP="00C11D77">
      <w:pPr>
        <w:pStyle w:val="NormalWeb"/>
        <w:shd w:val="clear" w:color="auto" w:fill="FFFFFF"/>
        <w:spacing w:before="180" w:beforeAutospacing="0" w:after="180" w:afterAutospacing="0"/>
        <w:rPr>
          <w:rFonts w:ascii="Lato" w:hAnsi="Lato"/>
          <w:color w:val="2D3B45"/>
          <w:lang w:val="en-US"/>
        </w:rPr>
      </w:pPr>
      <w:r w:rsidRPr="002E0FB5">
        <w:rPr>
          <w:noProof/>
          <w:color w:val="333333"/>
          <w:bdr w:val="none" w:sz="0" w:space="0" w:color="auto" w:frame="1"/>
          <w:shd w:val="clear" w:color="auto" w:fill="FFFFFF"/>
        </w:rPr>
        <w:drawing>
          <wp:inline distT="0" distB="0" distL="0" distR="0" wp14:anchorId="0E148395" wp14:editId="135830B7">
            <wp:extent cx="5730240" cy="4160520"/>
            <wp:effectExtent l="0" t="0" r="762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160520"/>
                    </a:xfrm>
                    <a:prstGeom prst="rect">
                      <a:avLst/>
                    </a:prstGeom>
                    <a:noFill/>
                    <a:ln>
                      <a:noFill/>
                    </a:ln>
                  </pic:spPr>
                </pic:pic>
              </a:graphicData>
            </a:graphic>
          </wp:inline>
        </w:drawing>
      </w:r>
    </w:p>
    <w:p w14:paraId="7740758F" w14:textId="77777777" w:rsidR="002A12A6" w:rsidRDefault="002A12A6" w:rsidP="00C11D77">
      <w:pPr>
        <w:pStyle w:val="NormalWeb"/>
        <w:shd w:val="clear" w:color="auto" w:fill="FFFFFF"/>
        <w:spacing w:before="180" w:beforeAutospacing="0" w:after="180" w:afterAutospacing="0"/>
        <w:rPr>
          <w:rFonts w:ascii="Lato" w:hAnsi="Lato"/>
          <w:color w:val="2D3B45"/>
          <w:lang w:val="en-US"/>
        </w:rPr>
      </w:pPr>
    </w:p>
    <w:p w14:paraId="689BF113" w14:textId="77777777" w:rsidR="00077E24" w:rsidRDefault="00077E24" w:rsidP="002A12A6">
      <w:pPr>
        <w:spacing w:line="360" w:lineRule="auto"/>
        <w:jc w:val="both"/>
      </w:pPr>
      <w:r>
        <w:t xml:space="preserve">Businesses do not operate in a vacuum but rather in a dynamic environment that has a direct influence on how they operate and whether they will achieve their objectives. There are external and internal business environment. The external business environment is composed of numerous outside organizations and forces that we can group into seven key sub environments: economic, </w:t>
      </w:r>
      <w:proofErr w:type="gramStart"/>
      <w:r>
        <w:t>political</w:t>
      </w:r>
      <w:proofErr w:type="gramEnd"/>
      <w:r>
        <w:t xml:space="preserve"> and legal, demographic, social, competitive, global, and technological. </w:t>
      </w:r>
    </w:p>
    <w:p w14:paraId="7DC3802F" w14:textId="59DC0440" w:rsidR="00077E24" w:rsidRDefault="00077E24" w:rsidP="002A12A6">
      <w:pPr>
        <w:spacing w:line="360" w:lineRule="auto"/>
        <w:jc w:val="both"/>
      </w:pPr>
      <w:r>
        <w:lastRenderedPageBreak/>
        <w:t>Each of these sectors creates a unique set of challenges and opportunities for businesses and for the stakeholders that constitute the internal environments – entrepreneur, managers, workers, and customers (</w:t>
      </w:r>
      <w:proofErr w:type="spellStart"/>
      <w:r>
        <w:t>Brandell</w:t>
      </w:r>
      <w:proofErr w:type="spellEnd"/>
      <w:r>
        <w:t xml:space="preserve">, 2016). In the context of the dataset adopted for this essay, therefore, the external environment of the UWE, Bristol includes the economic, political, legal, demographic, social, global, competitive, and technological factors that either make or mar the achievement of the institution. </w:t>
      </w:r>
      <w:proofErr w:type="gramStart"/>
      <w:r>
        <w:t>For the purpose of</w:t>
      </w:r>
      <w:proofErr w:type="gramEnd"/>
      <w:r>
        <w:t xml:space="preserve"> this writing, the global and competitive external environment are crucial. This is because the dataset speaks of the global ranking of the UWE among other competing higher institutions of learning across the world. The internal environment of the UWE represented in the dataset of this essay comprises the stakeholders, which are identified in the next subsection.</w:t>
      </w:r>
    </w:p>
    <w:p w14:paraId="7E6F0060" w14:textId="77777777" w:rsidR="002A12A6" w:rsidRPr="002E0FB5" w:rsidRDefault="002A12A6" w:rsidP="002A12A6">
      <w:pPr>
        <w:spacing w:line="360" w:lineRule="auto"/>
        <w:jc w:val="both"/>
        <w:rPr>
          <w:rFonts w:ascii="Times New Roman" w:hAnsi="Times New Roman" w:cs="Times New Roman"/>
          <w:b/>
          <w:bCs/>
          <w:sz w:val="24"/>
          <w:szCs w:val="24"/>
        </w:rPr>
      </w:pPr>
      <w:r w:rsidRPr="002E0FB5">
        <w:rPr>
          <w:rFonts w:ascii="Times New Roman" w:hAnsi="Times New Roman" w:cs="Times New Roman"/>
          <w:b/>
          <w:bCs/>
          <w:sz w:val="24"/>
          <w:szCs w:val="24"/>
        </w:rPr>
        <w:t>Identify the stakeholders</w:t>
      </w:r>
    </w:p>
    <w:p w14:paraId="036E590A" w14:textId="77777777" w:rsidR="002A12A6" w:rsidRPr="002E0FB5" w:rsidRDefault="002A12A6" w:rsidP="002A12A6">
      <w:pPr>
        <w:spacing w:line="360" w:lineRule="auto"/>
        <w:jc w:val="both"/>
        <w:rPr>
          <w:rFonts w:ascii="Times New Roman" w:hAnsi="Times New Roman" w:cs="Times New Roman"/>
          <w:sz w:val="24"/>
          <w:szCs w:val="24"/>
          <w:lang w:val="en-US"/>
        </w:rPr>
      </w:pPr>
      <w:r w:rsidRPr="002E0FB5">
        <w:rPr>
          <w:rFonts w:ascii="Times New Roman" w:hAnsi="Times New Roman" w:cs="Times New Roman"/>
          <w:sz w:val="24"/>
          <w:szCs w:val="24"/>
          <w:lang w:val="en-US"/>
        </w:rPr>
        <w:t>The stakeholder is the:</w:t>
      </w:r>
    </w:p>
    <w:p w14:paraId="3B5A9958" w14:textId="77777777" w:rsidR="002A12A6" w:rsidRPr="002E0FB5" w:rsidRDefault="002A12A6" w:rsidP="002A12A6">
      <w:pPr>
        <w:pStyle w:val="ListParagraph"/>
        <w:numPr>
          <w:ilvl w:val="0"/>
          <w:numId w:val="1"/>
        </w:numPr>
        <w:spacing w:line="360" w:lineRule="auto"/>
        <w:jc w:val="both"/>
        <w:rPr>
          <w:rFonts w:ascii="Times New Roman" w:hAnsi="Times New Roman" w:cs="Times New Roman"/>
          <w:sz w:val="24"/>
          <w:szCs w:val="24"/>
        </w:rPr>
      </w:pPr>
      <w:r w:rsidRPr="002E0FB5">
        <w:rPr>
          <w:rFonts w:ascii="Times New Roman" w:hAnsi="Times New Roman" w:cs="Times New Roman"/>
          <w:sz w:val="24"/>
          <w:szCs w:val="24"/>
        </w:rPr>
        <w:t xml:space="preserve">Vice Chancellor </w:t>
      </w:r>
    </w:p>
    <w:p w14:paraId="1DB98E1A" w14:textId="77777777" w:rsidR="002A12A6" w:rsidRPr="002E0FB5" w:rsidRDefault="002A12A6" w:rsidP="002A12A6">
      <w:pPr>
        <w:pStyle w:val="ListParagraph"/>
        <w:numPr>
          <w:ilvl w:val="0"/>
          <w:numId w:val="1"/>
        </w:numPr>
        <w:spacing w:line="360" w:lineRule="auto"/>
        <w:jc w:val="both"/>
        <w:rPr>
          <w:rFonts w:ascii="Times New Roman" w:hAnsi="Times New Roman" w:cs="Times New Roman"/>
          <w:sz w:val="24"/>
          <w:szCs w:val="24"/>
        </w:rPr>
      </w:pPr>
      <w:r w:rsidRPr="002E0FB5">
        <w:rPr>
          <w:rFonts w:ascii="Times New Roman" w:hAnsi="Times New Roman" w:cs="Times New Roman"/>
          <w:sz w:val="24"/>
          <w:szCs w:val="24"/>
        </w:rPr>
        <w:t>Staff</w:t>
      </w:r>
    </w:p>
    <w:p w14:paraId="728D39B5" w14:textId="77777777" w:rsidR="002A12A6" w:rsidRPr="002E0FB5" w:rsidRDefault="002A12A6" w:rsidP="002A12A6">
      <w:pPr>
        <w:pStyle w:val="ListParagraph"/>
        <w:numPr>
          <w:ilvl w:val="0"/>
          <w:numId w:val="1"/>
        </w:numPr>
        <w:spacing w:line="360" w:lineRule="auto"/>
        <w:jc w:val="both"/>
        <w:rPr>
          <w:rFonts w:ascii="Times New Roman" w:hAnsi="Times New Roman" w:cs="Times New Roman"/>
          <w:sz w:val="24"/>
          <w:szCs w:val="24"/>
        </w:rPr>
      </w:pPr>
      <w:r w:rsidRPr="002E0FB5">
        <w:rPr>
          <w:rFonts w:ascii="Times New Roman" w:hAnsi="Times New Roman" w:cs="Times New Roman"/>
          <w:sz w:val="24"/>
          <w:szCs w:val="24"/>
        </w:rPr>
        <w:t xml:space="preserve">Students </w:t>
      </w:r>
    </w:p>
    <w:p w14:paraId="15C01EAC" w14:textId="77777777" w:rsidR="002A12A6" w:rsidRDefault="002A12A6" w:rsidP="00C11D77">
      <w:pPr>
        <w:pStyle w:val="NormalWeb"/>
        <w:shd w:val="clear" w:color="auto" w:fill="FFFFFF"/>
        <w:spacing w:before="180" w:beforeAutospacing="0" w:after="180" w:afterAutospacing="0"/>
        <w:rPr>
          <w:rFonts w:ascii="Lato" w:hAnsi="Lato"/>
          <w:color w:val="2D3B45"/>
          <w:lang w:val="en-US"/>
        </w:rPr>
      </w:pPr>
    </w:p>
    <w:p w14:paraId="0DC57DAF" w14:textId="77777777" w:rsidR="00077E24" w:rsidRDefault="00077E24" w:rsidP="00C11D77">
      <w:pPr>
        <w:pStyle w:val="NormalWeb"/>
        <w:shd w:val="clear" w:color="auto" w:fill="FFFFFF"/>
        <w:spacing w:before="180" w:beforeAutospacing="0" w:after="180" w:afterAutospacing="0"/>
      </w:pPr>
      <w:r>
        <w:t xml:space="preserve">TECHNICAL STACK(PYTHON) </w:t>
      </w:r>
    </w:p>
    <w:p w14:paraId="0DAFA643" w14:textId="2D634E9C" w:rsidR="00676484" w:rsidRDefault="00077E24" w:rsidP="00C11D77">
      <w:pPr>
        <w:pStyle w:val="NormalWeb"/>
        <w:shd w:val="clear" w:color="auto" w:fill="FFFFFF"/>
        <w:spacing w:before="180" w:beforeAutospacing="0" w:after="180" w:afterAutospacing="0"/>
      </w:pPr>
      <w:r>
        <w:t>• Import Libraries</w:t>
      </w:r>
    </w:p>
    <w:p w14:paraId="55CB75C3" w14:textId="4E9D106D" w:rsidR="00077E24" w:rsidRDefault="0084700C" w:rsidP="00C11D77">
      <w:pPr>
        <w:pStyle w:val="NormalWeb"/>
        <w:shd w:val="clear" w:color="auto" w:fill="FFFFFF"/>
        <w:spacing w:before="180" w:beforeAutospacing="0" w:after="180" w:afterAutospacing="0"/>
      </w:pPr>
      <w:r w:rsidRPr="0084700C">
        <w:rPr>
          <w:rFonts w:ascii="Lato" w:hAnsi="Lato"/>
          <w:color w:val="2D3B45"/>
          <w:lang w:val="en-US"/>
        </w:rPr>
        <w:drawing>
          <wp:inline distT="0" distB="0" distL="0" distR="0" wp14:anchorId="1CB5D93C" wp14:editId="0EBB9DB0">
            <wp:extent cx="6187440" cy="1615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7440" cy="1615440"/>
                    </a:xfrm>
                    <a:prstGeom prst="rect">
                      <a:avLst/>
                    </a:prstGeom>
                  </pic:spPr>
                </pic:pic>
              </a:graphicData>
            </a:graphic>
          </wp:inline>
        </w:drawing>
      </w:r>
    </w:p>
    <w:p w14:paraId="5006842F" w14:textId="77777777" w:rsidR="000138E7" w:rsidRDefault="000138E7" w:rsidP="00C11D77">
      <w:pPr>
        <w:pStyle w:val="NormalWeb"/>
        <w:shd w:val="clear" w:color="auto" w:fill="FFFFFF"/>
        <w:spacing w:before="180" w:beforeAutospacing="0" w:after="180" w:afterAutospacing="0"/>
      </w:pPr>
    </w:p>
    <w:p w14:paraId="07E16304" w14:textId="77777777" w:rsidR="000138E7" w:rsidRDefault="000138E7" w:rsidP="00C11D77">
      <w:pPr>
        <w:pStyle w:val="NormalWeb"/>
        <w:shd w:val="clear" w:color="auto" w:fill="FFFFFF"/>
        <w:spacing w:before="180" w:beforeAutospacing="0" w:after="180" w:afterAutospacing="0"/>
      </w:pPr>
    </w:p>
    <w:p w14:paraId="5D409D46" w14:textId="77777777" w:rsidR="000138E7" w:rsidRDefault="000138E7" w:rsidP="00C11D77">
      <w:pPr>
        <w:pStyle w:val="NormalWeb"/>
        <w:shd w:val="clear" w:color="auto" w:fill="FFFFFF"/>
        <w:spacing w:before="180" w:beforeAutospacing="0" w:after="180" w:afterAutospacing="0"/>
      </w:pPr>
    </w:p>
    <w:p w14:paraId="7CEE5162" w14:textId="77777777" w:rsidR="000138E7" w:rsidRDefault="000138E7" w:rsidP="00C11D77">
      <w:pPr>
        <w:pStyle w:val="NormalWeb"/>
        <w:shd w:val="clear" w:color="auto" w:fill="FFFFFF"/>
        <w:spacing w:before="180" w:beforeAutospacing="0" w:after="180" w:afterAutospacing="0"/>
      </w:pPr>
    </w:p>
    <w:p w14:paraId="08301BCF" w14:textId="77777777" w:rsidR="000138E7" w:rsidRDefault="000138E7" w:rsidP="00C11D77">
      <w:pPr>
        <w:pStyle w:val="NormalWeb"/>
        <w:shd w:val="clear" w:color="auto" w:fill="FFFFFF"/>
        <w:spacing w:before="180" w:beforeAutospacing="0" w:after="180" w:afterAutospacing="0"/>
      </w:pPr>
    </w:p>
    <w:p w14:paraId="111206BC" w14:textId="77777777" w:rsidR="000138E7" w:rsidRDefault="000138E7" w:rsidP="00C11D77">
      <w:pPr>
        <w:pStyle w:val="NormalWeb"/>
        <w:shd w:val="clear" w:color="auto" w:fill="FFFFFF"/>
        <w:spacing w:before="180" w:beforeAutospacing="0" w:after="180" w:afterAutospacing="0"/>
      </w:pPr>
    </w:p>
    <w:p w14:paraId="3A395086" w14:textId="77777777" w:rsidR="000138E7" w:rsidRDefault="000138E7" w:rsidP="00C11D77">
      <w:pPr>
        <w:pStyle w:val="NormalWeb"/>
        <w:shd w:val="clear" w:color="auto" w:fill="FFFFFF"/>
        <w:spacing w:before="180" w:beforeAutospacing="0" w:after="180" w:afterAutospacing="0"/>
      </w:pPr>
    </w:p>
    <w:p w14:paraId="7A8BF4DE" w14:textId="7B99114A" w:rsidR="0084700C" w:rsidRDefault="0084700C" w:rsidP="00C11D77">
      <w:pPr>
        <w:pStyle w:val="NormalWeb"/>
        <w:shd w:val="clear" w:color="auto" w:fill="FFFFFF"/>
        <w:spacing w:before="180" w:beforeAutospacing="0" w:after="180" w:afterAutospacing="0"/>
      </w:pPr>
      <w:r>
        <w:lastRenderedPageBreak/>
        <w:t>• Read data file</w:t>
      </w:r>
    </w:p>
    <w:p w14:paraId="4FA8DE66" w14:textId="060FF9BF" w:rsidR="0084700C" w:rsidRDefault="0084700C" w:rsidP="00C11D77">
      <w:pPr>
        <w:pStyle w:val="NormalWeb"/>
        <w:shd w:val="clear" w:color="auto" w:fill="FFFFFF"/>
        <w:spacing w:before="180" w:beforeAutospacing="0" w:after="180" w:afterAutospacing="0"/>
      </w:pPr>
      <w:r w:rsidRPr="0084700C">
        <w:drawing>
          <wp:inline distT="0" distB="0" distL="0" distR="0" wp14:anchorId="1AAD0CA1" wp14:editId="3C8CF140">
            <wp:extent cx="5731510" cy="2752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2725"/>
                    </a:xfrm>
                    <a:prstGeom prst="rect">
                      <a:avLst/>
                    </a:prstGeom>
                  </pic:spPr>
                </pic:pic>
              </a:graphicData>
            </a:graphic>
          </wp:inline>
        </w:drawing>
      </w:r>
    </w:p>
    <w:p w14:paraId="2DECD188" w14:textId="669D3E65" w:rsidR="0084700C" w:rsidRDefault="0084700C" w:rsidP="00C11D77">
      <w:pPr>
        <w:pStyle w:val="NormalWeb"/>
        <w:shd w:val="clear" w:color="auto" w:fill="FFFFFF"/>
        <w:spacing w:before="180" w:beforeAutospacing="0" w:after="180" w:afterAutospacing="0"/>
      </w:pPr>
      <w:r>
        <w:t xml:space="preserve">• Exploratory Data </w:t>
      </w:r>
      <w:proofErr w:type="gramStart"/>
      <w:r>
        <w:t>Analysis(</w:t>
      </w:r>
      <w:proofErr w:type="gramEnd"/>
      <w:r>
        <w:t>EDA)</w:t>
      </w:r>
    </w:p>
    <w:p w14:paraId="396F99D5" w14:textId="071329D3" w:rsidR="0084700C" w:rsidRDefault="0084700C" w:rsidP="00C11D77">
      <w:pPr>
        <w:pStyle w:val="NormalWeb"/>
        <w:shd w:val="clear" w:color="auto" w:fill="FFFFFF"/>
        <w:spacing w:before="180" w:beforeAutospacing="0" w:after="180" w:afterAutospacing="0"/>
      </w:pPr>
      <w:r w:rsidRPr="0084700C">
        <w:drawing>
          <wp:inline distT="0" distB="0" distL="0" distR="0" wp14:anchorId="1C680D88" wp14:editId="05AADDFF">
            <wp:extent cx="5731510" cy="3144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44520"/>
                    </a:xfrm>
                    <a:prstGeom prst="rect">
                      <a:avLst/>
                    </a:prstGeom>
                  </pic:spPr>
                </pic:pic>
              </a:graphicData>
            </a:graphic>
          </wp:inline>
        </w:drawing>
      </w:r>
    </w:p>
    <w:p w14:paraId="0538413F" w14:textId="72EB8995" w:rsidR="0084700C" w:rsidRDefault="0084700C" w:rsidP="00C11D77">
      <w:pPr>
        <w:pStyle w:val="NormalWeb"/>
        <w:shd w:val="clear" w:color="auto" w:fill="FFFFFF"/>
        <w:spacing w:before="180" w:beforeAutospacing="0" w:after="180" w:afterAutospacing="0"/>
      </w:pPr>
      <w:r w:rsidRPr="0084700C">
        <w:lastRenderedPageBreak/>
        <w:drawing>
          <wp:inline distT="0" distB="0" distL="0" distR="0" wp14:anchorId="1A2326A3" wp14:editId="03050709">
            <wp:extent cx="5731510" cy="3110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10865"/>
                    </a:xfrm>
                    <a:prstGeom prst="rect">
                      <a:avLst/>
                    </a:prstGeom>
                  </pic:spPr>
                </pic:pic>
              </a:graphicData>
            </a:graphic>
          </wp:inline>
        </w:drawing>
      </w:r>
    </w:p>
    <w:p w14:paraId="510A0481" w14:textId="19DA76AD" w:rsidR="0084700C" w:rsidRDefault="0084700C" w:rsidP="00C11D77">
      <w:pPr>
        <w:pStyle w:val="NormalWeb"/>
        <w:shd w:val="clear" w:color="auto" w:fill="FFFFFF"/>
        <w:spacing w:before="180" w:beforeAutospacing="0" w:after="180" w:afterAutospacing="0"/>
      </w:pPr>
      <w:r w:rsidRPr="0084700C">
        <w:drawing>
          <wp:inline distT="0" distB="0" distL="0" distR="0" wp14:anchorId="72BD4C16" wp14:editId="4F1CAB0A">
            <wp:extent cx="5731510" cy="2886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86075"/>
                    </a:xfrm>
                    <a:prstGeom prst="rect">
                      <a:avLst/>
                    </a:prstGeom>
                  </pic:spPr>
                </pic:pic>
              </a:graphicData>
            </a:graphic>
          </wp:inline>
        </w:drawing>
      </w:r>
    </w:p>
    <w:p w14:paraId="6D078EBB" w14:textId="38A922A2" w:rsidR="0084700C" w:rsidRDefault="0084700C" w:rsidP="0084700C">
      <w:pPr>
        <w:pStyle w:val="NormalWeb"/>
        <w:numPr>
          <w:ilvl w:val="0"/>
          <w:numId w:val="2"/>
        </w:numPr>
        <w:shd w:val="clear" w:color="auto" w:fill="FFFFFF"/>
        <w:spacing w:before="180" w:beforeAutospacing="0" w:after="180" w:afterAutospacing="0"/>
      </w:pPr>
      <w:r>
        <w:t>Exploratory Graph</w:t>
      </w:r>
    </w:p>
    <w:p w14:paraId="4BA261F7" w14:textId="395D082F" w:rsidR="0084700C" w:rsidRDefault="0084700C" w:rsidP="0084700C">
      <w:pPr>
        <w:pStyle w:val="NormalWeb"/>
        <w:shd w:val="clear" w:color="auto" w:fill="FFFFFF"/>
        <w:spacing w:before="180" w:beforeAutospacing="0" w:after="180" w:afterAutospacing="0"/>
        <w:ind w:left="720"/>
      </w:pPr>
      <w:r w:rsidRPr="0084700C">
        <w:lastRenderedPageBreak/>
        <w:drawing>
          <wp:inline distT="0" distB="0" distL="0" distR="0" wp14:anchorId="43ABFEAF" wp14:editId="56C40768">
            <wp:extent cx="5731510" cy="3982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82720"/>
                    </a:xfrm>
                    <a:prstGeom prst="rect">
                      <a:avLst/>
                    </a:prstGeom>
                  </pic:spPr>
                </pic:pic>
              </a:graphicData>
            </a:graphic>
          </wp:inline>
        </w:drawing>
      </w:r>
    </w:p>
    <w:p w14:paraId="410FC007" w14:textId="5460F129" w:rsidR="0084700C" w:rsidRDefault="0084700C" w:rsidP="0084700C">
      <w:pPr>
        <w:pStyle w:val="NormalWeb"/>
        <w:shd w:val="clear" w:color="auto" w:fill="FFFFFF"/>
        <w:spacing w:before="180" w:beforeAutospacing="0" w:after="180" w:afterAutospacing="0"/>
        <w:ind w:left="720"/>
      </w:pPr>
      <w:r w:rsidRPr="0084700C">
        <w:drawing>
          <wp:inline distT="0" distB="0" distL="0" distR="0" wp14:anchorId="2610A7C2" wp14:editId="436569AA">
            <wp:extent cx="6150610" cy="37655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0610" cy="3765550"/>
                    </a:xfrm>
                    <a:prstGeom prst="rect">
                      <a:avLst/>
                    </a:prstGeom>
                  </pic:spPr>
                </pic:pic>
              </a:graphicData>
            </a:graphic>
          </wp:inline>
        </w:drawing>
      </w:r>
    </w:p>
    <w:p w14:paraId="14E50FC4" w14:textId="65B72251" w:rsidR="00077E24" w:rsidRDefault="0084700C" w:rsidP="00C11D77">
      <w:pPr>
        <w:pStyle w:val="NormalWeb"/>
        <w:shd w:val="clear" w:color="auto" w:fill="FFFFFF"/>
        <w:spacing w:before="180" w:beforeAutospacing="0" w:after="180" w:afterAutospacing="0"/>
        <w:rPr>
          <w:rFonts w:ascii="Lato" w:hAnsi="Lato"/>
          <w:color w:val="2D3B45"/>
          <w:lang w:val="en-US"/>
        </w:rPr>
      </w:pPr>
      <w:r w:rsidRPr="0084700C">
        <w:rPr>
          <w:rFonts w:ascii="Lato" w:hAnsi="Lato"/>
          <w:color w:val="2D3B45"/>
          <w:lang w:val="en-US"/>
        </w:rPr>
        <w:lastRenderedPageBreak/>
        <w:drawing>
          <wp:inline distT="0" distB="0" distL="0" distR="0" wp14:anchorId="44062FAB" wp14:editId="628D670C">
            <wp:extent cx="6225540" cy="47459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5540" cy="4745990"/>
                    </a:xfrm>
                    <a:prstGeom prst="rect">
                      <a:avLst/>
                    </a:prstGeom>
                  </pic:spPr>
                </pic:pic>
              </a:graphicData>
            </a:graphic>
          </wp:inline>
        </w:drawing>
      </w:r>
    </w:p>
    <w:p w14:paraId="3DAC759C" w14:textId="77777777" w:rsidR="0084700C" w:rsidRPr="00CD3EAA" w:rsidRDefault="0084700C" w:rsidP="00C11D77">
      <w:pPr>
        <w:pStyle w:val="NormalWeb"/>
        <w:shd w:val="clear" w:color="auto" w:fill="FFFFFF"/>
        <w:spacing w:before="180" w:beforeAutospacing="0" w:after="180" w:afterAutospacing="0"/>
        <w:rPr>
          <w:rFonts w:ascii="Lato" w:hAnsi="Lato"/>
          <w:b/>
          <w:bCs/>
          <w:color w:val="2D3B45"/>
          <w:lang w:val="en-US"/>
        </w:rPr>
      </w:pPr>
    </w:p>
    <w:p w14:paraId="36549FD2" w14:textId="30BEAD4B" w:rsidR="00C11D77" w:rsidRPr="00CD3EAA" w:rsidRDefault="00C11D77" w:rsidP="00C11D77">
      <w:pPr>
        <w:pStyle w:val="NormalWeb"/>
        <w:shd w:val="clear" w:color="auto" w:fill="FFFFFF"/>
        <w:spacing w:before="180" w:beforeAutospacing="0" w:after="180" w:afterAutospacing="0"/>
        <w:rPr>
          <w:rFonts w:ascii="Lato" w:hAnsi="Lato"/>
          <w:b/>
          <w:bCs/>
          <w:color w:val="2D3B45"/>
          <w:lang w:val="en-US"/>
        </w:rPr>
      </w:pPr>
      <w:r w:rsidRPr="00CD3EAA">
        <w:rPr>
          <w:rFonts w:ascii="Lato" w:hAnsi="Lato"/>
          <w:b/>
          <w:bCs/>
          <w:color w:val="2D3B45"/>
          <w:lang w:val="en-US"/>
        </w:rPr>
        <w:t xml:space="preserve">STEPS TO </w:t>
      </w:r>
      <w:proofErr w:type="gramStart"/>
      <w:r w:rsidRPr="00CD3EAA">
        <w:rPr>
          <w:rFonts w:ascii="Lato" w:hAnsi="Lato"/>
          <w:b/>
          <w:bCs/>
          <w:color w:val="2D3B45"/>
          <w:lang w:val="en-US"/>
        </w:rPr>
        <w:t>FOLLOW(</w:t>
      </w:r>
      <w:proofErr w:type="gramEnd"/>
      <w:r w:rsidRPr="00CD3EAA">
        <w:rPr>
          <w:rFonts w:ascii="Lato" w:hAnsi="Lato"/>
          <w:b/>
          <w:bCs/>
          <w:color w:val="2D3B45"/>
          <w:lang w:val="en-US"/>
        </w:rPr>
        <w:t>CODE REQUIRED)</w:t>
      </w:r>
    </w:p>
    <w:p w14:paraId="5E54D546" w14:textId="77777777" w:rsidR="00CD3EAA" w:rsidRPr="00CD3EAA" w:rsidRDefault="00CD3EAA" w:rsidP="00CD3EAA">
      <w:pPr>
        <w:pStyle w:val="NormalWeb"/>
        <w:shd w:val="clear" w:color="auto" w:fill="FFFFFF"/>
        <w:spacing w:before="180" w:beforeAutospacing="0" w:after="180" w:afterAutospacing="0"/>
        <w:ind w:firstLine="720"/>
        <w:rPr>
          <w:b/>
          <w:bCs/>
          <w:sz w:val="28"/>
          <w:szCs w:val="28"/>
        </w:rPr>
      </w:pPr>
      <w:r w:rsidRPr="00CD3EAA">
        <w:rPr>
          <w:b/>
          <w:bCs/>
          <w:sz w:val="28"/>
          <w:szCs w:val="28"/>
        </w:rPr>
        <w:t xml:space="preserve"> -Import Libraries </w:t>
      </w:r>
    </w:p>
    <w:p w14:paraId="05BFA799" w14:textId="77777777" w:rsidR="00CD3EAA" w:rsidRDefault="00CD3EAA" w:rsidP="00C11D77">
      <w:pPr>
        <w:pStyle w:val="NormalWeb"/>
        <w:shd w:val="clear" w:color="auto" w:fill="FFFFFF"/>
        <w:spacing w:before="180" w:beforeAutospacing="0" w:after="180" w:afterAutospacing="0"/>
      </w:pPr>
      <w:r>
        <w:t xml:space="preserve">• import pandas as pd </w:t>
      </w:r>
    </w:p>
    <w:p w14:paraId="59DA0212" w14:textId="77777777" w:rsidR="00CD3EAA" w:rsidRDefault="00CD3EAA" w:rsidP="00C11D77">
      <w:pPr>
        <w:pStyle w:val="NormalWeb"/>
        <w:shd w:val="clear" w:color="auto" w:fill="FFFFFF"/>
        <w:spacing w:before="180" w:beforeAutospacing="0" w:after="180" w:afterAutospacing="0"/>
      </w:pPr>
      <w:r>
        <w:t xml:space="preserve">• import </w:t>
      </w:r>
      <w:proofErr w:type="spellStart"/>
      <w:r>
        <w:t>numpy</w:t>
      </w:r>
      <w:proofErr w:type="spellEnd"/>
      <w:r>
        <w:t xml:space="preserve"> as np </w:t>
      </w:r>
    </w:p>
    <w:p w14:paraId="3E6DAF0C" w14:textId="77777777" w:rsidR="00CD3EAA" w:rsidRDefault="00CD3EAA" w:rsidP="00C11D77">
      <w:pPr>
        <w:pStyle w:val="NormalWeb"/>
        <w:shd w:val="clear" w:color="auto" w:fill="FFFFFF"/>
        <w:spacing w:before="180" w:beforeAutospacing="0" w:after="180" w:afterAutospacing="0"/>
      </w:pPr>
      <w:r>
        <w:t xml:space="preserve">• import </w:t>
      </w:r>
      <w:proofErr w:type="spellStart"/>
      <w:proofErr w:type="gramStart"/>
      <w:r>
        <w:t>matplotlib.pyplot</w:t>
      </w:r>
      <w:proofErr w:type="spellEnd"/>
      <w:proofErr w:type="gramEnd"/>
      <w:r>
        <w:t xml:space="preserve"> as </w:t>
      </w:r>
      <w:proofErr w:type="spellStart"/>
      <w:r>
        <w:t>plt</w:t>
      </w:r>
      <w:proofErr w:type="spellEnd"/>
      <w:r>
        <w:t xml:space="preserve"> </w:t>
      </w:r>
    </w:p>
    <w:p w14:paraId="28820C0D" w14:textId="77777777" w:rsidR="00CD3EAA" w:rsidRDefault="00CD3EAA" w:rsidP="00C11D77">
      <w:pPr>
        <w:pStyle w:val="NormalWeb"/>
        <w:shd w:val="clear" w:color="auto" w:fill="FFFFFF"/>
        <w:spacing w:before="180" w:beforeAutospacing="0" w:after="180" w:afterAutospacing="0"/>
      </w:pPr>
      <w:r>
        <w:t xml:space="preserve">• %matplotlib inline </w:t>
      </w:r>
    </w:p>
    <w:p w14:paraId="62949E17" w14:textId="77777777" w:rsidR="00CD3EAA" w:rsidRDefault="00CD3EAA" w:rsidP="00C11D77">
      <w:pPr>
        <w:pStyle w:val="NormalWeb"/>
        <w:shd w:val="clear" w:color="auto" w:fill="FFFFFF"/>
        <w:spacing w:before="180" w:beforeAutospacing="0" w:after="180" w:afterAutospacing="0"/>
      </w:pPr>
      <w:r>
        <w:t xml:space="preserve">• import seaborn as </w:t>
      </w:r>
      <w:proofErr w:type="spellStart"/>
      <w:r>
        <w:t>sns</w:t>
      </w:r>
      <w:proofErr w:type="spellEnd"/>
      <w:r>
        <w:t xml:space="preserve"> </w:t>
      </w:r>
    </w:p>
    <w:p w14:paraId="6212FAFB" w14:textId="77777777" w:rsidR="00CD3EAA" w:rsidRPr="00CD3EAA" w:rsidRDefault="00CD3EAA" w:rsidP="00CD3EAA">
      <w:pPr>
        <w:pStyle w:val="NormalWeb"/>
        <w:shd w:val="clear" w:color="auto" w:fill="FFFFFF"/>
        <w:spacing w:before="180" w:beforeAutospacing="0" w:after="180" w:afterAutospacing="0"/>
        <w:rPr>
          <w:b/>
          <w:bCs/>
          <w:sz w:val="28"/>
          <w:szCs w:val="28"/>
        </w:rPr>
      </w:pPr>
      <w:r w:rsidRPr="00CD3EAA">
        <w:rPr>
          <w:b/>
          <w:bCs/>
          <w:sz w:val="28"/>
          <w:szCs w:val="28"/>
        </w:rPr>
        <w:t>- Descriptive statistics</w:t>
      </w:r>
    </w:p>
    <w:p w14:paraId="08030920" w14:textId="77777777" w:rsidR="00CD3EAA" w:rsidRDefault="00CD3EAA" w:rsidP="00C11D77">
      <w:pPr>
        <w:pStyle w:val="NormalWeb"/>
        <w:shd w:val="clear" w:color="auto" w:fill="FFFFFF"/>
        <w:spacing w:before="180" w:beforeAutospacing="0" w:after="180" w:afterAutospacing="0"/>
      </w:pPr>
      <w:r>
        <w:t xml:space="preserve"> • </w:t>
      </w:r>
      <w:proofErr w:type="spellStart"/>
      <w:proofErr w:type="gramStart"/>
      <w:r>
        <w:t>plt.rcParams</w:t>
      </w:r>
      <w:proofErr w:type="spellEnd"/>
      <w:proofErr w:type="gramEnd"/>
      <w:r>
        <w:t>['</w:t>
      </w:r>
      <w:proofErr w:type="spellStart"/>
      <w:r>
        <w:t>figure.figsize</w:t>
      </w:r>
      <w:proofErr w:type="spellEnd"/>
      <w:r>
        <w:t>'] = (5, 5)</w:t>
      </w:r>
    </w:p>
    <w:p w14:paraId="4869A9D3" w14:textId="77777777" w:rsidR="00CD3EAA" w:rsidRDefault="00CD3EAA" w:rsidP="00C11D77">
      <w:pPr>
        <w:pStyle w:val="NormalWeb"/>
        <w:shd w:val="clear" w:color="auto" w:fill="FFFFFF"/>
        <w:spacing w:before="180" w:beforeAutospacing="0" w:after="180" w:afterAutospacing="0"/>
      </w:pPr>
      <w:r>
        <w:t xml:space="preserve"> • </w:t>
      </w:r>
      <w:proofErr w:type="spellStart"/>
      <w:proofErr w:type="gramStart"/>
      <w:r>
        <w:t>data.shape</w:t>
      </w:r>
      <w:proofErr w:type="spellEnd"/>
      <w:proofErr w:type="gramEnd"/>
      <w:r>
        <w:t xml:space="preserve"> • data.info()</w:t>
      </w:r>
    </w:p>
    <w:p w14:paraId="07538224" w14:textId="77777777" w:rsidR="00CD3EAA" w:rsidRDefault="00CD3EAA" w:rsidP="00C11D77">
      <w:pPr>
        <w:pStyle w:val="NormalWeb"/>
        <w:shd w:val="clear" w:color="auto" w:fill="FFFFFF"/>
        <w:spacing w:before="180" w:beforeAutospacing="0" w:after="180" w:afterAutospacing="0"/>
      </w:pPr>
      <w:r>
        <w:t xml:space="preserve"> • </w:t>
      </w:r>
      <w:proofErr w:type="spellStart"/>
      <w:proofErr w:type="gramStart"/>
      <w:r>
        <w:t>data.isnull</w:t>
      </w:r>
      <w:proofErr w:type="spellEnd"/>
      <w:proofErr w:type="gramEnd"/>
      <w:r>
        <w:t>().sum()</w:t>
      </w:r>
    </w:p>
    <w:p w14:paraId="042C3625" w14:textId="77777777" w:rsidR="00CD3EAA" w:rsidRDefault="00CD3EAA" w:rsidP="00C11D77">
      <w:pPr>
        <w:pStyle w:val="NormalWeb"/>
        <w:shd w:val="clear" w:color="auto" w:fill="FFFFFF"/>
        <w:spacing w:before="180" w:beforeAutospacing="0" w:after="180" w:afterAutospacing="0"/>
      </w:pPr>
      <w:r>
        <w:t xml:space="preserve"> • </w:t>
      </w:r>
      <w:proofErr w:type="spellStart"/>
      <w:proofErr w:type="gramStart"/>
      <w:r>
        <w:t>data.describe</w:t>
      </w:r>
      <w:proofErr w:type="spellEnd"/>
      <w:proofErr w:type="gramEnd"/>
      <w:r>
        <w:t>()</w:t>
      </w:r>
    </w:p>
    <w:p w14:paraId="71117AC2" w14:textId="2220495A" w:rsidR="00CD3EAA" w:rsidRDefault="00CD3EAA" w:rsidP="00C11D77">
      <w:pPr>
        <w:pStyle w:val="NormalWeb"/>
        <w:shd w:val="clear" w:color="auto" w:fill="FFFFFF"/>
        <w:spacing w:before="180" w:beforeAutospacing="0" w:after="180" w:afterAutospacing="0"/>
      </w:pPr>
      <w:r>
        <w:lastRenderedPageBreak/>
        <w:t xml:space="preserve"> • data['</w:t>
      </w:r>
      <w:proofErr w:type="spellStart"/>
      <w:r>
        <w:t>Satisfied_with_Course</w:t>
      </w:r>
      <w:proofErr w:type="spellEnd"/>
      <w:r>
        <w:t>'</w:t>
      </w:r>
      <w:proofErr w:type="gramStart"/>
      <w:r>
        <w:t>].mean</w:t>
      </w:r>
      <w:proofErr w:type="gramEnd"/>
      <w:r>
        <w:t>()</w:t>
      </w:r>
    </w:p>
    <w:p w14:paraId="4BAABBC4" w14:textId="3496B2AE" w:rsidR="00CD3EAA" w:rsidRDefault="00CD3EAA" w:rsidP="00C11D77">
      <w:pPr>
        <w:pStyle w:val="NormalWeb"/>
        <w:shd w:val="clear" w:color="auto" w:fill="FFFFFF"/>
        <w:spacing w:before="180" w:beforeAutospacing="0" w:after="180" w:afterAutospacing="0"/>
      </w:pPr>
      <w:r>
        <w:t xml:space="preserve">• #plot the histogram to see the distribution of the point </w:t>
      </w:r>
      <w:proofErr w:type="gramStart"/>
      <w:r>
        <w:t>data.:(</w:t>
      </w:r>
      <w:proofErr w:type="spellStart"/>
      <w:proofErr w:type="gramEnd"/>
      <w:r>
        <w:t>sns.displot</w:t>
      </w:r>
      <w:proofErr w:type="spellEnd"/>
      <w:r>
        <w:t>(data, x="Guardian Score"))</w:t>
      </w:r>
    </w:p>
    <w:p w14:paraId="0B209EA7" w14:textId="77777777" w:rsidR="00CD3EAA" w:rsidRDefault="00CD3EAA" w:rsidP="00C11D77">
      <w:pPr>
        <w:pStyle w:val="NormalWeb"/>
        <w:shd w:val="clear" w:color="auto" w:fill="FFFFFF"/>
        <w:spacing w:before="180" w:beforeAutospacing="0" w:after="180" w:afterAutospacing="0"/>
      </w:pPr>
      <w:r>
        <w:t xml:space="preserve">• Correlation </w:t>
      </w:r>
    </w:p>
    <w:p w14:paraId="44B91C35" w14:textId="77777777" w:rsidR="00CD3EAA" w:rsidRDefault="00CD3EAA" w:rsidP="00C11D77">
      <w:pPr>
        <w:pStyle w:val="NormalWeb"/>
        <w:shd w:val="clear" w:color="auto" w:fill="FFFFFF"/>
        <w:spacing w:before="180" w:beforeAutospacing="0" w:after="180" w:afterAutospacing="0"/>
      </w:pPr>
      <w:proofErr w:type="spellStart"/>
      <w:r>
        <w:t>corrMatrix</w:t>
      </w:r>
      <w:proofErr w:type="spellEnd"/>
      <w:r>
        <w:t xml:space="preserve"> = </w:t>
      </w:r>
      <w:proofErr w:type="spellStart"/>
      <w:proofErr w:type="gramStart"/>
      <w:r>
        <w:t>data.corr</w:t>
      </w:r>
      <w:proofErr w:type="spellEnd"/>
      <w:proofErr w:type="gramEnd"/>
      <w:r>
        <w:t>()</w:t>
      </w:r>
    </w:p>
    <w:p w14:paraId="0C21D59E" w14:textId="77777777" w:rsidR="00CD3EAA" w:rsidRDefault="00CD3EAA" w:rsidP="00C11D77">
      <w:pPr>
        <w:pStyle w:val="NormalWeb"/>
        <w:shd w:val="clear" w:color="auto" w:fill="FFFFFF"/>
        <w:spacing w:before="180" w:beforeAutospacing="0" w:after="180" w:afterAutospacing="0"/>
      </w:pPr>
      <w:r>
        <w:t xml:space="preserve"> </w:t>
      </w:r>
      <w:proofErr w:type="spellStart"/>
      <w:proofErr w:type="gramStart"/>
      <w:r>
        <w:t>sns.set</w:t>
      </w:r>
      <w:proofErr w:type="spellEnd"/>
      <w:r>
        <w:t>(</w:t>
      </w:r>
      <w:proofErr w:type="spellStart"/>
      <w:proofErr w:type="gramEnd"/>
      <w:r>
        <w:t>rc</w:t>
      </w:r>
      <w:proofErr w:type="spellEnd"/>
      <w:r>
        <w:t xml:space="preserve"> = {'</w:t>
      </w:r>
      <w:proofErr w:type="spellStart"/>
      <w:r>
        <w:t>figure.figsize</w:t>
      </w:r>
      <w:proofErr w:type="spellEnd"/>
      <w:r>
        <w:t>':(8,8)})</w:t>
      </w:r>
    </w:p>
    <w:p w14:paraId="48CA07CE" w14:textId="77777777" w:rsidR="00CD3EAA" w:rsidRDefault="00CD3EAA" w:rsidP="00C11D77">
      <w:pPr>
        <w:pStyle w:val="NormalWeb"/>
        <w:shd w:val="clear" w:color="auto" w:fill="FFFFFF"/>
        <w:spacing w:before="180" w:beforeAutospacing="0" w:after="180" w:afterAutospacing="0"/>
      </w:pPr>
      <w:r>
        <w:t xml:space="preserve"> </w:t>
      </w:r>
      <w:proofErr w:type="spellStart"/>
      <w:proofErr w:type="gramStart"/>
      <w:r>
        <w:t>sns.heatmap</w:t>
      </w:r>
      <w:proofErr w:type="spellEnd"/>
      <w:proofErr w:type="gramEnd"/>
      <w:r>
        <w:t>(</w:t>
      </w:r>
      <w:proofErr w:type="spellStart"/>
      <w:r>
        <w:t>corrMatrix</w:t>
      </w:r>
      <w:proofErr w:type="spellEnd"/>
      <w:r>
        <w:t xml:space="preserve">, </w:t>
      </w:r>
      <w:proofErr w:type="spellStart"/>
      <w:r>
        <w:t>annot</w:t>
      </w:r>
      <w:proofErr w:type="spellEnd"/>
      <w:r>
        <w:t xml:space="preserve"> = True, </w:t>
      </w:r>
      <w:proofErr w:type="spellStart"/>
      <w:r>
        <w:t>cmap</w:t>
      </w:r>
      <w:proofErr w:type="spellEnd"/>
      <w:r>
        <w:t>= '</w:t>
      </w:r>
      <w:proofErr w:type="spellStart"/>
      <w:r>
        <w:t>coolwarm</w:t>
      </w:r>
      <w:proofErr w:type="spellEnd"/>
      <w:r>
        <w:t>')</w:t>
      </w:r>
    </w:p>
    <w:p w14:paraId="00A138D0" w14:textId="353BF1DA" w:rsidR="00CD3EAA" w:rsidRPr="00CD3EAA" w:rsidRDefault="00CD3EAA" w:rsidP="00C11D77">
      <w:pPr>
        <w:pStyle w:val="NormalWeb"/>
        <w:shd w:val="clear" w:color="auto" w:fill="FFFFFF"/>
        <w:spacing w:before="180" w:beforeAutospacing="0" w:after="180" w:afterAutospacing="0"/>
        <w:rPr>
          <w:b/>
          <w:bCs/>
          <w:sz w:val="28"/>
          <w:szCs w:val="28"/>
        </w:rPr>
      </w:pPr>
      <w:r>
        <w:t xml:space="preserve"> </w:t>
      </w:r>
      <w:r>
        <w:rPr>
          <w:lang w:val="en-US"/>
        </w:rPr>
        <w:t xml:space="preserve">            </w:t>
      </w:r>
      <w:r w:rsidRPr="00CD3EAA">
        <w:rPr>
          <w:b/>
          <w:bCs/>
          <w:sz w:val="28"/>
          <w:szCs w:val="28"/>
        </w:rPr>
        <w:t>- Chart comparing variable</w:t>
      </w:r>
    </w:p>
    <w:p w14:paraId="15955480" w14:textId="77777777" w:rsidR="00CD3EAA" w:rsidRDefault="00CD3EAA" w:rsidP="00C11D77">
      <w:pPr>
        <w:pStyle w:val="NormalWeb"/>
        <w:shd w:val="clear" w:color="auto" w:fill="FFFFFF"/>
        <w:spacing w:before="180" w:beforeAutospacing="0" w:after="180" w:afterAutospacing="0"/>
      </w:pPr>
      <w:r>
        <w:t xml:space="preserve"> </w:t>
      </w:r>
      <w:proofErr w:type="spellStart"/>
      <w:proofErr w:type="gramStart"/>
      <w:r>
        <w:t>sns.histplot</w:t>
      </w:r>
      <w:proofErr w:type="spellEnd"/>
      <w:proofErr w:type="gramEnd"/>
      <w:r>
        <w:t xml:space="preserve">(x='Year', data=data); </w:t>
      </w:r>
    </w:p>
    <w:p w14:paraId="0F952C4E" w14:textId="77777777" w:rsidR="00CD3EAA" w:rsidRPr="00CD3EAA" w:rsidRDefault="00CD3EAA" w:rsidP="00CD3EAA">
      <w:pPr>
        <w:pStyle w:val="NormalWeb"/>
        <w:shd w:val="clear" w:color="auto" w:fill="FFFFFF"/>
        <w:spacing w:before="180" w:beforeAutospacing="0" w:after="180" w:afterAutospacing="0"/>
        <w:ind w:firstLine="720"/>
        <w:rPr>
          <w:b/>
          <w:bCs/>
          <w:sz w:val="28"/>
          <w:szCs w:val="28"/>
        </w:rPr>
      </w:pPr>
      <w:r w:rsidRPr="00CD3EAA">
        <w:rPr>
          <w:b/>
          <w:bCs/>
          <w:sz w:val="28"/>
          <w:szCs w:val="28"/>
        </w:rPr>
        <w:t xml:space="preserve">- Sorting the data into year </w:t>
      </w:r>
    </w:p>
    <w:p w14:paraId="65CFC6A2" w14:textId="77777777" w:rsidR="000138E7" w:rsidRDefault="00CD3EAA" w:rsidP="00C11D77">
      <w:pPr>
        <w:pStyle w:val="NormalWeb"/>
        <w:shd w:val="clear" w:color="auto" w:fill="FFFFFF"/>
        <w:spacing w:before="180" w:beforeAutospacing="0" w:after="180" w:afterAutospacing="0"/>
      </w:pPr>
      <w:r>
        <w:t xml:space="preserve">#2021 Guardian Scores </w:t>
      </w:r>
    </w:p>
    <w:p w14:paraId="0E9C9576" w14:textId="77777777" w:rsidR="000138E7" w:rsidRDefault="00CD3EAA" w:rsidP="00C11D77">
      <w:pPr>
        <w:pStyle w:val="NormalWeb"/>
        <w:shd w:val="clear" w:color="auto" w:fill="FFFFFF"/>
        <w:spacing w:before="180" w:beforeAutospacing="0" w:after="180" w:afterAutospacing="0"/>
      </w:pPr>
      <w:r>
        <w:t>data_2021 =</w:t>
      </w:r>
      <w:proofErr w:type="spellStart"/>
      <w:r>
        <w:t>data.loc</w:t>
      </w:r>
      <w:proofErr w:type="spellEnd"/>
      <w:r>
        <w:t xml:space="preserve">[data['Year'] == 2021] </w:t>
      </w:r>
    </w:p>
    <w:p w14:paraId="35E6958A" w14:textId="77777777" w:rsidR="000138E7" w:rsidRDefault="00CD3EAA" w:rsidP="00C11D77">
      <w:pPr>
        <w:pStyle w:val="NormalWeb"/>
        <w:shd w:val="clear" w:color="auto" w:fill="FFFFFF"/>
        <w:spacing w:before="180" w:beforeAutospacing="0" w:after="180" w:afterAutospacing="0"/>
      </w:pPr>
      <w:r>
        <w:t>data_2021=data_2021.head(18)</w:t>
      </w:r>
    </w:p>
    <w:p w14:paraId="26121130" w14:textId="77777777" w:rsidR="000138E7" w:rsidRDefault="00CD3EAA" w:rsidP="00C11D77">
      <w:pPr>
        <w:pStyle w:val="NormalWeb"/>
        <w:shd w:val="clear" w:color="auto" w:fill="FFFFFF"/>
        <w:spacing w:before="180" w:beforeAutospacing="0" w:after="180" w:afterAutospacing="0"/>
      </w:pPr>
      <w:r>
        <w:t xml:space="preserve"> </w:t>
      </w:r>
      <w:proofErr w:type="spellStart"/>
      <w:proofErr w:type="gramStart"/>
      <w:r>
        <w:t>sns.set</w:t>
      </w:r>
      <w:proofErr w:type="spellEnd"/>
      <w:r>
        <w:t>(</w:t>
      </w:r>
      <w:proofErr w:type="spellStart"/>
      <w:proofErr w:type="gramEnd"/>
      <w:r>
        <w:t>rc</w:t>
      </w:r>
      <w:proofErr w:type="spellEnd"/>
      <w:r>
        <w:t xml:space="preserve"> = {'</w:t>
      </w:r>
      <w:proofErr w:type="spellStart"/>
      <w:r>
        <w:t>figure.figsize</w:t>
      </w:r>
      <w:proofErr w:type="spellEnd"/>
      <w:r>
        <w:t xml:space="preserve">':(20,20)}) </w:t>
      </w:r>
    </w:p>
    <w:p w14:paraId="5176733A" w14:textId="77777777" w:rsidR="000138E7" w:rsidRDefault="00CD3EAA" w:rsidP="00C11D77">
      <w:pPr>
        <w:pStyle w:val="NormalWeb"/>
        <w:shd w:val="clear" w:color="auto" w:fill="FFFFFF"/>
        <w:spacing w:before="180" w:beforeAutospacing="0" w:after="180" w:afterAutospacing="0"/>
      </w:pPr>
      <w:r>
        <w:t>#</w:t>
      </w:r>
      <w:proofErr w:type="gramStart"/>
      <w:r>
        <w:t>sns.histplot</w:t>
      </w:r>
      <w:proofErr w:type="gramEnd"/>
      <w:r>
        <w:t xml:space="preserve">(x='Institution', y ='Guardian Score', data=data_2021); </w:t>
      </w:r>
    </w:p>
    <w:p w14:paraId="14518200" w14:textId="2A53566D" w:rsidR="00CD3EAA" w:rsidRDefault="00CD3EAA" w:rsidP="00C11D77">
      <w:pPr>
        <w:pStyle w:val="NormalWeb"/>
        <w:shd w:val="clear" w:color="auto" w:fill="FFFFFF"/>
        <w:spacing w:before="180" w:beforeAutospacing="0" w:after="180" w:afterAutospacing="0"/>
      </w:pPr>
      <w:proofErr w:type="spellStart"/>
      <w:proofErr w:type="gramStart"/>
      <w:r>
        <w:t>sns.scatterplot</w:t>
      </w:r>
      <w:proofErr w:type="spellEnd"/>
      <w:proofErr w:type="gramEnd"/>
      <w:r>
        <w:t>(x='Institution', y ='Guardian Score', s= 100, palette="deep", data=data_2021);</w:t>
      </w:r>
    </w:p>
    <w:p w14:paraId="5A276D10" w14:textId="77777777" w:rsidR="000138E7" w:rsidRPr="000138E7" w:rsidRDefault="000138E7" w:rsidP="00C11D77">
      <w:pPr>
        <w:pStyle w:val="NormalWeb"/>
        <w:shd w:val="clear" w:color="auto" w:fill="FFFFFF"/>
        <w:spacing w:before="180" w:beforeAutospacing="0" w:after="180" w:afterAutospacing="0"/>
        <w:rPr>
          <w:rFonts w:ascii="Lato" w:hAnsi="Lato"/>
          <w:b/>
          <w:bCs/>
          <w:color w:val="2D3B45"/>
          <w:sz w:val="28"/>
          <w:szCs w:val="28"/>
          <w:lang w:val="en-US"/>
        </w:rPr>
      </w:pPr>
    </w:p>
    <w:p w14:paraId="62E29AA3" w14:textId="77777777" w:rsidR="000138E7" w:rsidRPr="000138E7" w:rsidRDefault="000138E7" w:rsidP="00C11D77">
      <w:pPr>
        <w:pStyle w:val="NormalWeb"/>
        <w:shd w:val="clear" w:color="auto" w:fill="FFFFFF"/>
        <w:spacing w:before="180" w:beforeAutospacing="0" w:after="180" w:afterAutospacing="0"/>
        <w:rPr>
          <w:b/>
          <w:bCs/>
          <w:sz w:val="28"/>
          <w:szCs w:val="28"/>
        </w:rPr>
      </w:pPr>
      <w:r w:rsidRPr="000138E7">
        <w:rPr>
          <w:b/>
          <w:bCs/>
          <w:sz w:val="28"/>
          <w:szCs w:val="28"/>
        </w:rPr>
        <w:t>CONCLUSION</w:t>
      </w:r>
    </w:p>
    <w:p w14:paraId="2815D527" w14:textId="77777777" w:rsidR="000138E7" w:rsidRDefault="000138E7" w:rsidP="00C11D77">
      <w:pPr>
        <w:pStyle w:val="NormalWeb"/>
        <w:shd w:val="clear" w:color="auto" w:fill="FFFFFF"/>
        <w:spacing w:before="180" w:beforeAutospacing="0" w:after="180" w:afterAutospacing="0"/>
      </w:pPr>
      <w:r>
        <w:t xml:space="preserve"> In conclusion, UWE management team should conduct a review study on the strengths of the institution in 2021 when it received it highest ranking so far and the weaknesses of the institution in 2016 when it received it lowest ranking so far. The result of this review of strengths and weaknesses will enable the institution to plan adequately for future competitive ranking. </w:t>
      </w:r>
    </w:p>
    <w:p w14:paraId="391F0B9B" w14:textId="77777777" w:rsidR="000138E7" w:rsidRDefault="000138E7" w:rsidP="00C11D77">
      <w:pPr>
        <w:pStyle w:val="NormalWeb"/>
        <w:shd w:val="clear" w:color="auto" w:fill="FFFFFF"/>
        <w:spacing w:before="180" w:beforeAutospacing="0" w:after="180" w:afterAutospacing="0"/>
      </w:pPr>
      <w:r>
        <w:t xml:space="preserve">Teaching staff across all subject areas in UWE should be encouraged to embrace personal and professional development that will enhance their teaching skills and motivate students to learn their individual chosen subject to their satisfaction. </w:t>
      </w:r>
    </w:p>
    <w:p w14:paraId="704733DB" w14:textId="027375D6" w:rsidR="006D6AB6" w:rsidRDefault="000138E7" w:rsidP="00C11D77">
      <w:pPr>
        <w:pStyle w:val="NormalWeb"/>
        <w:shd w:val="clear" w:color="auto" w:fill="FFFFFF"/>
        <w:spacing w:before="180" w:beforeAutospacing="0" w:after="180" w:afterAutospacing="0"/>
        <w:rPr>
          <w:rFonts w:ascii="Lato" w:hAnsi="Lato"/>
          <w:color w:val="2D3B45"/>
          <w:lang w:val="en-US"/>
        </w:rPr>
      </w:pPr>
      <w:r>
        <w:t xml:space="preserve">The processes of accessing the data and visualising them in line with the focus of this essay presented some challenges. Among these challenges was the rigor of visualising the data in </w:t>
      </w:r>
      <w:proofErr w:type="spellStart"/>
      <w:r>
        <w:t>Jupyter</w:t>
      </w:r>
      <w:proofErr w:type="spellEnd"/>
      <w:r>
        <w:t xml:space="preserve"> notebook. Since there is no scheduling option in </w:t>
      </w:r>
      <w:proofErr w:type="spellStart"/>
      <w:r>
        <w:t>Jupyter</w:t>
      </w:r>
      <w:proofErr w:type="spellEnd"/>
      <w:r>
        <w:t xml:space="preserve"> notebook, I must then</w:t>
      </w:r>
      <w:r>
        <w:rPr>
          <w:lang w:val="en-US"/>
        </w:rPr>
        <w:t xml:space="preserve"> </w:t>
      </w:r>
      <w:r>
        <w:t xml:space="preserve">manually refresh than automatically refresh. However, this did not so much affect the process, as I took my time to refresh manually every necessary time. Therefore, the use of </w:t>
      </w:r>
      <w:proofErr w:type="spellStart"/>
      <w:r>
        <w:t>Jupyter</w:t>
      </w:r>
      <w:proofErr w:type="spellEnd"/>
      <w:r>
        <w:t xml:space="preserve"> notebook for the visualisation was both rigorous and time consuming. Similarly, the use of </w:t>
      </w:r>
      <w:proofErr w:type="spellStart"/>
      <w:r>
        <w:t>Jupyter</w:t>
      </w:r>
      <w:proofErr w:type="spellEnd"/>
      <w:r>
        <w:t xml:space="preserve"> notebook for the visualisation also was challenging because it is not a completely open platform. In other visualization tools such as Power BI and Tableau, developers can import the visuals rather than recreating them. However, in </w:t>
      </w:r>
      <w:proofErr w:type="spellStart"/>
      <w:r>
        <w:t>Jupyter</w:t>
      </w:r>
      <w:proofErr w:type="spellEnd"/>
      <w:r>
        <w:t xml:space="preserve"> notebook, one must recreate the visuals rather than importing. So, it takes time to recreate.</w:t>
      </w:r>
    </w:p>
    <w:p w14:paraId="51F1BBBC" w14:textId="75D10F5C" w:rsidR="00C11D77" w:rsidRPr="000138E7" w:rsidRDefault="00C11D77" w:rsidP="00C11D77">
      <w:pPr>
        <w:pStyle w:val="NormalWeb"/>
        <w:shd w:val="clear" w:color="auto" w:fill="FFFFFF"/>
        <w:spacing w:before="180" w:beforeAutospacing="0" w:after="180" w:afterAutospacing="0"/>
        <w:rPr>
          <w:b/>
          <w:bCs/>
          <w:color w:val="2D3B45"/>
          <w:sz w:val="28"/>
          <w:szCs w:val="28"/>
          <w:lang w:val="en-US"/>
        </w:rPr>
      </w:pPr>
      <w:r w:rsidRPr="000138E7">
        <w:rPr>
          <w:b/>
          <w:bCs/>
          <w:color w:val="2D3B45"/>
          <w:sz w:val="28"/>
          <w:szCs w:val="28"/>
          <w:lang w:val="en-US"/>
        </w:rPr>
        <w:lastRenderedPageBreak/>
        <w:t>REFERENCES</w:t>
      </w:r>
    </w:p>
    <w:p w14:paraId="6E03C0B2" w14:textId="387963AE" w:rsidR="00C51603" w:rsidRDefault="00C51603" w:rsidP="00C51603">
      <w:pPr>
        <w:pStyle w:val="Bibliography"/>
        <w:rPr>
          <w:rFonts w:ascii="Times New Roman" w:hAnsi="Times New Roman" w:cs="Times New Roman"/>
          <w:noProof/>
          <w:sz w:val="24"/>
          <w:szCs w:val="24"/>
          <w:lang w:val="en-US"/>
        </w:rPr>
      </w:pPr>
      <w:r w:rsidRPr="006D64AC">
        <w:rPr>
          <w:rFonts w:ascii="Times New Roman" w:hAnsi="Times New Roman" w:cs="Times New Roman"/>
          <w:noProof/>
          <w:sz w:val="24"/>
          <w:szCs w:val="24"/>
          <w:lang w:val="en-US"/>
        </w:rPr>
        <w:t xml:space="preserve">Brandell, B., 2016. </w:t>
      </w:r>
      <w:r w:rsidRPr="006D64AC">
        <w:rPr>
          <w:rFonts w:ascii="Times New Roman" w:hAnsi="Times New Roman" w:cs="Times New Roman"/>
          <w:i/>
          <w:iCs/>
          <w:noProof/>
          <w:sz w:val="24"/>
          <w:szCs w:val="24"/>
          <w:lang w:val="en-US"/>
        </w:rPr>
        <w:t xml:space="preserve">Business 2 Community "What is business process Management". </w:t>
      </w:r>
      <w:r w:rsidRPr="006D64AC">
        <w:rPr>
          <w:rFonts w:ascii="Times New Roman" w:hAnsi="Times New Roman" w:cs="Times New Roman"/>
          <w:noProof/>
          <w:sz w:val="24"/>
          <w:szCs w:val="24"/>
          <w:lang w:val="en-US"/>
        </w:rPr>
        <w:t>[Online]</w:t>
      </w:r>
      <w:r>
        <w:rPr>
          <w:rFonts w:ascii="Times New Roman" w:hAnsi="Times New Roman" w:cs="Times New Roman"/>
          <w:noProof/>
          <w:sz w:val="24"/>
          <w:szCs w:val="24"/>
          <w:lang w:val="en-US"/>
        </w:rPr>
        <w:t xml:space="preserve"> </w:t>
      </w:r>
      <w:r w:rsidRPr="006D64AC">
        <w:rPr>
          <w:rFonts w:ascii="Times New Roman" w:hAnsi="Times New Roman" w:cs="Times New Roman"/>
          <w:noProof/>
          <w:sz w:val="24"/>
          <w:szCs w:val="24"/>
          <w:lang w:val="en-US"/>
        </w:rPr>
        <w:t xml:space="preserve">Available at: </w:t>
      </w:r>
      <w:r w:rsidRPr="006D64AC">
        <w:rPr>
          <w:rFonts w:ascii="Times New Roman" w:hAnsi="Times New Roman" w:cs="Times New Roman"/>
          <w:noProof/>
          <w:sz w:val="24"/>
          <w:szCs w:val="24"/>
          <w:u w:val="single"/>
          <w:lang w:val="en-US"/>
        </w:rPr>
        <w:t xml:space="preserve">https://www.business2community.com, </w:t>
      </w:r>
      <w:r w:rsidRPr="006D64AC">
        <w:rPr>
          <w:rFonts w:ascii="Times New Roman" w:hAnsi="Times New Roman" w:cs="Times New Roman"/>
          <w:noProof/>
          <w:sz w:val="24"/>
          <w:szCs w:val="24"/>
          <w:lang w:val="en-US"/>
        </w:rPr>
        <w:t xml:space="preserve">[Accessed 15 </w:t>
      </w:r>
      <w:r w:rsidR="00917791">
        <w:rPr>
          <w:rFonts w:ascii="Times New Roman" w:hAnsi="Times New Roman" w:cs="Times New Roman"/>
          <w:noProof/>
          <w:sz w:val="24"/>
          <w:szCs w:val="24"/>
          <w:lang w:val="en-US"/>
        </w:rPr>
        <w:t>August</w:t>
      </w:r>
      <w:r w:rsidRPr="006D64AC">
        <w:rPr>
          <w:rFonts w:ascii="Times New Roman" w:hAnsi="Times New Roman" w:cs="Times New Roman"/>
          <w:noProof/>
          <w:sz w:val="24"/>
          <w:szCs w:val="24"/>
          <w:lang w:val="en-US"/>
        </w:rPr>
        <w:t xml:space="preserve"> 2022].</w:t>
      </w:r>
    </w:p>
    <w:p w14:paraId="0F8D1E1D" w14:textId="5CAC69E8" w:rsidR="00C31BB7" w:rsidRPr="006D6AB6" w:rsidRDefault="00880D4B" w:rsidP="006D6AB6">
      <w:pPr>
        <w:pStyle w:val="Bibliography"/>
        <w:rPr>
          <w:rFonts w:ascii="Times New Roman" w:hAnsi="Times New Roman" w:cs="Times New Roman"/>
          <w:noProof/>
          <w:sz w:val="24"/>
          <w:szCs w:val="24"/>
          <w:lang w:val="en-US"/>
        </w:rPr>
      </w:pPr>
      <w:r w:rsidRPr="006D64AC">
        <w:rPr>
          <w:rFonts w:ascii="Times New Roman" w:hAnsi="Times New Roman" w:cs="Times New Roman"/>
          <w:noProof/>
          <w:sz w:val="24"/>
          <w:szCs w:val="24"/>
          <w:lang w:val="en-US"/>
        </w:rPr>
        <w:t xml:space="preserve">The Guardian, 2021. </w:t>
      </w:r>
      <w:r w:rsidRPr="006D64AC">
        <w:rPr>
          <w:rFonts w:ascii="Times New Roman" w:hAnsi="Times New Roman" w:cs="Times New Roman"/>
          <w:i/>
          <w:iCs/>
          <w:noProof/>
          <w:sz w:val="24"/>
          <w:szCs w:val="24"/>
          <w:lang w:val="en-US"/>
        </w:rPr>
        <w:t xml:space="preserve">The Guardian. </w:t>
      </w:r>
      <w:r w:rsidRPr="006D64AC">
        <w:rPr>
          <w:rFonts w:ascii="Times New Roman" w:hAnsi="Times New Roman" w:cs="Times New Roman"/>
          <w:noProof/>
          <w:sz w:val="24"/>
          <w:szCs w:val="24"/>
          <w:lang w:val="en-US"/>
        </w:rPr>
        <w:t xml:space="preserve">[Online] Available at: </w:t>
      </w:r>
      <w:hyperlink r:id="rId15" w:anchor=":~:text=The%20Guardian%20score%2C%20out%20of,students%20in%20the%20latest%20NSS" w:history="1">
        <w:r w:rsidRPr="005C1E84">
          <w:rPr>
            <w:rStyle w:val="Hyperlink"/>
            <w:rFonts w:ascii="Times New Roman" w:hAnsi="Times New Roman" w:cs="Times New Roman"/>
            <w:noProof/>
            <w:sz w:val="24"/>
            <w:szCs w:val="24"/>
            <w:lang w:val="en-US"/>
          </w:rPr>
          <w:t>https://www.theguardian.com/education/2021/sep/11/how-to-use-the-guardian-university-guide2022#:~:text=The%20Guardian%20score%2C%20out%20of,students%20in%20the%20latest%20NSS</w:t>
        </w:r>
      </w:hyperlink>
      <w:r w:rsidRPr="006D64AC">
        <w:rPr>
          <w:rFonts w:ascii="Times New Roman" w:hAnsi="Times New Roman" w:cs="Times New Roman"/>
          <w:noProof/>
          <w:sz w:val="24"/>
          <w:szCs w:val="24"/>
          <w:u w:val="single"/>
          <w:lang w:val="en-US"/>
        </w:rPr>
        <w:t>.</w:t>
      </w:r>
      <w:r>
        <w:rPr>
          <w:rFonts w:ascii="Times New Roman" w:hAnsi="Times New Roman" w:cs="Times New Roman"/>
          <w:noProof/>
          <w:sz w:val="24"/>
          <w:szCs w:val="24"/>
          <w:lang w:val="en-US"/>
        </w:rPr>
        <w:t xml:space="preserve"> </w:t>
      </w:r>
      <w:r w:rsidRPr="006D64AC">
        <w:rPr>
          <w:rFonts w:ascii="Times New Roman" w:hAnsi="Times New Roman" w:cs="Times New Roman"/>
          <w:noProof/>
          <w:sz w:val="24"/>
          <w:szCs w:val="24"/>
          <w:lang w:val="en-US"/>
        </w:rPr>
        <w:t>[Accessed 19 FEBRUARY 2022].</w:t>
      </w:r>
    </w:p>
    <w:p w14:paraId="7269A911" w14:textId="77777777" w:rsidR="006D6AB6" w:rsidRDefault="006D6AB6" w:rsidP="006D6AB6">
      <w:pPr>
        <w:pStyle w:val="Bibliography"/>
        <w:rPr>
          <w:rFonts w:ascii="Times New Roman" w:hAnsi="Times New Roman" w:cs="Times New Roman"/>
          <w:noProof/>
          <w:sz w:val="24"/>
          <w:szCs w:val="24"/>
          <w:lang w:val="en-US"/>
        </w:rPr>
      </w:pPr>
      <w:r w:rsidRPr="006D64AC">
        <w:rPr>
          <w:rFonts w:ascii="Times New Roman" w:hAnsi="Times New Roman" w:cs="Times New Roman"/>
          <w:noProof/>
          <w:sz w:val="24"/>
          <w:szCs w:val="24"/>
          <w:lang w:val="en-US"/>
        </w:rPr>
        <w:t xml:space="preserve">UWE Bristol , 2022. </w:t>
      </w:r>
      <w:r w:rsidRPr="006D64AC">
        <w:rPr>
          <w:rFonts w:ascii="Times New Roman" w:hAnsi="Times New Roman" w:cs="Times New Roman"/>
          <w:i/>
          <w:iCs/>
          <w:noProof/>
          <w:sz w:val="24"/>
          <w:szCs w:val="24"/>
          <w:lang w:val="en-US"/>
        </w:rPr>
        <w:t xml:space="preserve">UWE Bristol rises to 21st place in UK in Guardian University Guide 2021. </w:t>
      </w:r>
      <w:r w:rsidRPr="006D64AC">
        <w:rPr>
          <w:rFonts w:ascii="Times New Roman" w:hAnsi="Times New Roman" w:cs="Times New Roman"/>
          <w:noProof/>
          <w:sz w:val="24"/>
          <w:szCs w:val="24"/>
          <w:lang w:val="en-US"/>
        </w:rPr>
        <w:t xml:space="preserve">[Online] Available at: </w:t>
      </w:r>
      <w:hyperlink r:id="rId16" w:history="1">
        <w:r w:rsidRPr="005C1E84">
          <w:rPr>
            <w:rStyle w:val="Hyperlink"/>
            <w:rFonts w:ascii="Times New Roman" w:hAnsi="Times New Roman" w:cs="Times New Roman"/>
            <w:noProof/>
            <w:sz w:val="24"/>
            <w:szCs w:val="24"/>
            <w:lang w:val="en-US"/>
          </w:rPr>
          <w:t>https://info.uwe.ac.uk/news/uwenews/news.aspx?id=4066</w:t>
        </w:r>
      </w:hyperlink>
    </w:p>
    <w:p w14:paraId="5A87E22B" w14:textId="77777777" w:rsidR="006D6AB6" w:rsidRPr="006D64AC" w:rsidRDefault="006D6AB6" w:rsidP="006D6AB6">
      <w:pPr>
        <w:pStyle w:val="Bibliography"/>
        <w:rPr>
          <w:rFonts w:ascii="Times New Roman" w:hAnsi="Times New Roman" w:cs="Times New Roman"/>
          <w:noProof/>
          <w:sz w:val="24"/>
          <w:szCs w:val="24"/>
          <w:lang w:val="en-US"/>
        </w:rPr>
      </w:pPr>
      <w:r w:rsidRPr="006D64AC">
        <w:rPr>
          <w:rFonts w:ascii="Times New Roman" w:hAnsi="Times New Roman" w:cs="Times New Roman"/>
          <w:noProof/>
          <w:sz w:val="24"/>
          <w:szCs w:val="24"/>
          <w:lang w:val="en-US"/>
        </w:rPr>
        <w:t>[Accessed 12 March 2022].</w:t>
      </w:r>
    </w:p>
    <w:p w14:paraId="7A0AFFBA" w14:textId="77777777" w:rsidR="000C435B" w:rsidRPr="00F25052" w:rsidRDefault="000C435B" w:rsidP="000C435B">
      <w:pPr>
        <w:rPr>
          <w:sz w:val="24"/>
          <w:szCs w:val="24"/>
        </w:rPr>
      </w:pPr>
    </w:p>
    <w:sectPr w:rsidR="000C435B" w:rsidRPr="00F25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7415"/>
    <w:multiLevelType w:val="hybridMultilevel"/>
    <w:tmpl w:val="091834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427EB1"/>
    <w:multiLevelType w:val="hybridMultilevel"/>
    <w:tmpl w:val="1DBAF2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7163137">
    <w:abstractNumId w:val="0"/>
  </w:num>
  <w:num w:numId="2" w16cid:durableId="64955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22"/>
    <w:rsid w:val="000138E7"/>
    <w:rsid w:val="00077010"/>
    <w:rsid w:val="00077E24"/>
    <w:rsid w:val="000B086B"/>
    <w:rsid w:val="000C435B"/>
    <w:rsid w:val="00133FAB"/>
    <w:rsid w:val="002A12A6"/>
    <w:rsid w:val="002D2AD5"/>
    <w:rsid w:val="002F1FA5"/>
    <w:rsid w:val="0036437C"/>
    <w:rsid w:val="00510B31"/>
    <w:rsid w:val="00656B07"/>
    <w:rsid w:val="00676484"/>
    <w:rsid w:val="00684108"/>
    <w:rsid w:val="006D6AB6"/>
    <w:rsid w:val="0070510B"/>
    <w:rsid w:val="00800F74"/>
    <w:rsid w:val="0084700C"/>
    <w:rsid w:val="00880D4B"/>
    <w:rsid w:val="00917791"/>
    <w:rsid w:val="009B4C54"/>
    <w:rsid w:val="009F3664"/>
    <w:rsid w:val="00B93B17"/>
    <w:rsid w:val="00BC36C1"/>
    <w:rsid w:val="00C11D77"/>
    <w:rsid w:val="00C31BB7"/>
    <w:rsid w:val="00C51603"/>
    <w:rsid w:val="00C62C22"/>
    <w:rsid w:val="00CD3EAA"/>
    <w:rsid w:val="00DE4D90"/>
    <w:rsid w:val="00F25052"/>
    <w:rsid w:val="00F67F2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C45C"/>
  <w15:chartTrackingRefBased/>
  <w15:docId w15:val="{A6947FCE-8E07-4D24-9CF6-BB2BED50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D77"/>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ListParagraph">
    <w:name w:val="List Paragraph"/>
    <w:basedOn w:val="Normal"/>
    <w:uiPriority w:val="34"/>
    <w:qFormat/>
    <w:rsid w:val="002A12A6"/>
    <w:pPr>
      <w:ind w:left="720"/>
      <w:contextualSpacing/>
    </w:pPr>
  </w:style>
  <w:style w:type="paragraph" w:styleId="Bibliography">
    <w:name w:val="Bibliography"/>
    <w:basedOn w:val="Normal"/>
    <w:next w:val="Normal"/>
    <w:uiPriority w:val="37"/>
    <w:unhideWhenUsed/>
    <w:rsid w:val="00C51603"/>
  </w:style>
  <w:style w:type="character" w:styleId="Hyperlink">
    <w:name w:val="Hyperlink"/>
    <w:basedOn w:val="DefaultParagraphFont"/>
    <w:uiPriority w:val="99"/>
    <w:unhideWhenUsed/>
    <w:rsid w:val="00880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fo.uwe.ac.uk/news/uwenews/news.aspx?id=406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heguardian.com/education/2021/sep/11/how-to-use-the-guardian-university-guide202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6">
  <b:Source>
    <b:Tag>The21</b:Tag>
    <b:SourceType>InternetSite</b:SourceType>
    <b:Guid>{F8BFAAC1-000A-45B2-BDF4-DFBD5B1A7C2A}</b:Guid>
    <b:Title>The Guardian</b:Title>
    <b:Year>2021</b:Year>
    <b:Author>
      <b:Author>
        <b:Corporate>The Guardian</b:Corporate>
      </b:Author>
    </b:Author>
    <b:YearAccessed>2022</b:YearAccessed>
    <b:MonthAccessed>FEBRUARY</b:MonthAccessed>
    <b:DayAccessed>19</b:DayAccessed>
    <b:URL>https://www.theguardian.com/education/2021/sep/11/how-to-use-the-guardian-university-guide-2022#:~:text=The%20Guardian%20score%2C%20out%20of,students%20in%20the%20latest%20NSS.</b:URL>
    <b:RefOrder>1</b:RefOrder>
  </b:Source>
</b:Sources>
</file>

<file path=customXml/itemProps1.xml><?xml version="1.0" encoding="utf-8"?>
<ds:datastoreItem xmlns:ds="http://schemas.openxmlformats.org/officeDocument/2006/customXml" ds:itemID="{17C5E81C-D0F7-4B47-8357-4F97DACE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Adeyemi (Student)</dc:creator>
  <cp:keywords/>
  <dc:description/>
  <cp:lastModifiedBy>Deborah Adeyemi (Student)</cp:lastModifiedBy>
  <cp:revision>2</cp:revision>
  <dcterms:created xsi:type="dcterms:W3CDTF">2022-09-06T09:35:00Z</dcterms:created>
  <dcterms:modified xsi:type="dcterms:W3CDTF">2022-09-06T09:35:00Z</dcterms:modified>
</cp:coreProperties>
</file>