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/>
          <w:b/>
          <w:color w:val="1E3A5F"/>
          <w:sz w:val="72"/>
        </w:rPr>
        <w:t>AgeCareAI</w:t>
      </w:r>
    </w:p>
    <w:p>
      <w:pPr>
        <w:jc w:val="center"/>
      </w:pPr>
      <w:r>
        <w:rPr>
          <w:i/>
          <w:color w:val="1F499B"/>
          <w:sz w:val="30"/>
        </w:rPr>
        <w:t>Autonomous Elder Care Platform — Singapore</w:t>
      </w:r>
    </w:p>
    <w:p/>
    <w:p>
      <w:pPr>
        <w:jc w:val="center"/>
      </w:pPr>
      <w:r>
        <w:rPr>
          <w:b/>
          <w:color w:val="1E3A5F"/>
          <w:sz w:val="21"/>
        </w:rPr>
        <w:t xml:space="preserve">Date:  </w:t>
      </w:r>
      <w:r>
        <w:rPr>
          <w:color w:val="2D2D2D"/>
          <w:sz w:val="21"/>
        </w:rPr>
        <w:t>22 May 2026</w:t>
      </w:r>
    </w:p>
    <w:p>
      <w:pPr>
        <w:jc w:val="center"/>
      </w:pPr>
      <w:r>
        <w:rPr>
          <w:b/>
          <w:color w:val="1E3A5F"/>
          <w:sz w:val="21"/>
        </w:rPr>
        <w:t xml:space="preserve">Prepared by:  </w:t>
      </w:r>
      <w:r>
        <w:rPr>
          <w:color w:val="2D2D2D"/>
          <w:sz w:val="21"/>
        </w:rPr>
        <w:t>AgeCareAI Development Team</w:t>
      </w:r>
    </w:p>
    <w:p>
      <w:pPr>
        <w:jc w:val="center"/>
      </w:pPr>
      <w:r>
        <w:rPr>
          <w:b/>
          <w:color w:val="1E3A5F"/>
          <w:sz w:val="21"/>
        </w:rPr>
        <w:t xml:space="preserve">Repository:  </w:t>
      </w:r>
      <w:r>
        <w:rPr>
          <w:color w:val="2D2D2D"/>
          <w:sz w:val="21"/>
        </w:rPr>
        <w:t>https://github.com/queenie9216/AgeCareAI-</w:t>
      </w:r>
    </w:p>
    <w:p>
      <w:r>
        <w:br w:type="page"/>
      </w:r>
    </w:p>
    <w:p>
      <w:pPr>
        <w:pStyle w:val="Heading1"/>
      </w:pPr>
      <w:r>
        <w:t>AgeCareAI — Project Report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1 — BUSINESS MANAGER: Approval to Launch</w:t>
      </w:r>
    </w:p>
    <w:p>
      <w:pPr>
        <w:pStyle w:val="Heading3"/>
      </w:pPr>
      <w:r>
        <w:t>Problem &amp; Singapore Context</w:t>
      </w:r>
    </w:p>
    <w:p>
      <w:pPr>
        <w:spacing w:before="20" w:after="100"/>
      </w:pPr>
      <w:r>
        <w:rPr>
          <w:b w:val="0"/>
          <w:color w:val="2D2D2D"/>
          <w:sz w:val="21"/>
        </w:rPr>
        <w:t>By 2030, one in four Singaporeans will be over 65. Public hospitals face sustained pressure: acute beds fill with patients whose deterioration was not caught early; community nurses carry caseloads that make it difficult to spot who needs urgent attention; caregiver cancellations leave seniors uncovered. The system is reactive. AgeCareAI makes it proactive — continuously watching, automatically ranking, instantly rescheduling, and acting within seconds.</w:t>
      </w:r>
    </w:p>
    <w:p>
      <w:pPr>
        <w:pStyle w:val="Heading3"/>
      </w:pPr>
      <w:r>
        <w:t>What AgeCareAI Does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Layer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Capability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Outcome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L1 Fall Detector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Classifies accelerometer data as Normal / Shuffle / 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Alert fires at ≥0.85 confidence in under 1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Risk-ranks all seniors (0–1 score) from 7 health indicators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Nurse's worklist sorted from most urgent to least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L3 Scheduler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MILP-optimised caregiver assignments; re-solves on cancellation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Full reschedule in &lt;10 ms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Rule-based autonomous actions: EMS, family, polyclinic, NEHR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Logged decisions in &lt;1 ms; typhoon stress-test ready</w:t>
            </w:r>
          </w:p>
        </w:tc>
      </w:tr>
    </w:tbl>
    <w:p>
      <w:pPr>
        <w:spacing w:after="40"/>
      </w:pPr>
    </w:p>
    <w:p>
      <w:pPr>
        <w:pStyle w:val="Heading3"/>
      </w:pPr>
      <w:r>
        <w:t>Commercial Viability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Customer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Model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Revenue Basis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Public hospitals / polyclinics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SaaS licence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Replaces manual coordination cost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care agencies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Per-senior/month subscription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500 seniors × S$30 = S$180K/agency/yr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caregivers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Monthly app subscription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Growing consumer eldercare demand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Corporate HR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Group licence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Eldercare employee benefit trend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Singapore has &gt;40 licensed community care agencies. Conservative TAM: </w:t>
      </w:r>
      <w:r>
        <w:rPr>
          <w:b/>
          <w:color w:val="2D2D2D"/>
          <w:sz w:val="21"/>
        </w:rPr>
        <w:t>S$7M/year</w:t>
      </w:r>
      <w:r>
        <w:rPr>
          <w:b w:val="0"/>
          <w:color w:val="2D2D2D"/>
          <w:sz w:val="21"/>
        </w:rPr>
        <w:t xml:space="preserve"> in Singapore alone; expansion to Japan, South Korea, Taiwan adds 10–20×.</w:t>
      </w:r>
    </w:p>
    <w:p>
      <w:pPr>
        <w:pStyle w:val="Heading3"/>
      </w:pPr>
      <w:r>
        <w:t>Government Grants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Grant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Amount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ACT Fund (MOH)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S$5M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Directly funds eldercare AI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Healthier SG Digital Enablement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Varies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Community preventive care tools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Assistive Technology Fund (SG Enable)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Up to S$40K/senior/yr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Subsidises wearables feeding L1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IMDA GCC Accreditation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Certification pathway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 procurement without open tender</w:t>
            </w:r>
          </w:p>
        </w:tc>
      </w:tr>
    </w:tbl>
    <w:p>
      <w:pPr>
        <w:spacing w:after="40"/>
      </w:pPr>
    </w:p>
    <w:p>
      <w:pPr>
        <w:pStyle w:val="Heading3"/>
      </w:pPr>
      <w:r>
        <w:t>Quantified Value (Framing Estimates — Independent Validation Recommended)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Estimate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Nurse productivity lift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10× effective caseload per shift</w:t>
            </w:r>
            <w:r>
              <w:rPr>
                <w:b w:val="0"/>
                <w:color w:val="2D2D2D"/>
                <w:sz w:val="18"/>
              </w:rPr>
              <w:t xml:space="preserve"> (pre-sorted worklist vs manual review)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Acute beds freed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~300 beds</w:t>
            </w:r>
            <w:r>
              <w:rPr>
                <w:b w:val="0"/>
                <w:color w:val="2D2D2D"/>
                <w:sz w:val="18"/>
              </w:rPr>
              <w:t xml:space="preserve"> at scale (15–20% of admissions avoidable with early intervention)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Annual system savings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~S$1B/yr potential</w:t>
            </w:r>
            <w:r>
              <w:rPr>
                <w:b w:val="0"/>
                <w:color w:val="2D2D2D"/>
                <w:sz w:val="18"/>
              </w:rPr>
              <w:t xml:space="preserve"> (300 beds × 365 days × S$1,000/day + scheduling efficiency)</w:t>
            </w:r>
          </w:p>
        </w:tc>
      </w:tr>
    </w:tbl>
    <w:p>
      <w:pPr>
        <w:spacing w:after="40"/>
      </w:pPr>
    </w:p>
    <w:p>
      <w:pPr>
        <w:pStyle w:val="Heading3"/>
      </w:pPr>
      <w:r>
        <w:t>Key Risks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Likelihood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Mitigation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MOH/PDPA regulatory approval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Engage HSA early; Singapore-hosted deployment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Clinical accuracy liability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Low–Med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Position as decision-support, not clinical device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integration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FHIR pilot via IHiS; simulated in prototype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adoption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Minimal training; non-technical dashboard design</w:t>
            </w:r>
          </w:p>
        </w:tc>
      </w:tr>
    </w:tbl>
    <w:p>
      <w:pPr>
        <w:spacing w:after="40"/>
      </w:pPr>
    </w:p>
    <w:p>
      <w:pPr>
        <w:pStyle w:val="Heading3"/>
      </w:pPr>
      <w:r>
        <w:t>Launch Recommendation</w:t>
      </w:r>
    </w:p>
    <w:p>
      <w:pPr>
        <w:spacing w:before="20" w:after="100"/>
      </w:pPr>
      <w:r>
        <w:rPr>
          <w:b/>
          <w:color w:val="2D2D2D"/>
          <w:sz w:val="21"/>
        </w:rPr>
        <w:t>Conditionally yes — funded pilot, not commercial launch.</w:t>
      </w:r>
      <w:r>
        <w:rPr>
          <w:b w:val="0"/>
          <w:color w:val="2D2D2D"/>
          <w:sz w:val="21"/>
        </w:rPr>
        <w:t xml:space="preserve"> The prototype demonstrates all four AI capabilities end-to-end including the typhoon scenario. Required before full launch: real de-identified patient data, PDPA compliance review, NEHR/HealthHub API integration, and a 6-month clinical validation study.</w:t>
      </w:r>
    </w:p>
    <w:p>
      <w:pPr>
        <w:spacing w:before="20" w:after="100"/>
      </w:pPr>
      <w:r>
        <w:rPr>
          <w:b/>
          <w:color w:val="2D2D2D"/>
          <w:sz w:val="21"/>
        </w:rPr>
        <w:t>Next step:</w:t>
      </w:r>
      <w:r>
        <w:rPr>
          <w:b w:val="0"/>
          <w:color w:val="2D2D2D"/>
          <w:sz w:val="21"/>
        </w:rPr>
        <w:t xml:space="preserve"> Approach AIC or a community care agency as co-development partner, apply for ACT Fund, and run a 3-month pilot with 50–100 seniors.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2 — USER GUIDE: Tele-Nurse, Family Caregiver, Care Coordinator</w:t>
      </w:r>
    </w:p>
    <w:p>
      <w:pPr>
        <w:pStyle w:val="Heading3"/>
      </w:pPr>
      <w:r>
        <w:t>L2 Health Risk Dashboard — Green / Amber / Red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L2: Health Risk</w:t>
      </w:r>
      <w:r>
        <w:rPr>
          <w:b w:val="0"/>
          <w:color w:val="2D2D2D"/>
          <w:sz w:val="21"/>
        </w:rPr>
        <w:t xml:space="preserve"> in the left sidebar. The table is sorted most-urgent first.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Colour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Required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🔴 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&gt;0.7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today. Full assessment. Escalate to supervisor.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🟡 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0.4–0.7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Call within 48 hrs. Check the specific flagged reading.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🟢 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&lt;0.4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Routine call this week.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Top 3 Factors:</w:t>
      </w:r>
      <w:r>
        <w:rPr>
          <w:b w:val="0"/>
          <w:color w:val="2D2D2D"/>
          <w:sz w:val="21"/>
        </w:rPr>
        <w:t xml:space="preserve"> Click any senior's name to see which three health readings are driving their score. An upward arrow (↑) means that reading is pushing risk up.</w:t>
      </w:r>
    </w:p>
    <w:p>
      <w:pPr>
        <w:pStyle w:val="Heading3"/>
      </w:pPr>
      <w:r>
        <w:t>L3 Caregiver Schedule — Including Cancellation Re-Plan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Go to </w:t>
      </w:r>
      <w:r>
        <w:rPr>
          <w:b/>
          <w:color w:val="2D2D2D"/>
          <w:sz w:val="21"/>
        </w:rPr>
        <w:t>L3: Caregiver Schedule</w:t>
      </w:r>
      <w:r>
        <w:rPr>
          <w:b w:val="0"/>
          <w:color w:val="2D2D2D"/>
          <w:sz w:val="21"/>
        </w:rPr>
        <w:t xml:space="preserve"> in the sidebar.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Review auto-generated assignments (caregiver → seniors, zone match shown).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If a caregiver cancels:</w:t>
      </w:r>
      <w:r>
        <w:rPr>
          <w:b w:val="0"/>
          <w:color w:val="2D2D2D"/>
          <w:sz w:val="21"/>
        </w:rPr>
        <w:t xml:space="preserve"> Click the green </w:t>
      </w:r>
      <w:r>
        <w:rPr>
          <w:b/>
          <w:color w:val="2D2D2D"/>
          <w:sz w:val="21"/>
        </w:rPr>
        <w:t>Remove</w:t>
      </w:r>
      <w:r>
        <w:rPr>
          <w:b w:val="0"/>
          <w:color w:val="2D2D2D"/>
          <w:sz w:val="21"/>
        </w:rPr>
        <w:t xml:space="preserve"> button next to their name.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The system re-solves in under 10 ms. New assignments appear immediately.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Restore</w:t>
      </w:r>
      <w:r>
        <w:rPr>
          <w:b w:val="0"/>
          <w:color w:val="2D2D2D"/>
          <w:sz w:val="21"/>
        </w:rPr>
        <w:t xml:space="preserve"> to add them back — schedule re-optimises again.</w:t>
      </w:r>
    </w:p>
    <w:p>
      <w:pPr>
        <w:spacing w:before="40" w:after="80"/>
        <w:ind w:left="454"/>
      </w:pPr>
      <w:r>
        <w:rPr>
          <w:b/>
          <w:color w:val="555555"/>
          <w:sz w:val="21"/>
        </w:rPr>
        <w:t>Limitation:</w:t>
      </w:r>
      <w:r>
        <w:rPr>
          <w:b w:val="0"/>
          <w:color w:val="555555"/>
          <w:sz w:val="21"/>
        </w:rPr>
        <w:t xml:space="preserve"> If too many caregivers cancel, some seniors will be listed as unassigned. Manual cover must be arranged for those cases.</w:t>
      </w:r>
    </w:p>
    <w:p>
      <w:pPr>
        <w:pStyle w:val="Heading3"/>
      </w:pPr>
      <w:r>
        <w:t>L4 Care Agent — Reading the Action Log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Navigate to </w:t>
      </w:r>
      <w:r>
        <w:rPr>
          <w:b/>
          <w:color w:val="2D2D2D"/>
          <w:sz w:val="21"/>
        </w:rPr>
        <w:t>L4: Care Agent</w:t>
      </w:r>
      <w:r>
        <w:rPr>
          <w:b w:val="0"/>
          <w:color w:val="2D2D2D"/>
          <w:sz w:val="21"/>
        </w:rPr>
        <w:t>. Three pre-loaded events are shown: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Event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</w:t>
            </w:r>
          </w:p>
        </w:tc>
        <w:tc>
          <w:tcPr>
            <w:tcW w:type="dxa" w:w="2351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Action Taken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Tan Poh Lek, 78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 detected (0.91 confidence)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Red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EMS dispatched · Family called · NEHR logged</w:t>
            </w:r>
          </w:p>
        </w:tc>
      </w:tr>
      <w:tr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Mrs Lim Sok Kuan, 72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SpO2 dropped to 91%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Amber</w:t>
            </w:r>
          </w:p>
        </w:tc>
        <w:tc>
          <w:tcPr>
            <w:tcW w:type="dxa" w:w="2351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Family called · Polyclinic booked</w:t>
            </w:r>
          </w:p>
        </w:tc>
      </w:tr>
      <w:tr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Mr Ng Teck Seng, 80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Missed 2 medication doses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Green</w:t>
            </w:r>
          </w:p>
        </w:tc>
        <w:tc>
          <w:tcPr>
            <w:tcW w:type="dxa" w:w="2351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Reminder sent only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Trigger Event</w:t>
      </w:r>
      <w:r>
        <w:rPr>
          <w:b w:val="0"/>
          <w:color w:val="2D2D2D"/>
          <w:sz w:val="21"/>
        </w:rPr>
        <w:t xml:space="preserve"> on any senior to watch the AI display its reasoning: Perception → Reasoning → Actions Taken.</w:t>
      </w:r>
    </w:p>
    <w:p>
      <w:pPr>
        <w:spacing w:before="20" w:after="100"/>
      </w:pPr>
      <w:r>
        <w:rPr>
          <w:b/>
          <w:color w:val="2D2D2D"/>
          <w:sz w:val="21"/>
        </w:rPr>
        <w:t>Typhoon Scenario:</w:t>
      </w:r>
      <w:r>
        <w:rPr>
          <w:b w:val="0"/>
          <w:color w:val="2D2D2D"/>
          <w:sz w:val="21"/>
        </w:rPr>
        <w:t xml:space="preserve"> Click </w:t>
      </w:r>
      <w:r>
        <w:rPr>
          <w:b/>
          <w:color w:val="2D2D2D"/>
          <w:sz w:val="21"/>
        </w:rPr>
        <w:t>Trigger Typhoon Scenario</w:t>
      </w:r>
      <w:r>
        <w:rPr>
          <w:b w:val="0"/>
          <w:color w:val="2D2D2D"/>
          <w:sz w:val="21"/>
        </w:rPr>
        <w:t xml:space="preserve"> to simulate a simultaneous fall (Mr Tan) and caregiver cancellation (CG01 Nurse Aileen). L3 reschedules and L4 responds within the same second. The unified event log shows both systems' actions linked by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Screen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Screen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Sidebar Label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Key Content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Home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(default)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Overview of 4 layers, navigation guide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L1 Fall Detection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"L1: Fall Detection"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Accelerometer chart, confidence bars, alert status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L2 Health Risk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"L2: Health Risk"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Risk-ranked table, SHAP factors, distribution chart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"L3: Caregiver Schedule"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Solve time, caregiver toggles, assignment cards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L4 Care Agent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"L4: Care Agent"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Event cards, AI decisions, action log, Typhoon button</w:t>
            </w:r>
          </w:p>
        </w:tc>
      </w:tr>
    </w:tbl>
    <w:p>
      <w:pPr>
        <w:spacing w:after="40"/>
      </w:pPr>
    </w:p>
    <w:p>
      <w:pPr>
        <w:pStyle w:val="Heading3"/>
      </w:pPr>
      <w:r>
        <w:t>Limitations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patient data</w:t>
      </w:r>
      <w:r>
        <w:rPr>
          <w:b w:val="0"/>
          <w:color w:val="2D2D2D"/>
          <w:sz w:val="21"/>
        </w:rPr>
        <w:t xml:space="preserve"> — all 20 seniors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persistent storage</w:t>
      </w:r>
      <w:r>
        <w:rPr>
          <w:b w:val="0"/>
          <w:color w:val="2D2D2D"/>
          <w:sz w:val="21"/>
        </w:rPr>
        <w:t xml:space="preserve"> — refreshing the browser resets everything.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live wearable</w:t>
      </w:r>
      <w:r>
        <w:rPr>
          <w:b w:val="0"/>
          <w:color w:val="2D2D2D"/>
          <w:sz w:val="21"/>
        </w:rPr>
        <w:t xml:space="preserve"> — accelerometer data is mathematically generated.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real NEHR write</w:t>
      </w:r>
      <w:r>
        <w:rPr>
          <w:b w:val="0"/>
          <w:color w:val="2D2D2D"/>
          <w:sz w:val="21"/>
        </w:rPr>
        <w:t xml:space="preserve"> — "NEHR_LOG" entries are simulated.</w:t>
      </w:r>
    </w:p>
    <w:p>
      <w:pPr>
        <w:pStyle w:val="ListBullet"/>
        <w:spacing w:before="0" w:after="40"/>
        <w:ind w:left="227"/>
      </w:pPr>
      <w:r>
        <w:rPr>
          <w:b/>
          <w:color w:val="2D2D2D"/>
          <w:sz w:val="21"/>
        </w:rPr>
        <w:t>No authentication</w:t>
      </w:r>
      <w:r>
        <w:rPr>
          <w:b w:val="0"/>
          <w:color w:val="2D2D2D"/>
          <w:sz w:val="21"/>
        </w:rPr>
        <w:t xml:space="preserve"> — a production system requires login and RBAC.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SECTION 3 — DEVELOPER: Taking Over the Codebase</w:t>
      </w:r>
    </w:p>
    <w:p>
      <w:pPr>
        <w:pStyle w:val="Heading3"/>
      </w:pPr>
      <w:r>
        <w:t>Architecture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entire application is a </w:t>
      </w:r>
      <w:r>
        <w:rPr>
          <w:b/>
          <w:color w:val="2D2D2D"/>
          <w:sz w:val="21"/>
        </w:rPr>
        <w:t>single Python file</w:t>
      </w:r>
      <w:r>
        <w:rPr>
          <w:b w:val="0"/>
          <w:color w:val="2D2D2D"/>
          <w:sz w:val="21"/>
        </w:rPr>
        <w:t xml:space="preserve">: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(~1,540 lines). No backend server, no database — all state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.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app.py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Custom CSS (lines 25–201)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Models &amp; Enums (207–330)        Senior, Caregiver, Event, RiskAssessment …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Session State Init (336–379)         init_session_state()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Data Generation (385–558)            generate_singapore_seniors() · generate_caregivers()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│                                         generate_accelerometer_sequence() · generate_preloaded_events()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L1 FallDetector (586–638)            sklearn RandomForestClassifier + extract_features()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L2 HealthRiskPredictor (644–729)     sklearn RandomForest + shap.TreeExplainer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L3 solve_schedule() (735–825)        OR-Tools CP-SAT MILP solver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L4 decide_actions() / execute_action() (831–960)  Rule-based decision tree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├── UI Components (966–1336)             render_l*_page() + render_typhoon_scenario()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└── main() (1485–end)                    Routing, session hydration, sidebar nav</w:t>
      </w:r>
    </w:p>
    <w:p>
      <w:pPr>
        <w:spacing w:after="40"/>
      </w:pPr>
    </w:p>
    <w:p>
      <w:pPr>
        <w:pStyle w:val="Heading3"/>
      </w:pPr>
      <w:r>
        <w:t>Local Setup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git clone https://github.com/queenie9216/AgeCareAI-.git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cd AgeCareAI-/workspaces/AgeCareAI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python3 -m venv .venv &amp;&amp; source .venv/bin/activate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pip install -r requirements.txt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streamlit run app.py          # http://localhost:8501</w:t>
      </w:r>
    </w:p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First load: 5–10 s (ML models train on synthetic data). Subsequent pages: fast (models cached in </w:t>
      </w:r>
      <w:r>
        <w:rPr>
          <w:rFonts w:ascii="Courier New" w:hAnsi="Courier New"/>
          <w:color w:val="C7254E"/>
          <w:sz w:val="20"/>
        </w:rPr>
        <w:t>st.session_state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Streamlit Cloud Deploy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Push repo to GitHub (already at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>).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>Go to https://share.streamlit.io → New app.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Repo: </w:t>
      </w:r>
      <w:r>
        <w:rPr>
          <w:rFonts w:ascii="Courier New" w:hAnsi="Courier New"/>
          <w:color w:val="C7254E"/>
          <w:sz w:val="20"/>
        </w:rPr>
        <w:t>queenie9216/AgeCareAI-</w:t>
      </w:r>
      <w:r>
        <w:rPr>
          <w:b w:val="0"/>
          <w:color w:val="2D2D2D"/>
          <w:sz w:val="21"/>
        </w:rPr>
        <w:t xml:space="preserve"> · Branch: </w:t>
      </w:r>
      <w:r>
        <w:rPr>
          <w:rFonts w:ascii="Courier New" w:hAnsi="Courier New"/>
          <w:color w:val="C7254E"/>
          <w:sz w:val="20"/>
        </w:rPr>
        <w:t>main</w:t>
      </w:r>
      <w:r>
        <w:rPr>
          <w:b w:val="0"/>
          <w:color w:val="2D2D2D"/>
          <w:sz w:val="21"/>
        </w:rPr>
        <w:t xml:space="preserve"> · Main file: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</w:t>
      </w:r>
    </w:p>
    <w:p>
      <w:pPr>
        <w:pStyle w:val="ListNumber"/>
        <w:spacing w:before="0" w:after="40"/>
        <w:ind w:left="227"/>
      </w:pPr>
      <w:r>
        <w:rPr>
          <w:b w:val="0"/>
          <w:color w:val="2D2D2D"/>
          <w:sz w:val="21"/>
        </w:rPr>
        <w:t xml:space="preserve">Click </w:t>
      </w:r>
      <w:r>
        <w:rPr>
          <w:b/>
          <w:color w:val="2D2D2D"/>
          <w:sz w:val="21"/>
        </w:rPr>
        <w:t>Deploy</w:t>
      </w:r>
      <w:r>
        <w:rPr>
          <w:b w:val="0"/>
          <w:color w:val="2D2D2D"/>
          <w:sz w:val="21"/>
        </w:rPr>
        <w:t>. No environment variables required.</w:t>
      </w:r>
    </w:p>
    <w:p>
      <w:pPr>
        <w:pStyle w:val="Heading3"/>
      </w:pPr>
      <w:r>
        <w:t>Dependency Sensitivities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Min Version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Critical Note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streamlit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≥1.28.0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Requires </w:t>
            </w:r>
            <w:r>
              <w:rPr>
                <w:rFonts w:ascii="Courier New" w:hAnsi="Courier New"/>
                <w:color w:val="C7254E"/>
                <w:sz w:val="17"/>
              </w:rPr>
              <w:t>df.style.map()</w:t>
            </w:r>
            <w:r>
              <w:rPr>
                <w:b w:val="0"/>
                <w:color w:val="2D2D2D"/>
                <w:sz w:val="18"/>
              </w:rPr>
              <w:t xml:space="preserve"> (not deprecated </w:t>
            </w:r>
            <w:r>
              <w:rPr>
                <w:rFonts w:ascii="Courier New" w:hAnsi="Courier New"/>
                <w:color w:val="C7254E"/>
                <w:sz w:val="17"/>
              </w:rPr>
              <w:t>applymap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shap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≥0.44.0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TreeExplainer</w:t>
            </w:r>
            <w:r>
              <w:rPr>
                <w:b w:val="0"/>
                <w:color w:val="2D2D2D"/>
                <w:sz w:val="18"/>
              </w:rPr>
              <w:t xml:space="preserve"> returns 3-D ndarray for multi-class RF; handled at lines 698–708 — do not simplify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ortools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≥9.8.0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CP-SAT API; imported lazily inside </w:t>
            </w:r>
            <w:r>
              <w:rPr>
                <w:rFonts w:ascii="Courier New" w:hAnsi="Courier New"/>
                <w:color w:val="C7254E"/>
                <w:sz w:val="17"/>
              </w:rPr>
              <w:t>solve_schedule()</w:t>
            </w:r>
            <w:r>
              <w:rPr>
                <w:b w:val="0"/>
                <w:color w:val="2D2D2D"/>
                <w:sz w:val="18"/>
              </w:rPr>
              <w:t xml:space="preserve"> at line 740 (intentional — slow platform import)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scikit-learn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≥1.3.0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predict_proba()</w:t>
            </w:r>
            <w:r>
              <w:rPr>
                <w:b w:val="0"/>
                <w:color w:val="2D2D2D"/>
                <w:sz w:val="18"/>
              </w:rPr>
              <w:t xml:space="preserve"> shape consistency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pandas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≥2.0.0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style.map()</w:t>
            </w:r>
            <w:r>
              <w:rPr>
                <w:b w:val="0"/>
                <w:color w:val="2D2D2D"/>
                <w:sz w:val="18"/>
              </w:rPr>
              <w:t xml:space="preserve"> replaces removed </w:t>
            </w:r>
            <w:r>
              <w:rPr>
                <w:rFonts w:ascii="Courier New" w:hAnsi="Courier New"/>
                <w:color w:val="C7254E"/>
                <w:sz w:val="17"/>
              </w:rPr>
              <w:t>applymap()</w:t>
            </w:r>
          </w:p>
        </w:tc>
      </w:tr>
    </w:tbl>
    <w:p>
      <w:pPr>
        <w:spacing w:after="40"/>
      </w:pPr>
    </w:p>
    <w:p>
      <w:pPr>
        <w:pStyle w:val="Heading3"/>
      </w:pPr>
      <w:r>
        <w:t>Swapping Simulated Data for Real Sources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Function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Replace With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generate_singapore_seniors()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(</w:t>
            </w:r>
            <w:r>
              <w:rPr>
                <w:rFonts w:ascii="Courier New" w:hAnsi="Courier New"/>
                <w:color w:val="C7254E"/>
                <w:sz w:val="17"/>
              </w:rPr>
              <w:t>GET /Patient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/Observation</w:t>
            </w:r>
            <w:r>
              <w:rPr>
                <w:b w:val="0"/>
                <w:color w:val="2D2D2D"/>
                <w:sz w:val="18"/>
              </w:rPr>
              <w:t>)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generate_accelerometer_sequence()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Wearable SDK (Apple HealthKit / Fitbit API); buffer must remain </w:t>
            </w:r>
            <w:r>
              <w:rPr>
                <w:rFonts w:ascii="Courier New" w:hAnsi="Courier New"/>
                <w:color w:val="C7254E"/>
                <w:sz w:val="17"/>
              </w:rPr>
              <w:t>np.ndarray</w:t>
            </w:r>
            <w:r>
              <w:rPr>
                <w:b w:val="0"/>
                <w:color w:val="2D2D2D"/>
                <w:sz w:val="18"/>
              </w:rPr>
              <w:t xml:space="preserve"> shape </w:t>
            </w:r>
            <w:r>
              <w:rPr>
                <w:rFonts w:ascii="Courier New" w:hAnsi="Courier New"/>
                <w:color w:val="C7254E"/>
                <w:sz w:val="17"/>
              </w:rPr>
              <w:t>(150, 3)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generate_caregivers()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Agency HR or AIC workforce API; map to </w:t>
            </w:r>
            <w:r>
              <w:rPr>
                <w:rFonts w:ascii="Courier New" w:hAnsi="Courier New"/>
                <w:color w:val="C7254E"/>
                <w:sz w:val="17"/>
              </w:rPr>
              <w:t>Caregiver</w:t>
            </w:r>
            <w:r>
              <w:rPr>
                <w:b w:val="0"/>
                <w:color w:val="2D2D2D"/>
                <w:sz w:val="18"/>
              </w:rPr>
              <w:t xml:space="preserve"> dataclass (lines 260–270)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rFonts w:ascii="Courier New" w:hAnsi="Courier New"/>
                <w:color w:val="C7254E"/>
                <w:sz w:val="17"/>
              </w:rPr>
              <w:t>generate_preloaded_events()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bus (AWS IoT Core / Azure IoT Hub)</w:t>
            </w:r>
          </w:p>
        </w:tc>
      </w:tr>
    </w:tbl>
    <w:p>
      <w:pPr>
        <w:spacing w:after="40"/>
      </w:pPr>
    </w:p>
    <w:p>
      <w:pPr>
        <w:pStyle w:val="Heading3"/>
      </w:pPr>
      <w:r>
        <w:t>Model Retraining (L2)</w:t>
      </w:r>
    </w:p>
    <w:p>
      <w:pPr>
        <w:spacing w:before="20" w:after="100"/>
      </w:pPr>
      <w:r>
        <w:rPr>
          <w:b w:val="0"/>
          <w:color w:val="2D2D2D"/>
          <w:sz w:val="21"/>
        </w:rPr>
        <w:t xml:space="preserve">The model is </w:t>
      </w:r>
      <w:r>
        <w:rPr>
          <w:rFonts w:ascii="Courier New" w:hAnsi="Courier New"/>
          <w:color w:val="C7254E"/>
          <w:sz w:val="20"/>
        </w:rPr>
        <w:t>RandomForestClassifier</w:t>
      </w:r>
      <w:r>
        <w:rPr>
          <w:b w:val="0"/>
          <w:color w:val="2D2D2D"/>
          <w:sz w:val="21"/>
        </w:rPr>
        <w:t xml:space="preserve"> (note: README says XGBoost — implementation uses sklearn, see </w:t>
      </w:r>
      <w:r>
        <w:rPr>
          <w:rFonts w:ascii="Courier New" w:hAnsi="Courier New"/>
          <w:color w:val="C7254E"/>
          <w:sz w:val="20"/>
        </w:rPr>
        <w:t>HealthRiskPredictor.__init__()</w:t>
      </w:r>
      <w:r>
        <w:rPr>
          <w:b w:val="0"/>
          <w:color w:val="2D2D2D"/>
          <w:sz w:val="21"/>
        </w:rPr>
        <w:t xml:space="preserve"> at line 644):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df = pd.read_csv("real_patient_data.csv")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Required columns: age, resting_hr, spo2, sleep_hours,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                  step_count, prev_hospitalisations, frailty_index, risk_label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X = df[["age","resting_hr","spo2","sleep_hours","step_count",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 xml:space="preserve">        "prev_hospitalisations","frailty_index"]].values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y = df["risk_label"].values   # 0=Low, 1=Medium, 2=High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 = RandomForestClassifier(n_estimators=100, max_depth=4, random_state=42)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model.fit(X, y)</w:t>
      </w:r>
    </w:p>
    <w:p>
      <w:pPr>
        <w:spacing w:before="0" w:after="0"/>
        <w:ind w:left="340"/>
        <w:shd w:val="clear" w:color="auto" w:fill="F3F4F6"/>
      </w:pPr>
      <w:r>
        <w:rPr>
          <w:rFonts w:ascii="Courier New" w:hAnsi="Courier New"/>
          <w:color w:val="1A1A2E"/>
          <w:sz w:val="17"/>
        </w:rPr>
        <w:t># Persist: joblib.dump(model, "model.pkl") — eliminates 5–10s cold-start</w:t>
      </w:r>
    </w:p>
    <w:p>
      <w:pPr>
        <w:spacing w:after="40"/>
      </w:pPr>
    </w:p>
    <w:p>
      <w:pPr>
        <w:spacing w:before="20" w:after="100"/>
      </w:pPr>
      <w:r>
        <w:rPr>
          <w:rFonts w:ascii="Courier New" w:hAnsi="Courier New"/>
          <w:color w:val="C7254E"/>
          <w:sz w:val="20"/>
        </w:rPr>
        <w:t>shap.TreeExplainer</w:t>
      </w:r>
      <w:r>
        <w:rPr>
          <w:b w:val="0"/>
          <w:color w:val="2D2D2D"/>
          <w:sz w:val="21"/>
        </w:rPr>
        <w:t xml:space="preserve"> is compatible with both sklearn RandomForest and XGBoost.</w:t>
      </w:r>
    </w:p>
    <w:p>
      <w:pPr>
        <w:pStyle w:val="Heading3"/>
      </w:pPr>
      <w:r>
        <w:t>Technical Debt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Fix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Single-file 1,540-line architecture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Split into </w:t>
            </w:r>
            <w:r>
              <w:rPr>
                <w:rFonts w:ascii="Courier New" w:hAnsi="Courier New"/>
                <w:color w:val="C7254E"/>
                <w:sz w:val="17"/>
              </w:rPr>
              <w:t>layers/l1.py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l2.py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l3.py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l4.py</w:t>
            </w:r>
            <w:r>
              <w:rPr>
                <w:b w:val="0"/>
                <w:color w:val="2D2D2D"/>
                <w:sz w:val="18"/>
              </w:rPr>
              <w:t xml:space="preserve">, </w:t>
            </w:r>
            <w:r>
              <w:rPr>
                <w:rFonts w:ascii="Courier New" w:hAnsi="Courier New"/>
                <w:color w:val="C7254E"/>
                <w:sz w:val="17"/>
              </w:rPr>
              <w:t>data/generators.py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 auth / RBAC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Add OAuth2 gateway (Nexus) or Streamlit-Authenticator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Session-only state — no persistence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PostgreSQL backend via DataFlow for care records and audit logs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Models retrain every cold start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Persist with </w:t>
            </w:r>
            <w:r>
              <w:rPr>
                <w:rFonts w:ascii="Courier New" w:hAnsi="Courier New"/>
                <w:color w:val="C7254E"/>
                <w:sz w:val="17"/>
              </w:rPr>
              <w:t>joblib</w:t>
            </w:r>
            <w:r>
              <w:rPr>
                <w:b w:val="0"/>
                <w:color w:val="2D2D2D"/>
                <w:sz w:val="18"/>
              </w:rPr>
              <w:t>; load from disk at startup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L3 schedules one day only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Extend MILP to weekly horizon with shift-pattern constraints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is simulated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Implement 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112 unit tests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Full pytest suite: data models, ML (L1/L2), scheduler (L3), care agent (L4), report gen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FROM PROTOTYPE TO MATURE PRODUCT</w:t>
      </w:r>
    </w:p>
    <w:p>
      <w:pPr>
        <w:spacing w:before="20" w:after="100"/>
      </w:pPr>
      <w:r>
        <w:rPr>
          <w:b w:val="0"/>
          <w:color w:val="2D2D2D"/>
          <w:sz w:val="21"/>
        </w:rPr>
        <w:t>The original 90-minute MGMT 655 prototype was a Streamlit page with hardcoded text and random numbers — no ML, no solver, no real AI behaviour. Three decisions made the current version a working system: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Real ML on clinically-grounded synthetic data.</w:t>
      </w:r>
      <w:r>
        <w:rPr>
          <w:b w:val="0"/>
          <w:color w:val="2D2D2D"/>
          <w:sz w:val="21"/>
        </w:rPr>
        <w:t xml:space="preserve"> RandomForestClassifier trained using actual clinical thresholds (frailty_index &gt;0.6 → High; SpO2 &lt;92% → High). SHAP explainer makes every "top 3 risk factors" a genuine model explanation, not a label.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MILP solver instead of greedy heuristic.</w:t>
      </w:r>
      <w:r>
        <w:rPr>
          <w:b w:val="0"/>
          <w:color w:val="2D2D2D"/>
          <w:sz w:val="21"/>
        </w:rPr>
        <w:t xml:space="preserve"> OR-Tools CP-SAT guarantees mathematically optimal caregiver assignments under hard constraints. The re-solve after cancellation is provably optimal, not approximate.</w:t>
      </w:r>
    </w:p>
    <w:p>
      <w:pPr>
        <w:pStyle w:val="ListNumber"/>
        <w:spacing w:before="0" w:after="40"/>
        <w:ind w:left="227"/>
      </w:pPr>
      <w:r>
        <w:rPr>
          <w:b/>
          <w:color w:val="2D2D2D"/>
          <w:sz w:val="21"/>
        </w:rPr>
        <w:t>Typhoon as live integration, not pre-computed demo.</w:t>
      </w:r>
      <w:r>
        <w:rPr>
          <w:b w:val="0"/>
          <w:color w:val="2D2D2D"/>
          <w:sz w:val="21"/>
        </w:rPr>
        <w:t xml:space="preserve"> </w:t>
      </w:r>
      <w:r>
        <w:rPr>
          <w:rFonts w:ascii="Courier New" w:hAnsi="Courier New"/>
          <w:color w:val="C7254E"/>
          <w:sz w:val="20"/>
        </w:rPr>
        <w:t>solve_schedule()</w:t>
      </w:r>
      <w:r>
        <w:rPr>
          <w:b w:val="0"/>
          <w:color w:val="2D2D2D"/>
          <w:sz w:val="21"/>
        </w:rPr>
        <w:t xml:space="preserve"> and </w:t>
      </w:r>
      <w:r>
        <w:rPr>
          <w:rFonts w:ascii="Courier New" w:hAnsi="Courier New"/>
          <w:color w:val="C7254E"/>
          <w:sz w:val="20"/>
        </w:rPr>
        <w:t>decide_actions()</w:t>
      </w:r>
      <w:r>
        <w:rPr>
          <w:b w:val="0"/>
          <w:color w:val="2D2D2D"/>
          <w:sz w:val="21"/>
        </w:rPr>
        <w:t xml:space="preserve"> are called live within the same button handler (lines 1291, 1295) with a shared </w:t>
      </w:r>
      <w:r>
        <w:rPr>
          <w:rFonts w:ascii="Courier New" w:hAnsi="Courier New"/>
          <w:color w:val="C7254E"/>
          <w:sz w:val="20"/>
        </w:rPr>
        <w:t>correlation_id</w:t>
      </w:r>
      <w:r>
        <w:rPr>
          <w:b w:val="0"/>
          <w:color w:val="2D2D2D"/>
          <w:sz w:val="21"/>
        </w:rPr>
        <w:t xml:space="preserve"> (line 1299). Changing caregiver availability before triggering typhoon changes the output — genuinely interactive.</w:t>
      </w: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MEASURED PERFORMANCE</w:t>
      </w:r>
    </w:p>
    <w:p>
      <w:pPr>
        <w:spacing w:before="20" w:after="100"/>
      </w:pPr>
      <w:r>
        <w:rPr>
          <w:b w:val="0"/>
          <w:color w:val="2D2D2D"/>
          <w:sz w:val="21"/>
        </w:rPr>
        <w:t>All values measured during red-team validation, 22 May 2026 (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>).</w:t>
      </w:r>
    </w:p>
    <w:p>
      <w:pPr>
        <w:pStyle w:val="Heading3"/>
      </w:pPr>
      <w:r>
        <w:t>L1 Fall Detection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Sequence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Predicted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Confidence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Normal Walk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Shuffle Gait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1.00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Fall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0.99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>Alert threshold: 0.85. No false alerts on Normal Walk or Shuffle Gait.</w:t>
      </w:r>
    </w:p>
    <w:p>
      <w:pPr>
        <w:pStyle w:val="Heading3"/>
      </w:pPr>
      <w:r>
        <w:t>L2 Health Risk — Sample Scores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Senior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Risk Level</w:t>
            </w:r>
          </w:p>
        </w:tc>
        <w:tc>
          <w:tcPr>
            <w:tcW w:type="dxa" w:w="3135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Score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Koh Mui Huang, 75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0.87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Tan Poh Lek, 78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0.82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Lim Sok Kuan, 72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High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0.68</w:t>
            </w:r>
          </w:p>
        </w:tc>
      </w:tr>
      <w:tr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Lee Siu Ming, 82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Medium</w:t>
            </w:r>
          </w:p>
        </w:tc>
        <w:tc>
          <w:tcPr>
            <w:tcW w:type="dxa" w:w="3135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0.55</w:t>
            </w:r>
          </w:p>
        </w:tc>
      </w:tr>
      <w:tr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Ng Teck Seng, 80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Low</w:t>
            </w:r>
          </w:p>
        </w:tc>
        <w:tc>
          <w:tcPr>
            <w:tcW w:type="dxa" w:w="3135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0.01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Top SHAP features (descending impact): </w:t>
      </w:r>
      <w:r>
        <w:rPr>
          <w:rFonts w:ascii="Courier New" w:hAnsi="Courier New"/>
          <w:color w:val="C7254E"/>
          <w:sz w:val="20"/>
        </w:rPr>
        <w:t>frailty_index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prev_hospitalisations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spo2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age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resting_hr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sleep_hours</w:t>
      </w:r>
      <w:r>
        <w:rPr>
          <w:b w:val="0"/>
          <w:color w:val="2D2D2D"/>
          <w:sz w:val="21"/>
        </w:rPr>
        <w:t xml:space="preserve"> → </w:t>
      </w:r>
      <w:r>
        <w:rPr>
          <w:rFonts w:ascii="Courier New" w:hAnsi="Courier New"/>
          <w:color w:val="C7254E"/>
          <w:sz w:val="20"/>
        </w:rPr>
        <w:t>step_count</w:t>
      </w:r>
      <w:r>
        <w:rPr>
          <w:b w:val="0"/>
          <w:color w:val="2D2D2D"/>
          <w:sz w:val="21"/>
        </w:rPr>
        <w:t>.</w:t>
      </w:r>
    </w:p>
    <w:p>
      <w:pPr>
        <w:pStyle w:val="Heading3"/>
      </w:pPr>
      <w:r>
        <w:t>L3 &amp; L4 Timing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Operation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Measured Latency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solve — base case (10 seniors, 5 caregivers)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MILP re-solve after cancellation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&lt;10 ms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 agent decision (</w:t>
            </w:r>
            <w:r>
              <w:rPr>
                <w:rFonts w:ascii="Courier New" w:hAnsi="Courier New"/>
                <w:color w:val="C7254E"/>
                <w:sz w:val="17"/>
              </w:rPr>
              <w:t>decide_actions()</w:t>
            </w:r>
            <w:r>
              <w:rPr>
                <w:b w:val="0"/>
                <w:color w:val="2D2D2D"/>
                <w:sz w:val="18"/>
              </w:rPr>
              <w:t>)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 ms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Typhoon end-to-end (L3 + L4 + log)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/>
                <w:color w:val="2D2D2D"/>
                <w:sz w:val="18"/>
              </w:rPr>
              <w:t>&lt;15 ms</w:t>
            </w:r>
          </w:p>
        </w:tc>
      </w:tr>
    </w:tbl>
    <w:p>
      <w:pPr>
        <w:spacing w:after="40"/>
      </w:pPr>
    </w:p>
    <w:p>
      <w:pPr>
        <w:spacing w:before="40" w:after="80"/>
        <w:pBdr>
          <w:bottom w:val="single" w:sz="6" w:space="1" w:color="1F499B"/>
        </w:pBdr>
      </w:pPr>
    </w:p>
    <w:p>
      <w:pPr>
        <w:pStyle w:val="Heading2"/>
      </w:pPr>
      <w:r>
        <w:t>LIMITATIONS &amp; NEXT STEPS</w:t>
      </w:r>
    </w:p>
    <w:p>
      <w:pPr>
        <w:spacing w:before="20" w:after="100"/>
      </w:pPr>
      <w:r>
        <w:rPr>
          <w:b w:val="0"/>
          <w:color w:val="2D2D2D"/>
          <w:sz w:val="21"/>
        </w:rPr>
        <w:t>All patient data, accelerometer signals, caregiver rosters, and care events are simulated. Real replacements: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Simulated Component</w:t>
            </w:r>
          </w:p>
        </w:tc>
        <w:tc>
          <w:tcPr>
            <w:tcW w:type="dxa" w:w="4703"/>
            <w:shd w:val="clear" w:color="auto" w:fill="1E3A5F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FFFFFF"/>
                <w:sz w:val="18"/>
              </w:rPr>
              <w:t>Production Replacement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Patient health records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 FHIR R4 via IHiS HealthConnect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Wearable sensor data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Bluetooth/WiFi SDK (Apple HealthKit, Fitbit, SGH wearable protocol)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Caregiver roster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Agency HR or AIC workforce API</w:t>
            </w:r>
          </w:p>
        </w:tc>
      </w:tr>
      <w:tr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IoT event stream</w:t>
            </w:r>
          </w:p>
        </w:tc>
        <w:tc>
          <w:tcPr>
            <w:tcW w:type="dxa" w:w="4703"/>
            <w:shd w:val="clear" w:color="auto" w:fill="FFFFFF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AWS IoT Core or Azure IoT Hub</w:t>
            </w:r>
          </w:p>
        </w:tc>
      </w:tr>
      <w:tr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>NEHR_LOG action</w:t>
            </w:r>
          </w:p>
        </w:tc>
        <w:tc>
          <w:tcPr>
            <w:tcW w:type="dxa" w:w="4703"/>
            <w:shd w:val="clear" w:color="auto" w:fill="F0F4FA"/>
          </w:tcPr>
          <w:p>
            <w:pPr>
              <w:spacing w:before="20" w:after="20"/>
            </w:pPr>
            <w:r>
              <w:rPr>
                <w:b w:val="0"/>
                <w:color w:val="2D2D2D"/>
                <w:sz w:val="18"/>
              </w:rPr>
              <w:t xml:space="preserve">NEHR FHIR </w:t>
            </w:r>
            <w:r>
              <w:rPr>
                <w:rFonts w:ascii="Courier New" w:hAnsi="Courier New"/>
                <w:color w:val="C7254E"/>
                <w:sz w:val="17"/>
              </w:rPr>
              <w:t>POST /DocumentReference</w:t>
            </w:r>
            <w:r>
              <w:rPr>
                <w:b w:val="0"/>
                <w:color w:val="2D2D2D"/>
                <w:sz w:val="18"/>
              </w:rPr>
              <w:t xml:space="preserve"> via IHiS API</w:t>
            </w:r>
          </w:p>
        </w:tc>
      </w:tr>
    </w:tbl>
    <w:p>
      <w:pPr>
        <w:spacing w:after="40"/>
      </w:pPr>
    </w:p>
    <w:p>
      <w:pPr>
        <w:spacing w:before="20" w:after="100"/>
      </w:pPr>
      <w:r>
        <w:rPr>
          <w:b/>
          <w:color w:val="2D2D2D"/>
          <w:sz w:val="21"/>
        </w:rPr>
        <w:t>Highest-priority improvement:</w:t>
      </w:r>
      <w:r>
        <w:rPr>
          <w:b w:val="0"/>
          <w:color w:val="2D2D2D"/>
          <w:sz w:val="21"/>
        </w:rPr>
        <w:t xml:space="preserve"> Replace session-only state with a persistent PostgreSQL database and split </w:t>
      </w:r>
      <w:r>
        <w:rPr>
          <w:rFonts w:ascii="Courier New" w:hAnsi="Courier New"/>
          <w:color w:val="C7254E"/>
          <w:sz w:val="20"/>
        </w:rPr>
        <w:t>app.py</w:t>
      </w:r>
      <w:r>
        <w:rPr>
          <w:b w:val="0"/>
          <w:color w:val="2D2D2D"/>
          <w:sz w:val="21"/>
        </w:rPr>
        <w:t xml:space="preserve"> into modules. This single change enables multi-user access, persistent care records, audit logging that survives restarts, and background model retraining. Estimated effort using Kailash DataFlow: 2–3 sessions.</w:t>
      </w:r>
    </w:p>
    <w:p>
      <w:pPr>
        <w:spacing w:before="40" w:after="80"/>
        <w:pBdr>
          <w:bottom w:val="single" w:sz="6" w:space="1" w:color="1F499B"/>
        </w:pBdr>
      </w:pPr>
    </w:p>
    <w:p>
      <w:pPr>
        <w:spacing w:before="20" w:after="100"/>
      </w:pPr>
      <w:r>
        <w:rPr>
          <w:b w:val="0"/>
          <w:color w:val="2D2D2D"/>
          <w:sz w:val="21"/>
        </w:rPr>
        <w:t xml:space="preserve">_All measured performance values sourced from </w:t>
      </w:r>
      <w:r>
        <w:rPr>
          <w:rFonts w:ascii="Courier New" w:hAnsi="Courier New"/>
          <w:color w:val="C7254E"/>
          <w:sz w:val="20"/>
        </w:rPr>
        <w:t>04-validate/0003-redteam-validation-2026-05-22.md</w:t>
      </w:r>
      <w:r>
        <w:rPr>
          <w:b w:val="0"/>
          <w:color w:val="2D2D2D"/>
          <w:sz w:val="21"/>
        </w:rPr>
        <w:t xml:space="preserve">. Architecture references cite line numbers in </w:t>
      </w:r>
      <w:r>
        <w:rPr>
          <w:rFonts w:ascii="Courier New" w:hAnsi="Courier New"/>
          <w:color w:val="C7254E"/>
          <w:sz w:val="20"/>
        </w:rPr>
        <w:t>workspaces/AgeCareAI/app.py</w:t>
      </w:r>
      <w:r>
        <w:rPr>
          <w:b w:val="0"/>
          <w:color w:val="2D2D2D"/>
          <w:sz w:val="21"/>
        </w:rPr>
        <w:t>._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499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20"/>
      <w:outlineLvl w:val="2"/>
    </w:pPr>
    <w:rPr>
      <w:rFonts w:asciiTheme="majorHAnsi" w:eastAsiaTheme="majorEastAsia" w:hAnsiTheme="majorHAnsi" w:cstheme="majorBidi" w:ascii="Calibri" w:hAnsi="Calibri"/>
      <w:b/>
      <w:bCs/>
      <w:color w:val="2E6BC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80" w:after="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D2D2D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