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2AA2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line="240" w:lineRule="auto"/>
        <w:ind w:left="0" w:right="0" w:firstLine="0"/>
        <w:jc w:val="center"/>
        <w:rPr>
          <w:rFonts w:hint="eastAsia" w:asciiTheme="minorEastAsia" w:hAnsiTheme="minorEastAsia" w:cstheme="minorEastAsia"/>
          <w:b/>
          <w:bCs/>
          <w:i w:val="0"/>
          <w:iCs w:val="0"/>
          <w:caps w:val="0"/>
          <w:spacing w:val="0"/>
          <w:sz w:val="36"/>
          <w:szCs w:val="36"/>
          <w:u w:val="none"/>
          <w:lang w:val="en-US" w:eastAsia="zh-CN"/>
        </w:rPr>
      </w:pPr>
      <w:r>
        <w:rPr>
          <w:rFonts w:hint="eastAsia" w:ascii="Times New Roman" w:eastAsia="微软雅黑" w:hAnsiTheme="minorEastAsia" w:cstheme="minorEastAsia"/>
          <w:b/>
          <w:bCs/>
          <w:i w:val="0"/>
          <w:iCs w:val="0"/>
          <w:caps w:val="0"/>
          <w:spacing w:val="0"/>
          <w:kern w:val="2"/>
          <w:sz w:val="36"/>
          <w:szCs w:val="36"/>
          <w:u w:val="none"/>
          <w:lang w:val="en-US" w:eastAsia="zh-CN" w:bidi="ar-SA"/>
        </w:rPr>
        <w:t>The Behavioral Rhythm Model（BRM）was applied to guide the management of one case of an autoimmune disease.</w:t>
      </w:r>
    </w:p>
    <w:p w14:paraId="1A4528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line="240" w:lineRule="auto"/>
        <w:ind w:left="0" w:right="0" w:firstLine="0"/>
        <w:jc w:val="center"/>
        <w:rPr>
          <w:rFonts w:hint="eastAsia" w:asciiTheme="minorEastAsia" w:hAnsiTheme="minorEastAsia" w:eastAsiaTheme="minorEastAsia" w:cstheme="minorEastAsia"/>
          <w:i w:val="0"/>
          <w:iCs w:val="0"/>
          <w:caps w:val="0"/>
          <w:spacing w:val="0"/>
          <w:sz w:val="28"/>
          <w:szCs w:val="28"/>
          <w:u w:val="none"/>
          <w:lang w:eastAsia="zh-CN"/>
        </w:rPr>
      </w:pPr>
      <w:r>
        <w:rPr>
          <w:rFonts w:hint="eastAsia" w:ascii="Times New Roman" w:eastAsia="微软雅黑" w:hAnsiTheme="minorEastAsia" w:cstheme="minorEastAsia"/>
          <w:b/>
          <w:bCs/>
          <w:i w:val="0"/>
          <w:iCs w:val="0"/>
          <w:caps w:val="0"/>
          <w:spacing w:val="0"/>
          <w:kern w:val="2"/>
          <w:sz w:val="36"/>
          <w:szCs w:val="36"/>
          <w:u w:val="none"/>
          <w:lang w:val="en-US" w:eastAsia="zh-CN" w:bidi="ar-SA"/>
        </w:rPr>
        <w:t>Diagnostic and Therapeutic Study Records</w:t>
      </w:r>
    </w:p>
    <w:p w14:paraId="1A49B5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line="240" w:lineRule="auto"/>
        <w:ind w:left="0" w:right="0" w:firstLine="0"/>
        <w:jc w:val="left"/>
        <w:rPr>
          <w:rFonts w:hint="eastAsia" w:asciiTheme="minorEastAsia" w:hAnsiTheme="minorEastAsia" w:eastAsiaTheme="minorEastAsia" w:cstheme="minorEastAsia"/>
          <w:i w:val="0"/>
          <w:iCs w:val="0"/>
          <w:caps w:val="0"/>
          <w:spacing w:val="0"/>
          <w:sz w:val="28"/>
          <w:szCs w:val="28"/>
          <w:u w:val="none"/>
        </w:rPr>
      </w:pPr>
    </w:p>
    <w:p w14:paraId="659CF0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line="240" w:lineRule="auto"/>
        <w:ind w:left="0" w:right="0" w:firstLine="0"/>
        <w:jc w:val="left"/>
        <w:rPr>
          <w:rFonts w:hint="eastAsia" w:asciiTheme="minorEastAsia" w:hAnsiTheme="minorEastAsia" w:eastAsiaTheme="minorEastAsia" w:cstheme="minorEastAsia"/>
          <w:i w:val="0"/>
          <w:iCs w:val="0"/>
          <w:caps w:val="0"/>
          <w:spacing w:val="0"/>
          <w:sz w:val="28"/>
          <w:szCs w:val="28"/>
          <w:u w:val="none"/>
          <w:lang w:eastAsia="zh-CN"/>
        </w:rPr>
      </w:pPr>
      <w:r>
        <w:rPr>
          <w:rFonts w:hint="eastAsia" w:ascii="Times New Roman" w:eastAsia="微软雅黑" w:hAnsiTheme="minorEastAsia" w:cstheme="minorEastAsia"/>
          <w:i w:val="0"/>
          <w:iCs w:val="0"/>
          <w:caps w:val="0"/>
          <w:spacing w:val="0"/>
          <w:kern w:val="2"/>
          <w:sz w:val="28"/>
          <w:szCs w:val="28"/>
          <w:u w:val="none"/>
          <w:lang w:val="en-US" w:eastAsia="zh-CN" w:bidi="ar-SA"/>
        </w:rPr>
        <w:t>Abstract</w:t>
      </w:r>
    </w:p>
    <w:p w14:paraId="48B88A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line="240" w:lineRule="auto"/>
        <w:ind w:left="0" w:right="0" w:firstLine="0"/>
        <w:jc w:val="left"/>
        <w:rPr>
          <w:rFonts w:hint="eastAsia" w:asciiTheme="minorEastAsia" w:hAnsiTheme="minorEastAsia" w:eastAsiaTheme="minorEastAsia" w:cstheme="minorEastAsia"/>
          <w:i w:val="0"/>
          <w:iCs w:val="0"/>
          <w:caps w:val="0"/>
          <w:spacing w:val="0"/>
          <w:sz w:val="28"/>
          <w:szCs w:val="28"/>
          <w:u w:val="none"/>
          <w:lang w:eastAsia="zh-CN"/>
        </w:rPr>
      </w:pPr>
      <w:r>
        <w:rPr>
          <w:rFonts w:hint="eastAsia" w:ascii="Times New Roman" w:eastAsia="微软雅黑" w:hAnsiTheme="minorEastAsia" w:cstheme="minorEastAsia"/>
          <w:i w:val="0"/>
          <w:iCs w:val="0"/>
          <w:caps w:val="0"/>
          <w:spacing w:val="0"/>
          <w:kern w:val="2"/>
          <w:sz w:val="28"/>
          <w:szCs w:val="28"/>
          <w:u w:val="none"/>
          <w:lang w:val="en-US" w:eastAsia="zh-CN" w:bidi="ar-SA"/>
        </w:rPr>
        <w:t>Objective: To summarize novel case analysis approaches for bone marrow suppression and secondary kidney injury caused by autoimmune diseases, guided by the theoretical framework of the BRM.</w:t>
      </w:r>
    </w:p>
    <w:p w14:paraId="396D24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line="240" w:lineRule="auto"/>
        <w:ind w:left="0" w:right="0" w:firstLine="0"/>
        <w:jc w:val="left"/>
        <w:rPr>
          <w:rFonts w:hint="eastAsia" w:asciiTheme="minorEastAsia" w:hAnsiTheme="minorEastAsia" w:eastAsiaTheme="minorEastAsia" w:cstheme="minorEastAsia"/>
          <w:i w:val="0"/>
          <w:iCs w:val="0"/>
          <w:caps w:val="0"/>
          <w:spacing w:val="0"/>
          <w:sz w:val="28"/>
          <w:szCs w:val="28"/>
          <w:u w:val="none"/>
          <w:lang w:eastAsia="zh-CN"/>
        </w:rPr>
      </w:pPr>
      <w:r>
        <w:rPr>
          <w:rFonts w:hint="eastAsia" w:ascii="Times New Roman" w:eastAsia="微软雅黑" w:hAnsiTheme="minorEastAsia" w:cstheme="minorEastAsia"/>
          <w:i w:val="0"/>
          <w:iCs w:val="0"/>
          <w:caps w:val="0"/>
          <w:spacing w:val="0"/>
          <w:kern w:val="2"/>
          <w:sz w:val="28"/>
          <w:szCs w:val="28"/>
          <w:u w:val="none"/>
          <w:lang w:val="en-US" w:eastAsia="zh-CN" w:bidi="ar-SA"/>
        </w:rPr>
        <w:t>Methods: Guided by the principles of the BRM, a multidisciplinary consultation was conducted for a patient with rheumatoid arthritis (an autoimmune systemic disease). In addition to immunology-related tests, blood and renal function tests were performed, and a comprehensive treatment regimen—comprising corticosteroids combined with immunomodulatory agents and hematopoietic growth factor medications—was implemented.</w:t>
      </w:r>
    </w:p>
    <w:p w14:paraId="7AD360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line="240" w:lineRule="auto"/>
        <w:ind w:left="0" w:right="0" w:firstLine="0"/>
        <w:jc w:val="left"/>
        <w:rPr>
          <w:rFonts w:hint="eastAsia" w:asciiTheme="minorEastAsia" w:hAnsiTheme="minorEastAsia" w:eastAsiaTheme="minorEastAsia" w:cstheme="minorEastAsia"/>
          <w:i w:val="0"/>
          <w:iCs w:val="0"/>
          <w:caps w:val="0"/>
          <w:spacing w:val="0"/>
          <w:sz w:val="28"/>
          <w:szCs w:val="28"/>
          <w:u w:val="none"/>
          <w:lang w:eastAsia="zh-CN"/>
        </w:rPr>
      </w:pPr>
      <w:r>
        <w:rPr>
          <w:rFonts w:hint="eastAsia" w:ascii="Times New Roman" w:eastAsia="微软雅黑" w:hAnsiTheme="minorEastAsia" w:cstheme="minorEastAsia"/>
          <w:i w:val="0"/>
          <w:iCs w:val="0"/>
          <w:caps w:val="0"/>
          <w:spacing w:val="0"/>
          <w:kern w:val="2"/>
          <w:sz w:val="28"/>
          <w:szCs w:val="28"/>
          <w:u w:val="none"/>
          <w:lang w:val="en-US" w:eastAsia="zh-CN" w:bidi="ar-SA"/>
        </w:rPr>
        <w:t>Results: After 18 days of comprehensive treatment and nursing care, the patient's clinical indicators have improved; the patient will continue treatment according to the original regimen, with regular follow-up examinations and monitoring.</w:t>
      </w:r>
    </w:p>
    <w:p w14:paraId="4CB3A9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line="240" w:lineRule="auto"/>
        <w:ind w:left="0" w:right="0" w:firstLine="0"/>
        <w:jc w:val="left"/>
        <w:rPr>
          <w:rFonts w:hint="eastAsia" w:asciiTheme="minorEastAsia" w:hAnsiTheme="minorEastAsia" w:eastAsiaTheme="minorEastAsia" w:cstheme="minorEastAsia"/>
          <w:i w:val="0"/>
          <w:iCs w:val="0"/>
          <w:caps w:val="0"/>
          <w:spacing w:val="0"/>
          <w:sz w:val="28"/>
          <w:szCs w:val="28"/>
          <w:u w:val="none"/>
          <w:lang w:eastAsia="zh-CN"/>
        </w:rPr>
      </w:pPr>
      <w:r>
        <w:rPr>
          <w:rFonts w:hint="eastAsia" w:ascii="Times New Roman" w:eastAsia="微软雅黑" w:hAnsiTheme="minorEastAsia" w:cstheme="minorEastAsia"/>
          <w:i w:val="0"/>
          <w:iCs w:val="0"/>
          <w:caps w:val="0"/>
          <w:spacing w:val="0"/>
          <w:kern w:val="2"/>
          <w:sz w:val="28"/>
          <w:szCs w:val="28"/>
          <w:u w:val="none"/>
          <w:lang w:val="en-US" w:eastAsia="zh-CN" w:bidi="ar-SA"/>
        </w:rPr>
        <w:t>Conclusion: The Behavioral Rhythm M</w:t>
      </w:r>
      <w:bookmarkStart w:id="0" w:name="_GoBack"/>
      <w:bookmarkEnd w:id="0"/>
      <w:r>
        <w:rPr>
          <w:rFonts w:hint="eastAsia" w:ascii="Times New Roman" w:eastAsia="微软雅黑" w:hAnsiTheme="minorEastAsia" w:cstheme="minorEastAsia"/>
          <w:i w:val="0"/>
          <w:iCs w:val="0"/>
          <w:caps w:val="0"/>
          <w:spacing w:val="0"/>
          <w:kern w:val="2"/>
          <w:sz w:val="28"/>
          <w:szCs w:val="28"/>
          <w:u w:val="none"/>
          <w:lang w:val="en-US" w:eastAsia="zh-CN" w:bidi="ar-SA"/>
        </w:rPr>
        <w:t>odel</w:t>
      </w:r>
      <w:r>
        <w:rPr>
          <w:rFonts w:hint="eastAsia" w:ascii="Times New Roman" w:eastAsia="微软雅黑" w:hAnsiTheme="minorEastAsia" w:cstheme="minorEastAsia"/>
          <w:i w:val="0"/>
          <w:iCs w:val="0"/>
          <w:caps w:val="0"/>
          <w:spacing w:val="0"/>
          <w:kern w:val="2"/>
          <w:sz w:val="28"/>
          <w:szCs w:val="28"/>
          <w:u w:val="none"/>
          <w:lang w:val="en-US" w:eastAsia="zh-CN" w:bidi="ar-SA"/>
        </w:rPr>
        <w:t>'s ability to accurately identify dynamic health rhythms in humans represents a new paradigm for precision health management, and serves as a key approach to individualized symptom alleviation for patients with chronic and multiple diseases.</w:t>
      </w:r>
    </w:p>
    <w:p w14:paraId="092EE0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line="240" w:lineRule="auto"/>
        <w:ind w:left="0" w:right="0" w:firstLine="0"/>
        <w:jc w:val="left"/>
        <w:rPr>
          <w:rFonts w:hint="eastAsia" w:asciiTheme="minorEastAsia" w:hAnsiTheme="minorEastAsia" w:eastAsiaTheme="minorEastAsia" w:cstheme="minorEastAsia"/>
          <w:i w:val="0"/>
          <w:iCs w:val="0"/>
          <w:caps w:val="0"/>
          <w:spacing w:val="0"/>
          <w:sz w:val="28"/>
          <w:szCs w:val="28"/>
          <w:u w:val="none"/>
        </w:rPr>
      </w:pPr>
    </w:p>
    <w:p w14:paraId="6BEE60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line="240" w:lineRule="auto"/>
        <w:ind w:left="0" w:right="0" w:firstLine="0"/>
        <w:jc w:val="left"/>
        <w:rPr>
          <w:rFonts w:hint="eastAsia" w:asciiTheme="minorEastAsia" w:hAnsiTheme="minorEastAsia" w:eastAsiaTheme="minorEastAsia" w:cstheme="minorEastAsia"/>
          <w:i w:val="0"/>
          <w:iCs w:val="0"/>
          <w:caps w:val="0"/>
          <w:spacing w:val="0"/>
          <w:sz w:val="28"/>
          <w:szCs w:val="28"/>
          <w:u w:val="none"/>
        </w:rPr>
      </w:pPr>
    </w:p>
    <w:p w14:paraId="13ECA5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line="240" w:lineRule="auto"/>
        <w:ind w:left="0" w:right="0" w:firstLine="0"/>
        <w:jc w:val="left"/>
        <w:rPr>
          <w:rFonts w:hint="eastAsia" w:asciiTheme="minorEastAsia" w:hAnsiTheme="minorEastAsia" w:eastAsiaTheme="minorEastAsia" w:cstheme="minorEastAsia"/>
          <w:i w:val="0"/>
          <w:iCs w:val="0"/>
          <w:caps w:val="0"/>
          <w:spacing w:val="0"/>
          <w:sz w:val="28"/>
          <w:szCs w:val="28"/>
          <w:u w:val="none"/>
        </w:rPr>
      </w:pPr>
    </w:p>
    <w:p w14:paraId="5D4BFF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line="240" w:lineRule="auto"/>
        <w:ind w:left="0" w:right="0" w:firstLine="0"/>
        <w:rPr>
          <w:rFonts w:hint="eastAsia" w:asciiTheme="minorEastAsia" w:hAnsiTheme="minorEastAsia" w:eastAsiaTheme="minorEastAsia" w:cstheme="minorEastAsia"/>
          <w:b w:val="0"/>
          <w:bCs w:val="0"/>
          <w:i w:val="0"/>
          <w:iCs w:val="0"/>
          <w:caps w:val="0"/>
          <w:spacing w:val="0"/>
          <w:sz w:val="28"/>
          <w:szCs w:val="28"/>
          <w:u w:val="none"/>
          <w:lang w:eastAsia="zh-CN"/>
        </w:rPr>
      </w:pPr>
      <w:r>
        <w:rPr>
          <w:rFonts w:hint="eastAsia" w:ascii="Times New Roman" w:eastAsia="微软雅黑" w:hAnsiTheme="minorEastAsia" w:cstheme="minorEastAsia"/>
          <w:i w:val="0"/>
          <w:iCs w:val="0"/>
          <w:caps w:val="0"/>
          <w:spacing w:val="0"/>
          <w:kern w:val="2"/>
          <w:sz w:val="28"/>
          <w:szCs w:val="28"/>
          <w:u w:val="none"/>
          <w:lang w:val="en-US" w:eastAsia="zh-CN" w:bidi="ar-SA"/>
        </w:rPr>
        <w:t>I. Patient Basic Information</w:t>
      </w:r>
    </w:p>
    <w:p w14:paraId="73EBFB54">
      <w:pPr>
        <w:keepNext w:val="0"/>
        <w:keepLines w:val="0"/>
        <w:widowControl/>
        <w:numPr>
          <w:ilvl w:val="0"/>
          <w:numId w:val="1"/>
        </w:numPr>
        <w:suppressLineNumbers w:val="0"/>
        <w:spacing w:before="0" w:beforeAutospacing="1" w:after="0" w:afterAutospacing="1" w:line="240" w:lineRule="auto"/>
        <w:ind w:left="720" w:leftChars="0" w:hanging="360" w:firstLineChars="0"/>
        <w:rPr>
          <w:rFonts w:hint="eastAsia" w:asciiTheme="minorEastAsia" w:hAnsiTheme="minorEastAsia" w:eastAsiaTheme="minorEastAsia" w:cstheme="minorEastAsia"/>
          <w:sz w:val="28"/>
          <w:szCs w:val="28"/>
        </w:rPr>
      </w:pPr>
      <w:r>
        <w:rPr>
          <w:rFonts w:hint="eastAsia" w:ascii="Times New Roman" w:eastAsia="微软雅黑" w:hAnsiTheme="minorEastAsia" w:cstheme="minorEastAsia"/>
          <w:b w:val="0"/>
          <w:bCs w:val="0"/>
          <w:i w:val="0"/>
          <w:iCs w:val="0"/>
          <w:caps w:val="0"/>
          <w:spacing w:val="0"/>
          <w:kern w:val="2"/>
          <w:sz w:val="28"/>
          <w:szCs w:val="28"/>
          <w:u w:val="none"/>
          <w:lang w:val="en-US" w:eastAsia="zh-CN" w:bidi="ar-SA"/>
        </w:rPr>
        <w:t>Gender: Female</w:t>
      </w:r>
    </w:p>
    <w:p w14:paraId="2C7D220E">
      <w:pPr>
        <w:keepNext w:val="0"/>
        <w:keepLines w:val="0"/>
        <w:widowControl/>
        <w:numPr>
          <w:ilvl w:val="0"/>
          <w:numId w:val="1"/>
        </w:numPr>
        <w:suppressLineNumbers w:val="0"/>
        <w:spacing w:before="0" w:beforeAutospacing="1" w:after="0" w:afterAutospacing="1" w:line="240" w:lineRule="auto"/>
        <w:ind w:left="720" w:leftChars="0" w:hanging="360" w:firstLineChars="0"/>
        <w:rPr>
          <w:rFonts w:hint="eastAsia" w:asciiTheme="minorEastAsia" w:hAnsiTheme="minorEastAsia" w:eastAsiaTheme="minorEastAsia" w:cstheme="minorEastAsia"/>
          <w:sz w:val="28"/>
          <w:szCs w:val="28"/>
        </w:rPr>
      </w:pPr>
      <w:r>
        <w:rPr>
          <w:rFonts w:hint="eastAsia" w:ascii="Times New Roman" w:eastAsia="微软雅黑" w:hAnsiTheme="minorEastAsia" w:cstheme="minorEastAsia"/>
          <w:b w:val="0"/>
          <w:bCs w:val="0"/>
          <w:i w:val="0"/>
          <w:iCs w:val="0"/>
          <w:caps w:val="0"/>
          <w:spacing w:val="0"/>
          <w:kern w:val="2"/>
          <w:sz w:val="28"/>
          <w:szCs w:val="28"/>
          <w:u w:val="none"/>
          <w:lang w:val="en-US" w:eastAsia="zh-CN" w:bidi="ar-SA"/>
        </w:rPr>
        <w:t>Age: 68 years</w:t>
      </w:r>
    </w:p>
    <w:p w14:paraId="0A36CBA0">
      <w:pPr>
        <w:keepNext w:val="0"/>
        <w:keepLines w:val="0"/>
        <w:widowControl/>
        <w:numPr>
          <w:ilvl w:val="0"/>
          <w:numId w:val="1"/>
        </w:numPr>
        <w:suppressLineNumbers w:val="0"/>
        <w:spacing w:before="0" w:beforeAutospacing="1" w:after="0" w:afterAutospacing="1" w:line="240" w:lineRule="auto"/>
        <w:ind w:left="720" w:leftChars="0" w:hanging="360" w:firstLineChars="0"/>
        <w:rPr>
          <w:rFonts w:hint="eastAsia" w:asciiTheme="minorEastAsia" w:hAnsiTheme="minorEastAsia" w:eastAsiaTheme="minorEastAsia" w:cstheme="minorEastAsia"/>
          <w:sz w:val="28"/>
          <w:szCs w:val="28"/>
        </w:rPr>
      </w:pPr>
      <w:r>
        <w:rPr>
          <w:rFonts w:hint="eastAsia" w:ascii="Times New Roman" w:eastAsia="微软雅黑" w:hAnsiTheme="minorEastAsia" w:cstheme="minorEastAsia"/>
          <w:b w:val="0"/>
          <w:bCs w:val="0"/>
          <w:i w:val="0"/>
          <w:iCs w:val="0"/>
          <w:caps w:val="0"/>
          <w:spacing w:val="0"/>
          <w:kern w:val="2"/>
          <w:sz w:val="28"/>
          <w:szCs w:val="28"/>
          <w:u w:val="none"/>
          <w:lang w:val="en-US" w:eastAsia="zh-CN" w:bidi="ar-SA"/>
        </w:rPr>
        <w:t>Appointment date: March 14,2026</w:t>
      </w:r>
    </w:p>
    <w:p w14:paraId="5F1587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line="240" w:lineRule="auto"/>
        <w:ind w:left="0" w:right="0" w:firstLine="0"/>
        <w:rPr>
          <w:rFonts w:hint="eastAsia" w:asciiTheme="minorEastAsia" w:hAnsiTheme="minorEastAsia" w:eastAsiaTheme="minorEastAsia" w:cstheme="minorEastAsia"/>
          <w:b w:val="0"/>
          <w:bCs w:val="0"/>
          <w:i w:val="0"/>
          <w:iCs w:val="0"/>
          <w:caps w:val="0"/>
          <w:spacing w:val="0"/>
          <w:sz w:val="28"/>
          <w:szCs w:val="28"/>
          <w:u w:val="none"/>
          <w:lang w:eastAsia="zh-CN"/>
        </w:rPr>
      </w:pPr>
      <w:r>
        <w:rPr>
          <w:rFonts w:hint="eastAsia" w:ascii="Times New Roman" w:eastAsia="微软雅黑" w:hAnsiTheme="minorEastAsia" w:cstheme="minorEastAsia"/>
          <w:i w:val="0"/>
          <w:iCs w:val="0"/>
          <w:caps w:val="0"/>
          <w:spacing w:val="0"/>
          <w:kern w:val="2"/>
          <w:sz w:val="28"/>
          <w:szCs w:val="28"/>
          <w:u w:val="none"/>
          <w:lang w:val="en-US" w:eastAsia="zh-CN" w:bidi="ar-SA"/>
        </w:rPr>
        <w:t>II. Review of Previous Medical Records</w:t>
      </w:r>
    </w:p>
    <w:p w14:paraId="1EC7ADD0">
      <w:pPr>
        <w:keepNext w:val="0"/>
        <w:keepLines w:val="0"/>
        <w:widowControl/>
        <w:numPr>
          <w:ilvl w:val="0"/>
          <w:numId w:val="2"/>
        </w:numPr>
        <w:suppressLineNumbers w:val="0"/>
        <w:spacing w:before="0" w:beforeAutospacing="1" w:after="0" w:afterAutospacing="1" w:line="240" w:lineRule="auto"/>
        <w:ind w:left="720" w:leftChars="0" w:hanging="360" w:firstLineChars="0"/>
        <w:rPr>
          <w:rFonts w:hint="eastAsia" w:asciiTheme="minorEastAsia" w:hAnsiTheme="minorEastAsia" w:eastAsiaTheme="minorEastAsia" w:cstheme="minorEastAsia"/>
          <w:sz w:val="28"/>
          <w:szCs w:val="28"/>
        </w:rPr>
      </w:pPr>
      <w:r>
        <w:rPr>
          <w:rFonts w:hint="eastAsia" w:ascii="Times New Roman" w:eastAsia="微软雅黑" w:hAnsiTheme="minorEastAsia" w:cstheme="minorEastAsia"/>
          <w:i w:val="0"/>
          <w:iCs w:val="0"/>
          <w:caps w:val="0"/>
          <w:spacing w:val="0"/>
          <w:kern w:val="2"/>
          <w:sz w:val="28"/>
          <w:szCs w:val="28"/>
          <w:u w:val="none"/>
          <w:lang w:val="en-US" w:eastAsia="zh-CN" w:bidi="ar-SA"/>
        </w:rPr>
        <w:t>Chief complaint and medical history</w:t>
      </w:r>
    </w:p>
    <w:p w14:paraId="52EFCFD8">
      <w:pPr>
        <w:keepNext w:val="0"/>
        <w:keepLines w:val="0"/>
        <w:widowControl/>
        <w:numPr>
          <w:ilvl w:val="1"/>
          <w:numId w:val="1"/>
        </w:numPr>
        <w:suppressLineNumbers w:val="0"/>
        <w:spacing w:before="0" w:beforeAutospacing="0" w:after="0" w:afterAutospacing="0" w:line="240" w:lineRule="auto"/>
        <w:ind w:left="1440" w:leftChars="0" w:right="0" w:hanging="360" w:firstLineChars="0"/>
        <w:rPr>
          <w:rFonts w:hint="eastAsia" w:asciiTheme="minorEastAsia" w:hAnsiTheme="minorEastAsia" w:eastAsiaTheme="minorEastAsia" w:cstheme="minorEastAsia"/>
          <w:sz w:val="28"/>
          <w:szCs w:val="28"/>
        </w:rPr>
      </w:pPr>
      <w:r>
        <w:rPr>
          <w:rFonts w:hint="eastAsia" w:ascii="Times New Roman" w:eastAsia="微软雅黑" w:hAnsiTheme="minorEastAsia" w:cstheme="minorEastAsia"/>
          <w:b w:val="0"/>
          <w:bCs w:val="0"/>
          <w:i w:val="0"/>
          <w:iCs w:val="0"/>
          <w:caps w:val="0"/>
          <w:spacing w:val="0"/>
          <w:kern w:val="2"/>
          <w:sz w:val="28"/>
          <w:szCs w:val="28"/>
          <w:u w:val="none"/>
          <w:lang w:val="en-US" w:eastAsia="zh-CN" w:bidi="ar-SA"/>
        </w:rPr>
        <w:t>Chief complaint: Recurrent swelling and pain in the joints of all four extremities accompanied by morning stiffness for over 7 years; in the past 3 months, the patient has also experienced lower back soreness, shortness of breath, fatigue, recurrent low-grade fever, and dry eyes; the condition has worsened over the past month, leading to hospitalization.</w:t>
      </w:r>
    </w:p>
    <w:p w14:paraId="35DD6344">
      <w:pPr>
        <w:keepNext w:val="0"/>
        <w:keepLines w:val="0"/>
        <w:widowControl/>
        <w:numPr>
          <w:ilvl w:val="1"/>
          <w:numId w:val="1"/>
        </w:numPr>
        <w:suppressLineNumbers w:val="0"/>
        <w:spacing w:before="0" w:beforeAutospacing="0" w:after="0" w:afterAutospacing="0" w:line="240" w:lineRule="auto"/>
        <w:ind w:left="1440" w:leftChars="0" w:right="0" w:hanging="360" w:firstLineChars="0"/>
        <w:rPr>
          <w:rFonts w:hint="eastAsia" w:asciiTheme="minorEastAsia" w:hAnsiTheme="minorEastAsia" w:eastAsiaTheme="minorEastAsia" w:cstheme="minorEastAsia"/>
          <w:sz w:val="28"/>
          <w:szCs w:val="28"/>
        </w:rPr>
      </w:pPr>
      <w:r>
        <w:rPr>
          <w:rFonts w:hint="eastAsia" w:ascii="Times New Roman" w:eastAsia="微软雅黑" w:hAnsiTheme="minorEastAsia" w:cstheme="minorEastAsia"/>
          <w:b w:val="0"/>
          <w:bCs w:val="0"/>
          <w:i w:val="0"/>
          <w:iCs w:val="0"/>
          <w:caps w:val="0"/>
          <w:spacing w:val="0"/>
          <w:kern w:val="2"/>
          <w:sz w:val="28"/>
          <w:szCs w:val="28"/>
          <w:u w:val="none"/>
          <w:lang w:val="en-US" w:eastAsia="zh-CN" w:bidi="ar-SA"/>
        </w:rPr>
        <w:t>Present illness: In early March, the patient developed a persistent low-grade fever without an obvious cause; the symptoms subsequently alleviated after the patient self-administered traditional Chinese medicine. Seven days prior to admission, the patient again developed low-grade fever; after self-administering antipyretics, the symptoms did not significantly improve, and joint swelling and pain worsened, accompanied by extreme weakness and mild shortness of breath; consequently, the patient sought medical attention at the Department of Rheumatology and Immunology of the hospital.</w:t>
      </w:r>
    </w:p>
    <w:p w14:paraId="2C37FBB7">
      <w:pPr>
        <w:keepNext w:val="0"/>
        <w:keepLines w:val="0"/>
        <w:widowControl/>
        <w:numPr>
          <w:ilvl w:val="0"/>
          <w:numId w:val="2"/>
        </w:numPr>
        <w:suppressLineNumbers w:val="0"/>
        <w:spacing w:before="0" w:beforeAutospacing="1" w:after="0" w:afterAutospacing="1" w:line="240" w:lineRule="auto"/>
        <w:ind w:left="720" w:leftChars="0" w:hanging="360" w:firstLineChars="0"/>
        <w:rPr>
          <w:rFonts w:hint="eastAsia" w:asciiTheme="minorEastAsia" w:hAnsiTheme="minorEastAsia" w:eastAsiaTheme="minorEastAsia" w:cstheme="minorEastAsia"/>
          <w:sz w:val="28"/>
          <w:szCs w:val="28"/>
        </w:rPr>
      </w:pPr>
      <w:r>
        <w:rPr>
          <w:rFonts w:hint="eastAsia" w:ascii="Times New Roman" w:eastAsia="微软雅黑" w:hAnsiTheme="minorEastAsia" w:cstheme="minorEastAsia"/>
          <w:i w:val="0"/>
          <w:iCs w:val="0"/>
          <w:caps w:val="0"/>
          <w:spacing w:val="0"/>
          <w:kern w:val="2"/>
          <w:sz w:val="28"/>
          <w:szCs w:val="28"/>
          <w:u w:val="none"/>
          <w:lang w:val="en-US" w:eastAsia="zh-CN" w:bidi="ar-SA"/>
        </w:rPr>
        <w:t>Past Medical History</w:t>
      </w:r>
    </w:p>
    <w:p w14:paraId="1C8BDE0E">
      <w:pPr>
        <w:keepNext w:val="0"/>
        <w:keepLines w:val="0"/>
        <w:widowControl/>
        <w:numPr>
          <w:ilvl w:val="1"/>
          <w:numId w:val="1"/>
        </w:numPr>
        <w:suppressLineNumbers w:val="0"/>
        <w:spacing w:before="0" w:beforeAutospacing="0" w:after="0" w:afterAutospacing="0" w:line="240" w:lineRule="auto"/>
        <w:ind w:left="1440" w:leftChars="0" w:right="0" w:hanging="360" w:firstLineChars="0"/>
        <w:rPr>
          <w:rFonts w:hint="default" w:asciiTheme="minorEastAsia" w:hAnsiTheme="minorEastAsia" w:eastAsiaTheme="minorEastAsia" w:cstheme="minorEastAsia"/>
          <w:sz w:val="28"/>
          <w:szCs w:val="28"/>
          <w:lang w:val="en-US"/>
        </w:rPr>
      </w:pPr>
      <w:r>
        <w:rPr>
          <w:rFonts w:hint="eastAsia" w:ascii="Times New Roman" w:eastAsia="微软雅黑" w:hAnsiTheme="minorEastAsia" w:cstheme="minorEastAsia"/>
          <w:b w:val="0"/>
          <w:bCs w:val="0"/>
          <w:i w:val="0"/>
          <w:iCs w:val="0"/>
          <w:caps w:val="0"/>
          <w:spacing w:val="0"/>
          <w:kern w:val="2"/>
          <w:sz w:val="28"/>
          <w:szCs w:val="28"/>
          <w:u w:val="none"/>
          <w:lang w:val="en-US" w:eastAsia="zh-CN" w:bidi="ar-SA"/>
        </w:rPr>
        <w:t>Past medical history: history of early-onset autoimmune disease and recurrent infections (pneumonia); progressive worsening over the past year; no regular follow-up or standardized treatment received.</w:t>
      </w:r>
    </w:p>
    <w:p w14:paraId="11C44A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line="240" w:lineRule="auto"/>
        <w:ind w:left="0" w:right="0" w:firstLine="0"/>
        <w:rPr>
          <w:rFonts w:hint="eastAsia" w:asciiTheme="minorEastAsia" w:hAnsiTheme="minorEastAsia" w:eastAsiaTheme="minorEastAsia" w:cstheme="minorEastAsia"/>
          <w:b w:val="0"/>
          <w:bCs w:val="0"/>
          <w:i w:val="0"/>
          <w:iCs w:val="0"/>
          <w:caps w:val="0"/>
          <w:spacing w:val="0"/>
          <w:sz w:val="28"/>
          <w:szCs w:val="28"/>
          <w:u w:val="none"/>
          <w:lang w:eastAsia="zh-CN"/>
        </w:rPr>
      </w:pPr>
      <w:r>
        <w:rPr>
          <w:rFonts w:hint="eastAsia" w:ascii="Times New Roman" w:eastAsia="微软雅黑" w:hAnsiTheme="minorEastAsia" w:cstheme="minorEastAsia"/>
          <w:i w:val="0"/>
          <w:iCs w:val="0"/>
          <w:caps w:val="0"/>
          <w:spacing w:val="0"/>
          <w:kern w:val="2"/>
          <w:sz w:val="28"/>
          <w:szCs w:val="28"/>
          <w:u w:val="none"/>
          <w:lang w:val="en-US" w:eastAsia="zh-CN" w:bidi="ar-SA"/>
        </w:rPr>
        <w:t>III. Clinical Examination</w:t>
      </w:r>
    </w:p>
    <w:p w14:paraId="14571D66">
      <w:pPr>
        <w:keepNext w:val="0"/>
        <w:keepLines w:val="0"/>
        <w:widowControl/>
        <w:numPr>
          <w:ilvl w:val="0"/>
          <w:numId w:val="3"/>
        </w:numPr>
        <w:suppressLineNumbers w:val="0"/>
        <w:spacing w:before="0" w:beforeAutospacing="1" w:after="0" w:afterAutospacing="1" w:line="240" w:lineRule="auto"/>
        <w:ind w:left="720" w:leftChars="0" w:hanging="360" w:firstLineChars="0"/>
        <w:rPr>
          <w:rFonts w:hint="eastAsia" w:asciiTheme="minorEastAsia" w:hAnsiTheme="minorEastAsia" w:eastAsiaTheme="minorEastAsia" w:cstheme="minorEastAsia"/>
          <w:sz w:val="28"/>
          <w:szCs w:val="28"/>
        </w:rPr>
      </w:pPr>
      <w:r>
        <w:rPr>
          <w:rFonts w:hint="eastAsia" w:ascii="Times New Roman" w:eastAsia="微软雅黑" w:hAnsiTheme="minorEastAsia" w:cstheme="minorEastAsia"/>
          <w:i w:val="0"/>
          <w:iCs w:val="0"/>
          <w:caps w:val="0"/>
          <w:spacing w:val="0"/>
          <w:kern w:val="2"/>
          <w:sz w:val="28"/>
          <w:szCs w:val="28"/>
          <w:u w:val="none"/>
          <w:lang w:val="en-US" w:eastAsia="zh-CN" w:bidi="ar-SA"/>
        </w:rPr>
        <w:t>check-up</w:t>
      </w:r>
    </w:p>
    <w:p w14:paraId="50576EF7">
      <w:pPr>
        <w:keepNext w:val="0"/>
        <w:keepLines w:val="0"/>
        <w:widowControl/>
        <w:numPr>
          <w:ilvl w:val="1"/>
          <w:numId w:val="1"/>
        </w:numPr>
        <w:suppressLineNumbers w:val="0"/>
        <w:spacing w:before="0" w:beforeAutospacing="0" w:after="0" w:afterAutospacing="0" w:line="240" w:lineRule="auto"/>
        <w:ind w:left="1440" w:leftChars="0" w:right="0" w:hanging="360" w:firstLineChars="0"/>
        <w:rPr>
          <w:rFonts w:hint="eastAsia" w:asciiTheme="minorEastAsia" w:hAnsiTheme="minorEastAsia" w:eastAsiaTheme="minorEastAsia" w:cstheme="minorEastAsia"/>
          <w:sz w:val="28"/>
          <w:szCs w:val="28"/>
        </w:rPr>
      </w:pPr>
      <w:r>
        <w:rPr>
          <w:rFonts w:hint="eastAsia" w:ascii="Times New Roman" w:eastAsia="微软雅黑" w:hAnsiTheme="minorEastAsia" w:cstheme="minorEastAsia"/>
          <w:b w:val="0"/>
          <w:bCs w:val="0"/>
          <w:i w:val="0"/>
          <w:iCs w:val="0"/>
          <w:caps w:val="0"/>
          <w:spacing w:val="0"/>
          <w:kern w:val="2"/>
          <w:sz w:val="28"/>
          <w:szCs w:val="28"/>
          <w:u w:val="none"/>
          <w:lang w:val="en-US" w:eastAsia="zh-CN" w:bidi="ar-SA"/>
        </w:rPr>
        <w:t>Vital signs: weight 44.8 kg, body temperature 37.8 °C, pulse rate 62 beats/min, blood pressure: systolic &lt;126 mmHg, diastolic &lt;72 mmHg.</w:t>
      </w:r>
    </w:p>
    <w:p w14:paraId="06AEB45F">
      <w:pPr>
        <w:keepNext w:val="0"/>
        <w:keepLines w:val="0"/>
        <w:widowControl/>
        <w:numPr>
          <w:ilvl w:val="1"/>
          <w:numId w:val="1"/>
        </w:numPr>
        <w:suppressLineNumbers w:val="0"/>
        <w:spacing w:before="0" w:beforeAutospacing="0" w:after="0" w:afterAutospacing="0" w:line="240" w:lineRule="auto"/>
        <w:ind w:left="1440" w:leftChars="0" w:right="0" w:hanging="360" w:firstLineChars="0"/>
        <w:rPr>
          <w:rFonts w:hint="eastAsia" w:asciiTheme="minorEastAsia" w:hAnsiTheme="minorEastAsia" w:eastAsiaTheme="minorEastAsia" w:cstheme="minorEastAsia"/>
          <w:sz w:val="28"/>
          <w:szCs w:val="28"/>
        </w:rPr>
      </w:pPr>
      <w:r>
        <w:rPr>
          <w:rFonts w:hint="eastAsia" w:ascii="Times New Roman" w:eastAsia="微软雅黑" w:hAnsiTheme="minorEastAsia" w:cstheme="minorEastAsia"/>
          <w:b w:val="0"/>
          <w:bCs w:val="0"/>
          <w:i w:val="0"/>
          <w:iCs w:val="0"/>
          <w:caps w:val="0"/>
          <w:spacing w:val="0"/>
          <w:kern w:val="2"/>
          <w:sz w:val="28"/>
          <w:szCs w:val="28"/>
          <w:u w:val="none"/>
          <w:lang w:val="en-US" w:eastAsia="zh-CN" w:bidi="ar-SA"/>
        </w:rPr>
        <w:t>General condition: The patient is conscious but appears lethargic, and their nutritional status is poor.</w:t>
      </w:r>
    </w:p>
    <w:p w14:paraId="24900BEA">
      <w:pPr>
        <w:keepNext w:val="0"/>
        <w:keepLines w:val="0"/>
        <w:widowControl/>
        <w:numPr>
          <w:ilvl w:val="1"/>
          <w:numId w:val="1"/>
        </w:numPr>
        <w:suppressLineNumbers w:val="0"/>
        <w:spacing w:before="0" w:beforeAutospacing="0" w:after="0" w:afterAutospacing="0" w:line="240" w:lineRule="auto"/>
        <w:ind w:left="1440" w:leftChars="0" w:right="0" w:hanging="360" w:firstLineChars="0"/>
        <w:rPr>
          <w:rFonts w:hint="eastAsia" w:asciiTheme="minorEastAsia" w:hAnsiTheme="minorEastAsia" w:eastAsiaTheme="minorEastAsia" w:cstheme="minorEastAsia"/>
          <w:sz w:val="28"/>
          <w:szCs w:val="28"/>
        </w:rPr>
      </w:pPr>
      <w:r>
        <w:rPr>
          <w:rFonts w:hint="eastAsia" w:ascii="Times New Roman" w:eastAsia="微软雅黑" w:hAnsiTheme="minorEastAsia" w:cstheme="minorEastAsia"/>
          <w:b w:val="0"/>
          <w:bCs w:val="0"/>
          <w:i w:val="0"/>
          <w:iCs w:val="0"/>
          <w:caps w:val="0"/>
          <w:spacing w:val="0"/>
          <w:kern w:val="2"/>
          <w:sz w:val="28"/>
          <w:szCs w:val="28"/>
          <w:u w:val="none"/>
          <w:lang w:val="en-US" w:eastAsia="zh-CN" w:bidi="ar-SA"/>
        </w:rPr>
        <w:t>Abdominal examination: normal on palpation.</w:t>
      </w:r>
    </w:p>
    <w:p w14:paraId="0D4D7052">
      <w:pPr>
        <w:keepNext w:val="0"/>
        <w:keepLines w:val="0"/>
        <w:widowControl/>
        <w:numPr>
          <w:ilvl w:val="0"/>
          <w:numId w:val="3"/>
        </w:numPr>
        <w:suppressLineNumbers w:val="0"/>
        <w:spacing w:before="0" w:beforeAutospacing="1" w:after="0" w:afterAutospacing="1" w:line="240" w:lineRule="auto"/>
        <w:ind w:left="720" w:leftChars="0" w:hanging="360" w:firstLineChars="0"/>
        <w:rPr>
          <w:rFonts w:hint="eastAsia" w:asciiTheme="minorEastAsia" w:hAnsiTheme="minorEastAsia" w:eastAsiaTheme="minorEastAsia" w:cstheme="minorEastAsia"/>
          <w:sz w:val="28"/>
          <w:szCs w:val="28"/>
        </w:rPr>
      </w:pPr>
      <w:r>
        <w:rPr>
          <w:rFonts w:hint="eastAsia" w:ascii="Times New Roman" w:eastAsia="微软雅黑" w:hAnsiTheme="minorEastAsia" w:cstheme="minorEastAsia"/>
          <w:i w:val="0"/>
          <w:iCs w:val="0"/>
          <w:caps w:val="0"/>
          <w:spacing w:val="0"/>
          <w:kern w:val="2"/>
          <w:sz w:val="28"/>
          <w:szCs w:val="28"/>
          <w:u w:val="none"/>
          <w:lang w:val="en-US" w:eastAsia="zh-CN" w:bidi="ar-SA"/>
        </w:rPr>
        <w:t>laboratory examination</w:t>
      </w:r>
    </w:p>
    <w:p w14:paraId="3EDE7DFE">
      <w:pPr>
        <w:keepNext w:val="0"/>
        <w:keepLines w:val="0"/>
        <w:widowControl/>
        <w:numPr>
          <w:ilvl w:val="1"/>
          <w:numId w:val="1"/>
        </w:numPr>
        <w:suppressLineNumbers w:val="0"/>
        <w:spacing w:before="0" w:beforeAutospacing="0" w:after="0" w:afterAutospacing="0" w:line="240" w:lineRule="auto"/>
        <w:ind w:left="1440" w:leftChars="0" w:right="0" w:hanging="360" w:firstLineChars="0"/>
        <w:rPr>
          <w:rFonts w:hint="eastAsia" w:asciiTheme="minorEastAsia" w:hAnsiTheme="minorEastAsia" w:eastAsiaTheme="minorEastAsia" w:cstheme="minorEastAsia"/>
          <w:sz w:val="28"/>
          <w:szCs w:val="28"/>
        </w:rPr>
      </w:pPr>
      <w:r>
        <w:rPr>
          <w:rFonts w:hint="eastAsia" w:ascii="Times New Roman" w:eastAsia="微软雅黑" w:hAnsiTheme="minorEastAsia" w:cstheme="minorEastAsia"/>
          <w:b w:val="0"/>
          <w:bCs w:val="0"/>
          <w:i w:val="0"/>
          <w:iCs w:val="0"/>
          <w:caps w:val="0"/>
          <w:spacing w:val="0"/>
          <w:kern w:val="2"/>
          <w:sz w:val="28"/>
          <w:szCs w:val="28"/>
          <w:u w:val="none"/>
          <w:lang w:val="en-US" w:eastAsia="zh-CN" w:bidi="ar-SA"/>
        </w:rPr>
        <w:t>Complete blood count: white blood cells 0.80×10^9/L, neutrophils 0.36×10^9/L, hemoglobin 113 g/L, platelets 109×10^9/L.</w:t>
      </w:r>
    </w:p>
    <w:p w14:paraId="6B78F355">
      <w:pPr>
        <w:keepNext w:val="0"/>
        <w:keepLines w:val="0"/>
        <w:widowControl/>
        <w:numPr>
          <w:ilvl w:val="1"/>
          <w:numId w:val="1"/>
        </w:numPr>
        <w:suppressLineNumbers w:val="0"/>
        <w:spacing w:before="0" w:beforeAutospacing="0" w:after="0" w:afterAutospacing="0" w:line="240" w:lineRule="auto"/>
        <w:ind w:left="1440" w:leftChars="0" w:right="0" w:hanging="360" w:firstLineChars="0"/>
        <w:rPr>
          <w:rFonts w:hint="eastAsia" w:asciiTheme="minorEastAsia" w:hAnsiTheme="minorEastAsia" w:eastAsiaTheme="minorEastAsia" w:cstheme="minorEastAsia"/>
          <w:sz w:val="28"/>
          <w:szCs w:val="28"/>
        </w:rPr>
      </w:pPr>
      <w:r>
        <w:rPr>
          <w:rFonts w:hint="eastAsia" w:ascii="Times New Roman" w:eastAsia="微软雅黑" w:hAnsiTheme="minorEastAsia" w:cstheme="minorEastAsia"/>
          <w:b w:val="0"/>
          <w:bCs w:val="0"/>
          <w:i w:val="0"/>
          <w:iCs w:val="0"/>
          <w:caps w:val="0"/>
          <w:spacing w:val="0"/>
          <w:kern w:val="2"/>
          <w:sz w:val="28"/>
          <w:szCs w:val="28"/>
          <w:u w:val="none"/>
          <w:lang w:val="en-US" w:eastAsia="zh-CN" w:bidi="ar-SA"/>
        </w:rPr>
        <w:t>Urinalysis: proteinuria (+), occult blood positive.</w:t>
      </w:r>
    </w:p>
    <w:p w14:paraId="635BF50D">
      <w:pPr>
        <w:keepNext w:val="0"/>
        <w:keepLines w:val="0"/>
        <w:widowControl/>
        <w:numPr>
          <w:ilvl w:val="1"/>
          <w:numId w:val="1"/>
        </w:numPr>
        <w:suppressLineNumbers w:val="0"/>
        <w:spacing w:before="0" w:beforeAutospacing="0" w:after="0" w:afterAutospacing="0" w:line="240" w:lineRule="auto"/>
        <w:ind w:left="1440" w:leftChars="0" w:right="0" w:hanging="360" w:firstLineChars="0"/>
        <w:rPr>
          <w:rFonts w:hint="eastAsia" w:asciiTheme="minorEastAsia" w:hAnsiTheme="minorEastAsia" w:eastAsiaTheme="minorEastAsia" w:cstheme="minorEastAsia"/>
          <w:sz w:val="28"/>
          <w:szCs w:val="28"/>
        </w:rPr>
      </w:pPr>
      <w:r>
        <w:rPr>
          <w:rFonts w:hint="eastAsia" w:ascii="Times New Roman" w:eastAsia="微软雅黑" w:hAnsiTheme="minorEastAsia" w:cstheme="minorEastAsia"/>
          <w:b w:val="0"/>
          <w:bCs w:val="0"/>
          <w:i w:val="0"/>
          <w:iCs w:val="0"/>
          <w:caps w:val="0"/>
          <w:spacing w:val="0"/>
          <w:kern w:val="2"/>
          <w:sz w:val="28"/>
          <w:szCs w:val="28"/>
          <w:u w:val="none"/>
          <w:lang w:val="en-US" w:eastAsia="zh-CN" w:bidi="ar-SA"/>
        </w:rPr>
        <w:t>Bone marrow aspiration: decreased total white blood cell count, reduced neutrophil percentage, and bone marrow morphology type V.</w:t>
      </w:r>
    </w:p>
    <w:p w14:paraId="7EBFE3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line="240" w:lineRule="auto"/>
        <w:ind w:left="0" w:right="0" w:firstLine="0"/>
        <w:rPr>
          <w:rFonts w:hint="eastAsia" w:asciiTheme="minorEastAsia" w:hAnsiTheme="minorEastAsia" w:eastAsiaTheme="minorEastAsia" w:cstheme="minorEastAsia"/>
          <w:sz w:val="28"/>
          <w:szCs w:val="28"/>
          <w:lang w:eastAsia="zh-CN"/>
        </w:rPr>
      </w:pPr>
      <w:r>
        <w:rPr>
          <w:rFonts w:hint="eastAsia" w:ascii="Times New Roman" w:eastAsia="微软雅黑" w:hAnsiTheme="minorEastAsia" w:cstheme="minorEastAsia"/>
          <w:i w:val="0"/>
          <w:iCs w:val="0"/>
          <w:caps w:val="0"/>
          <w:spacing w:val="0"/>
          <w:kern w:val="2"/>
          <w:sz w:val="28"/>
          <w:szCs w:val="28"/>
          <w:u w:val="none"/>
          <w:lang w:val="en-US" w:eastAsia="zh-CN" w:bidi="ar-SA"/>
        </w:rPr>
        <w:t>IV. Diagnosis</w:t>
      </w:r>
    </w:p>
    <w:p w14:paraId="4EB50E36">
      <w:pPr>
        <w:keepNext w:val="0"/>
        <w:keepLines w:val="0"/>
        <w:widowControl/>
        <w:numPr>
          <w:ilvl w:val="1"/>
          <w:numId w:val="1"/>
        </w:numPr>
        <w:suppressLineNumbers w:val="0"/>
        <w:spacing w:before="0" w:beforeAutospacing="0" w:after="0" w:afterAutospacing="0" w:line="240" w:lineRule="auto"/>
        <w:ind w:left="1440" w:leftChars="0" w:right="0" w:hanging="360" w:firstLineChars="0"/>
        <w:rPr>
          <w:rFonts w:hint="eastAsia" w:asciiTheme="minorEastAsia" w:hAnsiTheme="minorEastAsia" w:eastAsiaTheme="minorEastAsia" w:cstheme="minorEastAsia"/>
          <w:sz w:val="28"/>
          <w:szCs w:val="28"/>
        </w:rPr>
      </w:pPr>
      <w:r>
        <w:rPr>
          <w:rFonts w:hint="eastAsia" w:ascii="Times New Roman" w:eastAsia="微软雅黑" w:hAnsiTheme="minorEastAsia" w:cstheme="minorEastAsia"/>
          <w:b w:val="0"/>
          <w:bCs w:val="0"/>
          <w:i w:val="0"/>
          <w:iCs w:val="0"/>
          <w:caps w:val="0"/>
          <w:spacing w:val="0"/>
          <w:kern w:val="2"/>
          <w:sz w:val="28"/>
          <w:szCs w:val="28"/>
          <w:u w:val="none"/>
          <w:lang w:val="en-US" w:eastAsia="zh-CN" w:bidi="ar-SA"/>
        </w:rPr>
        <w:t>Based on the patient's past medical history, clinical presentation, and examination findings, a preliminary diagnosis of an autoimmune disease (rheumatoid arthritis complicated by Sjögren's syndrome) was established.</w:t>
      </w:r>
    </w:p>
    <w:p w14:paraId="6C4E54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line="240" w:lineRule="auto"/>
        <w:ind w:left="0" w:right="0" w:firstLine="0"/>
        <w:rPr>
          <w:rFonts w:hint="eastAsia" w:asciiTheme="minorEastAsia" w:hAnsiTheme="minorEastAsia" w:eastAsiaTheme="minorEastAsia" w:cstheme="minorEastAsia"/>
          <w:b w:val="0"/>
          <w:bCs w:val="0"/>
          <w:i w:val="0"/>
          <w:iCs w:val="0"/>
          <w:caps w:val="0"/>
          <w:spacing w:val="0"/>
          <w:sz w:val="28"/>
          <w:szCs w:val="28"/>
          <w:u w:val="none"/>
          <w:lang w:eastAsia="zh-CN"/>
        </w:rPr>
      </w:pPr>
      <w:r>
        <w:rPr>
          <w:rFonts w:hint="eastAsia" w:ascii="Times New Roman" w:eastAsia="微软雅黑" w:hAnsiTheme="minorEastAsia" w:cstheme="minorEastAsia"/>
          <w:i w:val="0"/>
          <w:iCs w:val="0"/>
          <w:caps w:val="0"/>
          <w:spacing w:val="0"/>
          <w:kern w:val="2"/>
          <w:sz w:val="28"/>
          <w:szCs w:val="28"/>
          <w:u w:val="none"/>
          <w:lang w:val="en-US" w:eastAsia="zh-CN" w:bidi="ar-SA"/>
        </w:rPr>
        <w:t>V. Incorporation of New Theories and Treatment Strategies</w:t>
      </w:r>
    </w:p>
    <w:p w14:paraId="09911B27">
      <w:pPr>
        <w:keepNext w:val="0"/>
        <w:keepLines w:val="0"/>
        <w:widowControl/>
        <w:numPr>
          <w:ilvl w:val="0"/>
          <w:numId w:val="4"/>
        </w:numPr>
        <w:suppressLineNumbers w:val="0"/>
        <w:spacing w:before="0" w:beforeAutospacing="1" w:after="0" w:afterAutospacing="1" w:line="240" w:lineRule="auto"/>
        <w:ind w:left="720" w:leftChars="0" w:hanging="360" w:firstLineChars="0"/>
        <w:rPr>
          <w:rFonts w:hint="eastAsia" w:asciiTheme="minorEastAsia" w:hAnsiTheme="minorEastAsia" w:eastAsiaTheme="minorEastAsia" w:cstheme="minorEastAsia"/>
          <w:sz w:val="28"/>
          <w:szCs w:val="28"/>
        </w:rPr>
      </w:pPr>
      <w:r>
        <w:rPr>
          <w:rFonts w:hint="eastAsia" w:ascii="Times New Roman" w:eastAsia="微软雅黑" w:hAnsiTheme="minorEastAsia" w:cstheme="minorEastAsia"/>
          <w:i w:val="0"/>
          <w:iCs w:val="0"/>
          <w:caps w:val="0"/>
          <w:spacing w:val="0"/>
          <w:kern w:val="2"/>
          <w:sz w:val="28"/>
          <w:szCs w:val="28"/>
          <w:u w:val="none"/>
          <w:lang w:val="en-US" w:eastAsia="zh-CN" w:bidi="ar-SA"/>
        </w:rPr>
        <w:t>Introduction of a new theory</w:t>
      </w:r>
    </w:p>
    <w:p w14:paraId="29247F76">
      <w:pPr>
        <w:keepNext w:val="0"/>
        <w:keepLines w:val="0"/>
        <w:widowControl/>
        <w:numPr>
          <w:ilvl w:val="1"/>
          <w:numId w:val="1"/>
        </w:numPr>
        <w:suppressLineNumbers w:val="0"/>
        <w:spacing w:before="0" w:beforeAutospacing="0" w:after="0" w:afterAutospacing="0" w:line="240" w:lineRule="auto"/>
        <w:ind w:left="1440" w:leftChars="0" w:right="0" w:hanging="360" w:firstLineChars="0"/>
        <w:rPr>
          <w:rFonts w:hint="eastAsia" w:asciiTheme="minorEastAsia" w:hAnsiTheme="minorEastAsia" w:eastAsiaTheme="minorEastAsia" w:cstheme="minorEastAsia"/>
          <w:sz w:val="28"/>
          <w:szCs w:val="28"/>
        </w:rPr>
      </w:pPr>
      <w:r>
        <w:rPr>
          <w:rFonts w:hint="eastAsia" w:ascii="Times New Roman" w:eastAsia="微软雅黑" w:hAnsiTheme="minorEastAsia" w:cstheme="minorEastAsia"/>
          <w:b w:val="0"/>
          <w:bCs w:val="0"/>
          <w:i w:val="0"/>
          <w:iCs w:val="0"/>
          <w:caps w:val="0"/>
          <w:spacing w:val="0"/>
          <w:kern w:val="2"/>
          <w:sz w:val="28"/>
          <w:szCs w:val="28"/>
          <w:u w:val="none"/>
          <w:lang w:val="en-US" w:eastAsia="zh-CN" w:bidi="ar-SA"/>
        </w:rPr>
        <w:t>This study, based on the development of a BRM rhythm model within the decodeX system, demonstrates that the BRM rhythm model holds significant value for accurately monitoring human health dynamics, implementing precise disease prevention and control measures, and tailoring optimal treatment regimens.</w:t>
      </w:r>
    </w:p>
    <w:p w14:paraId="4037AA0D">
      <w:pPr>
        <w:keepNext w:val="0"/>
        <w:keepLines w:val="0"/>
        <w:widowControl/>
        <w:numPr>
          <w:ilvl w:val="0"/>
          <w:numId w:val="4"/>
        </w:numPr>
        <w:suppressLineNumbers w:val="0"/>
        <w:spacing w:before="0" w:beforeAutospacing="1" w:after="0" w:afterAutospacing="1" w:line="240" w:lineRule="auto"/>
        <w:ind w:left="720" w:leftChars="0" w:hanging="360" w:firstLineChars="0"/>
        <w:rPr>
          <w:rFonts w:hint="eastAsia" w:asciiTheme="minorEastAsia" w:hAnsiTheme="minorEastAsia" w:eastAsiaTheme="minorEastAsia" w:cstheme="minorEastAsia"/>
          <w:sz w:val="28"/>
          <w:szCs w:val="28"/>
        </w:rPr>
      </w:pPr>
      <w:r>
        <w:rPr>
          <w:rFonts w:hint="eastAsia" w:ascii="Times New Roman" w:eastAsia="微软雅黑" w:hAnsiTheme="minorEastAsia" w:cstheme="minorEastAsia"/>
          <w:i w:val="0"/>
          <w:iCs w:val="0"/>
          <w:caps w:val="0"/>
          <w:spacing w:val="0"/>
          <w:kern w:val="2"/>
          <w:sz w:val="28"/>
          <w:szCs w:val="28"/>
          <w:u w:val="none"/>
          <w:lang w:val="en-US" w:eastAsia="zh-CN" w:bidi="ar-SA"/>
        </w:rPr>
        <w:t>New diagnostic and therapeutic approaches and treatment strategies</w:t>
      </w:r>
    </w:p>
    <w:p w14:paraId="08EB5739">
      <w:pPr>
        <w:keepNext w:val="0"/>
        <w:keepLines w:val="0"/>
        <w:widowControl/>
        <w:numPr>
          <w:ilvl w:val="1"/>
          <w:numId w:val="1"/>
        </w:numPr>
        <w:suppressLineNumbers w:val="0"/>
        <w:spacing w:before="0" w:beforeAutospacing="0" w:after="0" w:afterAutospacing="0" w:line="240" w:lineRule="auto"/>
        <w:ind w:left="1440" w:leftChars="0" w:right="0" w:hanging="360" w:firstLineChars="0"/>
        <w:rPr>
          <w:rFonts w:hint="eastAsia" w:asciiTheme="minorEastAsia" w:hAnsiTheme="minorEastAsia" w:cstheme="minorEastAsia"/>
          <w:b w:val="0"/>
          <w:bCs w:val="0"/>
          <w:i w:val="0"/>
          <w:iCs w:val="0"/>
          <w:caps w:val="0"/>
          <w:spacing w:val="0"/>
          <w:sz w:val="28"/>
          <w:szCs w:val="28"/>
          <w:u w:val="none"/>
          <w:lang w:val="en-US" w:eastAsia="zh-CN"/>
        </w:rPr>
      </w:pPr>
      <w:r>
        <w:rPr>
          <w:rFonts w:hint="eastAsia" w:ascii="Times New Roman" w:eastAsia="微软雅黑" w:hAnsiTheme="minorEastAsia" w:cstheme="minorEastAsia"/>
          <w:b w:val="0"/>
          <w:bCs w:val="0"/>
          <w:i w:val="0"/>
          <w:iCs w:val="0"/>
          <w:caps w:val="0"/>
          <w:spacing w:val="0"/>
          <w:kern w:val="2"/>
          <w:sz w:val="28"/>
          <w:szCs w:val="28"/>
          <w:u w:val="none"/>
          <w:lang w:val="en-US" w:eastAsia="zh-CN" w:bidi="ar-SA"/>
        </w:rPr>
        <w:t>The exact pathogenesis of autoimmune diseases remains unclear; however, direct renal involvement or bone marrow suppression induced by these diseases are relatively rare. Although such manifestations may occur clinically, they are typically atypical and are generally not incorporated into routine diagnostic and therapeutic protocols. Upon application of the BRM rhythm model, model analysis revealed that the patient's current health abnormalities within this rhythm were of hematological and renal origin (in traditional Chinese medicine, this corresponds to "bi syndrome," attributed to deficiency of liver-, spleen-, and kidney essence). Consequently, following hospitalization, the patient underwent additional blood tests beyond standard immunological panels (grade 4 bone marrow suppression), renal function tests (mild chronic nephritis), and a multidisciplinary consultation.</w:t>
      </w:r>
    </w:p>
    <w:p w14:paraId="4FB67FBF">
      <w:pPr>
        <w:keepNext w:val="0"/>
        <w:keepLines w:val="0"/>
        <w:widowControl/>
        <w:numPr>
          <w:ilvl w:val="1"/>
          <w:numId w:val="1"/>
        </w:numPr>
        <w:suppressLineNumbers w:val="0"/>
        <w:spacing w:before="0" w:beforeAutospacing="0" w:after="0" w:afterAutospacing="0" w:line="240" w:lineRule="auto"/>
        <w:ind w:left="1440" w:leftChars="0" w:right="0" w:hanging="360" w:firstLineChars="0"/>
        <w:rPr>
          <w:rFonts w:hint="eastAsia" w:asciiTheme="minorEastAsia" w:hAnsiTheme="minorEastAsia" w:cstheme="minorEastAsia"/>
          <w:b w:val="0"/>
          <w:bCs w:val="0"/>
          <w:i w:val="0"/>
          <w:iCs w:val="0"/>
          <w:caps w:val="0"/>
          <w:spacing w:val="0"/>
          <w:sz w:val="28"/>
          <w:szCs w:val="28"/>
          <w:u w:val="none"/>
          <w:lang w:val="en-US" w:eastAsia="zh-CN"/>
        </w:rPr>
      </w:pPr>
      <w:r>
        <w:rPr>
          <w:rFonts w:hint="eastAsia" w:ascii="Times New Roman" w:eastAsia="微软雅黑" w:hAnsiTheme="minorEastAsia" w:cstheme="minorEastAsia"/>
          <w:b w:val="0"/>
          <w:bCs w:val="0"/>
          <w:i w:val="0"/>
          <w:iCs w:val="0"/>
          <w:caps w:val="0"/>
          <w:spacing w:val="0"/>
          <w:kern w:val="2"/>
          <w:sz w:val="28"/>
          <w:szCs w:val="28"/>
          <w:u w:val="none"/>
          <w:lang w:val="en-US" w:eastAsia="zh-CN" w:bidi="ar-SA"/>
        </w:rPr>
        <w:t>Combination therapy regimen: glucocorticoids, targeted immunomodulatory agents, hematopoietic growth factor medications, and intravenous traditional Chinese herbal preparations (to tonify the liver and kidneys, unblock the collaterals, and relieve pain).</w:t>
      </w:r>
    </w:p>
    <w:p w14:paraId="739827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line="240" w:lineRule="auto"/>
        <w:ind w:left="0" w:right="0" w:firstLine="0"/>
        <w:rPr>
          <w:rFonts w:hint="eastAsia" w:asciiTheme="minorEastAsia" w:hAnsiTheme="minorEastAsia" w:eastAsiaTheme="minorEastAsia" w:cstheme="minorEastAsia"/>
          <w:b w:val="0"/>
          <w:bCs w:val="0"/>
          <w:i w:val="0"/>
          <w:iCs w:val="0"/>
          <w:caps w:val="0"/>
          <w:spacing w:val="0"/>
          <w:sz w:val="28"/>
          <w:szCs w:val="28"/>
          <w:u w:val="none"/>
          <w:lang w:eastAsia="zh-CN"/>
        </w:rPr>
      </w:pPr>
      <w:r>
        <w:rPr>
          <w:rFonts w:hint="eastAsia" w:ascii="Times New Roman" w:eastAsia="微软雅黑" w:hAnsiTheme="minorEastAsia" w:cstheme="minorEastAsia"/>
          <w:i w:val="0"/>
          <w:iCs w:val="0"/>
          <w:caps w:val="0"/>
          <w:spacing w:val="0"/>
          <w:kern w:val="2"/>
          <w:sz w:val="28"/>
          <w:szCs w:val="28"/>
          <w:u w:val="none"/>
          <w:lang w:val="en-US" w:eastAsia="zh-CN" w:bidi="ar-SA"/>
        </w:rPr>
        <w:t>VI. Evaluation of Treatment Efficacy</w:t>
      </w:r>
    </w:p>
    <w:p w14:paraId="1564DF70">
      <w:pPr>
        <w:keepNext w:val="0"/>
        <w:keepLines w:val="0"/>
        <w:widowControl/>
        <w:numPr>
          <w:ilvl w:val="0"/>
          <w:numId w:val="5"/>
        </w:numPr>
        <w:suppressLineNumbers w:val="0"/>
        <w:spacing w:before="0" w:beforeAutospacing="1" w:after="0" w:afterAutospacing="1" w:line="240" w:lineRule="auto"/>
        <w:ind w:left="720" w:leftChars="0" w:hanging="360" w:firstLineChars="0"/>
        <w:rPr>
          <w:rFonts w:hint="eastAsia" w:asciiTheme="minorEastAsia" w:hAnsiTheme="minorEastAsia" w:eastAsiaTheme="minorEastAsia" w:cstheme="minorEastAsia"/>
          <w:sz w:val="28"/>
          <w:szCs w:val="28"/>
        </w:rPr>
      </w:pPr>
      <w:r>
        <w:rPr>
          <w:rFonts w:hint="eastAsia" w:ascii="Times New Roman" w:eastAsia="微软雅黑" w:hAnsiTheme="minorEastAsia" w:cstheme="minorEastAsia"/>
          <w:i w:val="0"/>
          <w:iCs w:val="0"/>
          <w:caps w:val="0"/>
          <w:spacing w:val="0"/>
          <w:kern w:val="2"/>
          <w:sz w:val="28"/>
          <w:szCs w:val="28"/>
          <w:u w:val="none"/>
          <w:lang w:val="en-US" w:eastAsia="zh-CN" w:bidi="ar-SA"/>
        </w:rPr>
        <w:t>Improvement in symptoms</w:t>
      </w:r>
    </w:p>
    <w:p w14:paraId="3F477AAD">
      <w:pPr>
        <w:keepNext w:val="0"/>
        <w:keepLines w:val="0"/>
        <w:widowControl/>
        <w:numPr>
          <w:ilvl w:val="1"/>
          <w:numId w:val="1"/>
        </w:numPr>
        <w:suppressLineNumbers w:val="0"/>
        <w:spacing w:before="0" w:beforeAutospacing="0" w:after="0" w:afterAutospacing="0" w:line="240" w:lineRule="auto"/>
        <w:ind w:left="1440" w:leftChars="0" w:right="0" w:hanging="360" w:firstLineChars="0"/>
        <w:rPr>
          <w:rFonts w:hint="eastAsia" w:asciiTheme="minorEastAsia" w:hAnsiTheme="minorEastAsia" w:eastAsiaTheme="minorEastAsia" w:cstheme="minorEastAsia"/>
          <w:sz w:val="28"/>
          <w:szCs w:val="28"/>
        </w:rPr>
      </w:pPr>
      <w:r>
        <w:rPr>
          <w:rFonts w:hint="eastAsia" w:ascii="Times New Roman" w:eastAsia="微软雅黑" w:hAnsiTheme="minorEastAsia" w:cstheme="minorEastAsia"/>
          <w:b w:val="0"/>
          <w:bCs w:val="0"/>
          <w:i w:val="0"/>
          <w:iCs w:val="0"/>
          <w:caps w:val="0"/>
          <w:spacing w:val="0"/>
          <w:kern w:val="2"/>
          <w:sz w:val="28"/>
          <w:szCs w:val="28"/>
          <w:u w:val="none"/>
          <w:lang w:val="en-US" w:eastAsia="zh-CN" w:bidi="ar-SA"/>
        </w:rPr>
        <w:t>One week after treatment, the patient no longer exhibited a low-grade fever, their mental state had improved, and they reported relief from symptoms such as lower back pain and weakness.</w:t>
      </w:r>
    </w:p>
    <w:p w14:paraId="196E8E87">
      <w:pPr>
        <w:keepNext w:val="0"/>
        <w:keepLines w:val="0"/>
        <w:widowControl/>
        <w:numPr>
          <w:ilvl w:val="0"/>
          <w:numId w:val="5"/>
        </w:numPr>
        <w:suppressLineNumbers w:val="0"/>
        <w:spacing w:before="0" w:beforeAutospacing="1" w:after="0" w:afterAutospacing="1" w:line="240" w:lineRule="auto"/>
        <w:ind w:left="720" w:leftChars="0" w:hanging="360" w:firstLineChars="0"/>
        <w:rPr>
          <w:rFonts w:hint="eastAsia" w:asciiTheme="minorEastAsia" w:hAnsiTheme="minorEastAsia" w:eastAsiaTheme="minorEastAsia" w:cstheme="minorEastAsia"/>
          <w:sz w:val="28"/>
          <w:szCs w:val="28"/>
        </w:rPr>
      </w:pPr>
      <w:r>
        <w:rPr>
          <w:rFonts w:hint="eastAsia" w:ascii="Times New Roman" w:eastAsia="微软雅黑" w:hAnsiTheme="minorEastAsia" w:cstheme="minorEastAsia"/>
          <w:i w:val="0"/>
          <w:iCs w:val="0"/>
          <w:caps w:val="0"/>
          <w:spacing w:val="0"/>
          <w:kern w:val="2"/>
          <w:sz w:val="28"/>
          <w:szCs w:val="28"/>
          <w:u w:val="none"/>
          <w:lang w:val="en-US" w:eastAsia="zh-CN" w:bidi="ar-SA"/>
        </w:rPr>
        <w:t>Changes in laboratory test parameters</w:t>
      </w:r>
    </w:p>
    <w:p w14:paraId="7373813D">
      <w:pPr>
        <w:keepNext w:val="0"/>
        <w:keepLines w:val="0"/>
        <w:widowControl/>
        <w:numPr>
          <w:ilvl w:val="1"/>
          <w:numId w:val="1"/>
        </w:numPr>
        <w:suppressLineNumbers w:val="0"/>
        <w:spacing w:before="0" w:beforeAutospacing="0" w:after="0" w:afterAutospacing="0" w:line="240" w:lineRule="auto"/>
        <w:ind w:left="1440" w:leftChars="0" w:right="0" w:hanging="360" w:firstLineChars="0"/>
        <w:rPr>
          <w:rFonts w:hint="eastAsia" w:asciiTheme="minorEastAsia" w:hAnsiTheme="minorEastAsia" w:eastAsiaTheme="minorEastAsia" w:cstheme="minorEastAsia"/>
          <w:b w:val="0"/>
          <w:bCs w:val="0"/>
          <w:i w:val="0"/>
          <w:iCs w:val="0"/>
          <w:caps w:val="0"/>
          <w:spacing w:val="0"/>
          <w:sz w:val="28"/>
          <w:szCs w:val="28"/>
          <w:u w:val="none"/>
        </w:rPr>
      </w:pPr>
      <w:r>
        <w:rPr>
          <w:rFonts w:hint="eastAsia" w:ascii="Times New Roman" w:eastAsia="微软雅黑" w:hAnsiTheme="minorEastAsia" w:cstheme="minorEastAsia"/>
          <w:b w:val="0"/>
          <w:bCs w:val="0"/>
          <w:i w:val="0"/>
          <w:iCs w:val="0"/>
          <w:caps w:val="0"/>
          <w:spacing w:val="0"/>
          <w:kern w:val="2"/>
          <w:sz w:val="28"/>
          <w:szCs w:val="28"/>
          <w:u w:val="none"/>
          <w:lang w:val="en-US" w:eastAsia="zh-CN" w:bidi="ar-SA"/>
        </w:rPr>
        <w:t>Complete blood count: white blood cell count 3.36×10^9/L, neutrophil count 2.72×10^9/L, hemoglobin 127 g/L, platelet count 117×10^9/L.</w:t>
      </w:r>
    </w:p>
    <w:p w14:paraId="1B2546CE">
      <w:pPr>
        <w:keepNext w:val="0"/>
        <w:keepLines w:val="0"/>
        <w:widowControl/>
        <w:numPr>
          <w:ilvl w:val="1"/>
          <w:numId w:val="1"/>
        </w:numPr>
        <w:suppressLineNumbers w:val="0"/>
        <w:spacing w:before="0" w:beforeAutospacing="0" w:after="0" w:afterAutospacing="0" w:line="240" w:lineRule="auto"/>
        <w:ind w:left="1440" w:leftChars="0" w:right="0" w:hanging="360" w:firstLineChars="0"/>
        <w:rPr>
          <w:rFonts w:hint="eastAsia" w:asciiTheme="minorEastAsia" w:hAnsiTheme="minorEastAsia" w:eastAsiaTheme="minorEastAsia" w:cstheme="minorEastAsia"/>
          <w:sz w:val="28"/>
          <w:szCs w:val="28"/>
        </w:rPr>
      </w:pPr>
      <w:r>
        <w:rPr>
          <w:rFonts w:hint="eastAsia" w:ascii="Times New Roman" w:eastAsia="微软雅黑" w:hAnsiTheme="minorEastAsia" w:cstheme="minorEastAsia"/>
          <w:b w:val="0"/>
          <w:bCs w:val="0"/>
          <w:i w:val="0"/>
          <w:iCs w:val="0"/>
          <w:caps w:val="0"/>
          <w:spacing w:val="0"/>
          <w:kern w:val="2"/>
          <w:sz w:val="28"/>
          <w:szCs w:val="28"/>
          <w:u w:val="none"/>
          <w:lang w:val="en-US" w:eastAsia="zh-CN" w:bidi="ar-SA"/>
        </w:rPr>
        <w:t>(Other examination items to be rechecked)</w:t>
      </w:r>
    </w:p>
    <w:p w14:paraId="10E17CCB">
      <w:pPr>
        <w:keepNext w:val="0"/>
        <w:keepLines w:val="0"/>
        <w:widowControl/>
        <w:numPr>
          <w:ilvl w:val="0"/>
          <w:numId w:val="6"/>
        </w:numPr>
        <w:suppressLineNumbers w:val="0"/>
        <w:spacing w:before="0" w:beforeAutospacing="0" w:after="0" w:afterAutospacing="0" w:line="240" w:lineRule="auto"/>
        <w:ind w:left="0" w:leftChars="0" w:right="0" w:rightChars="0" w:firstLine="0" w:firstLineChars="0"/>
        <w:rPr>
          <w:rFonts w:hint="eastAsia" w:asciiTheme="minorEastAsia" w:hAnsiTheme="minorEastAsia" w:cstheme="minorEastAsia"/>
          <w:sz w:val="28"/>
          <w:szCs w:val="28"/>
          <w:lang w:val="en-US" w:eastAsia="zh-CN"/>
        </w:rPr>
      </w:pPr>
      <w:r>
        <w:rPr>
          <w:rFonts w:hint="eastAsia" w:ascii="Times New Roman" w:eastAsia="微软雅黑" w:hAnsiTheme="minorEastAsia" w:cstheme="minorEastAsia"/>
          <w:kern w:val="2"/>
          <w:sz w:val="28"/>
          <w:szCs w:val="28"/>
          <w:lang w:val="en-US" w:eastAsia="zh-CN" w:bidi="ar-SA"/>
        </w:rPr>
        <w:t>Conclusion</w:t>
      </w:r>
    </w:p>
    <w:p w14:paraId="71C6B3FB">
      <w:pPr>
        <w:keepNext w:val="0"/>
        <w:keepLines w:val="0"/>
        <w:widowControl/>
        <w:numPr>
          <w:ilvl w:val="1"/>
          <w:numId w:val="1"/>
        </w:numPr>
        <w:suppressLineNumbers w:val="0"/>
        <w:spacing w:before="0" w:beforeAutospacing="0" w:after="0" w:afterAutospacing="0" w:line="240" w:lineRule="auto"/>
        <w:ind w:left="1440" w:leftChars="0" w:right="0" w:hanging="360" w:firstLineChars="0"/>
        <w:rPr>
          <w:rFonts w:hint="default" w:asciiTheme="minorEastAsia" w:hAnsiTheme="minorEastAsia" w:cstheme="minorEastAsia"/>
          <w:b w:val="0"/>
          <w:bCs w:val="0"/>
          <w:i w:val="0"/>
          <w:iCs w:val="0"/>
          <w:caps w:val="0"/>
          <w:spacing w:val="0"/>
          <w:sz w:val="28"/>
          <w:szCs w:val="28"/>
          <w:u w:val="none"/>
          <w:lang w:val="en-US" w:eastAsia="zh-CN"/>
        </w:rPr>
      </w:pPr>
      <w:r>
        <w:rPr>
          <w:rFonts w:hint="eastAsia" w:ascii="Times New Roman" w:eastAsia="微软雅黑" w:hAnsiTheme="minorEastAsia" w:cstheme="minorEastAsia"/>
          <w:b w:val="0"/>
          <w:bCs w:val="0"/>
          <w:i w:val="0"/>
          <w:iCs w:val="0"/>
          <w:caps w:val="0"/>
          <w:spacing w:val="0"/>
          <w:kern w:val="2"/>
          <w:sz w:val="28"/>
          <w:szCs w:val="28"/>
          <w:u w:val="none"/>
          <w:lang w:val="en-US" w:eastAsia="zh-CN" w:bidi="ar-SA"/>
        </w:rPr>
        <w:t>In conclusion, for this patient, based on the BRM rhythm model, the observation that autoimmune diseases can involve the blood system alongside early signs of renal involvement underscores the critical importance of implementing a personalized health management strategy—centered on immunotherapy and integrating traditional Chinese and Western medicine—for this individual. This case provides a novel perspective for clinicians managing patients with atypical clinical presentations or chronic diseases, offering new diagnostic and therapeutic approaches, and establishing a new paradigm for precise, individualized health management.</w:t>
      </w:r>
    </w:p>
    <w:p w14:paraId="22680F99">
      <w:pPr>
        <w:spacing w:line="240" w:lineRule="auto"/>
        <w:rPr>
          <w:rFonts w:hint="eastAsia" w:asciiTheme="minorEastAsia" w:hAnsiTheme="minorEastAsia" w:eastAsiaTheme="minorEastAsia" w:cstheme="minorEastAsia"/>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67CB48"/>
    <w:multiLevelType w:val="multilevel"/>
    <w:tmpl w:val="8A67CB4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954D27BE"/>
    <w:multiLevelType w:val="multilevel"/>
    <w:tmpl w:val="954D27BE"/>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2">
    <w:nsid w:val="C6DC7C78"/>
    <w:multiLevelType w:val="multilevel"/>
    <w:tmpl w:val="C6DC7C78"/>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3">
    <w:nsid w:val="F2E84462"/>
    <w:multiLevelType w:val="multilevel"/>
    <w:tmpl w:val="F2E84462"/>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4">
    <w:nsid w:val="FCD4C0F7"/>
    <w:multiLevelType w:val="multilevel"/>
    <w:tmpl w:val="FCD4C0F7"/>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5">
    <w:nsid w:val="78CEB452"/>
    <w:multiLevelType w:val="singleLevel"/>
    <w:tmpl w:val="78CEB452"/>
    <w:lvl w:ilvl="0" w:tentative="0">
      <w:start w:val="7"/>
      <w:numFmt w:val="decimal"/>
      <w:suff w:val="nothing"/>
      <w:lvlText w:val="%1、"/>
      <w:lvlJc w:val="left"/>
      <w:rPr>
        <w:rFonts w:hint="default"/>
      </w:rPr>
    </w:lvl>
  </w:abstractNum>
  <w:num w:numId="1">
    <w:abstractNumId w:val="0"/>
  </w:num>
  <w:num w:numId="2">
    <w:abstractNumId w:val="2"/>
  </w:num>
  <w:num w:numId="3">
    <w:abstractNumId w:val="4"/>
  </w:num>
  <w:num w:numId="4">
    <w:abstractNumId w:val="3"/>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dit="readOnly"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F7764E"/>
    <w:rsid w:val="04754D50"/>
    <w:rsid w:val="14572890"/>
    <w:rsid w:val="14F6843A"/>
    <w:rsid w:val="1E693EA2"/>
    <w:rsid w:val="1E7D9D6C"/>
    <w:rsid w:val="24D35A0C"/>
    <w:rsid w:val="2B9FE352"/>
    <w:rsid w:val="33FDC44B"/>
    <w:rsid w:val="3B374EB4"/>
    <w:rsid w:val="3D9DA3E1"/>
    <w:rsid w:val="3EFFE4F7"/>
    <w:rsid w:val="47FDF11A"/>
    <w:rsid w:val="492845E3"/>
    <w:rsid w:val="4EF59DE1"/>
    <w:rsid w:val="4F5FAAEA"/>
    <w:rsid w:val="4FDF4706"/>
    <w:rsid w:val="4FFF1825"/>
    <w:rsid w:val="52391646"/>
    <w:rsid w:val="5A6F8F69"/>
    <w:rsid w:val="5DFA4A87"/>
    <w:rsid w:val="5E8F0FA0"/>
    <w:rsid w:val="5FDE1A5B"/>
    <w:rsid w:val="5FFB075B"/>
    <w:rsid w:val="67F53F23"/>
    <w:rsid w:val="67FB82B8"/>
    <w:rsid w:val="6AC465B0"/>
    <w:rsid w:val="6B9E264B"/>
    <w:rsid w:val="6BBF36DE"/>
    <w:rsid w:val="6D2E34E6"/>
    <w:rsid w:val="6D4F40E1"/>
    <w:rsid w:val="6E880137"/>
    <w:rsid w:val="6FC7D8B3"/>
    <w:rsid w:val="6FD92E76"/>
    <w:rsid w:val="71CD729B"/>
    <w:rsid w:val="71DFC128"/>
    <w:rsid w:val="720D5385"/>
    <w:rsid w:val="734F3652"/>
    <w:rsid w:val="7576EDB8"/>
    <w:rsid w:val="769DB7E6"/>
    <w:rsid w:val="769F2A83"/>
    <w:rsid w:val="77F3DAA0"/>
    <w:rsid w:val="77F7915D"/>
    <w:rsid w:val="79F7764E"/>
    <w:rsid w:val="79FDF4C6"/>
    <w:rsid w:val="7B777E3F"/>
    <w:rsid w:val="7BBF157A"/>
    <w:rsid w:val="7BDEDD56"/>
    <w:rsid w:val="7DB77D19"/>
    <w:rsid w:val="7DFFDFA9"/>
    <w:rsid w:val="7E6FC89A"/>
    <w:rsid w:val="7F6F76A1"/>
    <w:rsid w:val="7F8FE32E"/>
    <w:rsid w:val="7FDFDF96"/>
    <w:rsid w:val="7FEECD95"/>
    <w:rsid w:val="7FEF1DA9"/>
    <w:rsid w:val="83FF8FE3"/>
    <w:rsid w:val="8B7F1861"/>
    <w:rsid w:val="96E21C57"/>
    <w:rsid w:val="9F971991"/>
    <w:rsid w:val="A6BF8D96"/>
    <w:rsid w:val="B59CCF31"/>
    <w:rsid w:val="B725A144"/>
    <w:rsid w:val="B9FC1483"/>
    <w:rsid w:val="BB1764A1"/>
    <w:rsid w:val="BD734F85"/>
    <w:rsid w:val="BFFC4F08"/>
    <w:rsid w:val="BFFFAF73"/>
    <w:rsid w:val="C62563C6"/>
    <w:rsid w:val="CBF3A610"/>
    <w:rsid w:val="D1BB858F"/>
    <w:rsid w:val="D3DD89A9"/>
    <w:rsid w:val="D7CBA79B"/>
    <w:rsid w:val="D9532AC0"/>
    <w:rsid w:val="D9F42A82"/>
    <w:rsid w:val="DB6FB75F"/>
    <w:rsid w:val="DBF6AF06"/>
    <w:rsid w:val="DD3F6FC8"/>
    <w:rsid w:val="DFBCEB37"/>
    <w:rsid w:val="E3FB25F0"/>
    <w:rsid w:val="E93F2456"/>
    <w:rsid w:val="EAFF1A25"/>
    <w:rsid w:val="EBDFE56F"/>
    <w:rsid w:val="EF776E89"/>
    <w:rsid w:val="EF7E9A81"/>
    <w:rsid w:val="F2EDEE9E"/>
    <w:rsid w:val="F62B46F2"/>
    <w:rsid w:val="F6FE8C58"/>
    <w:rsid w:val="F77F52A0"/>
    <w:rsid w:val="F7EFEC0F"/>
    <w:rsid w:val="F7FBEAE9"/>
    <w:rsid w:val="F9DB4B48"/>
    <w:rsid w:val="FA6DAACE"/>
    <w:rsid w:val="FAED78C5"/>
    <w:rsid w:val="FB5FD21F"/>
    <w:rsid w:val="FBDF61AC"/>
    <w:rsid w:val="FBFB3BB8"/>
    <w:rsid w:val="FC7E5654"/>
    <w:rsid w:val="FDB85121"/>
    <w:rsid w:val="FDBBAEF2"/>
    <w:rsid w:val="FDE6F000"/>
    <w:rsid w:val="FDEF2F26"/>
    <w:rsid w:val="FDF7BA77"/>
    <w:rsid w:val="FEFE23F1"/>
    <w:rsid w:val="FF6F16DC"/>
    <w:rsid w:val="FFBD1150"/>
    <w:rsid w:val="FFBFFEA8"/>
    <w:rsid w:val="FFEE35FF"/>
    <w:rsid w:val="FFFE1900"/>
    <w:rsid w:val="FFFF9C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848</Words>
  <Characters>5355</Characters>
  <Lines>0</Lines>
  <Paragraphs>0</Paragraphs>
  <TotalTime>0</TotalTime>
  <ScaleCrop>false</ScaleCrop>
  <LinksUpToDate>false</LinksUpToDate>
  <CharactersWithSpaces>6140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2026-04-02T14:25:00Z</dcterms:created>
  <dc:creator>流光庭院</dc:creator>
  <cp:lastModifiedBy>流光庭院</cp:lastModifiedBy>
  <dcterms:modified xsi:type="dcterms:W3CDTF">2026-10-07T06:17:55Z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66816357305A490BB5E577F0C5FAC405_13</vt:lpwstr>
  </property>
  <property fmtid="{D5CDD505-2E9C-101B-9397-08002B2CF9AE}" pid="4" name="KSOTemplateDocerSaveRecord">
    <vt:lpwstr>eyJoZGlkIjoiYmI5OWZlYjQ1M2FmZTM1YTQ4MTU2Njk0OGI1ZDgzNWEiLCJ1c2VySWQiOiI0MjUwNjg4ODkifQ==</vt:lpwstr>
  </property>
</Properties>
</file>