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4B7B2">
      <w:pPr>
        <w:rPr>
          <w:rFonts w:hint="eastAsia"/>
          <w:b/>
          <w:bCs/>
          <w:sz w:val="44"/>
          <w:szCs w:val="44"/>
        </w:rPr>
      </w:pPr>
      <w:bookmarkStart w:id="0" w:name="_GoBack"/>
      <w:bookmarkEnd w:id="0"/>
      <w:r>
        <w:rPr>
          <w:rFonts w:hint="eastAsia"/>
          <w:b/>
          <w:bCs/>
          <w:sz w:val="44"/>
          <w:szCs w:val="44"/>
        </w:rPr>
        <w:t>硅基克隆数字分身——多学科交叉下的人型机器人范式重构</w:t>
      </w:r>
    </w:p>
    <w:p w14:paraId="6F475D23">
      <w:pPr>
        <w:rPr>
          <w:rFonts w:hint="eastAsia"/>
          <w:sz w:val="28"/>
          <w:szCs w:val="28"/>
        </w:rPr>
      </w:pPr>
    </w:p>
    <w:p w14:paraId="1CB7BA7D">
      <w:pPr>
        <w:rPr>
          <w:rFonts w:hint="eastAsia"/>
          <w:b/>
          <w:bCs/>
          <w:sz w:val="28"/>
          <w:szCs w:val="28"/>
        </w:rPr>
      </w:pPr>
      <w:r>
        <w:rPr>
          <w:rFonts w:hint="eastAsia"/>
          <w:b/>
          <w:bCs/>
          <w:sz w:val="28"/>
          <w:szCs w:val="28"/>
        </w:rPr>
        <w:t>摘要</w:t>
      </w:r>
    </w:p>
    <w:p w14:paraId="3AF27E57">
      <w:pPr>
        <w:rPr>
          <w:rFonts w:hint="eastAsia"/>
          <w:sz w:val="28"/>
          <w:szCs w:val="28"/>
        </w:rPr>
      </w:pPr>
      <w:r>
        <w:rPr>
          <w:rFonts w:hint="eastAsia"/>
          <w:sz w:val="28"/>
          <w:szCs w:val="28"/>
        </w:rPr>
        <w:t>当前人型机器人领域深陷“小脑肥大”</w:t>
      </w:r>
      <w:r>
        <w:rPr>
          <w:rFonts w:hint="eastAsia"/>
          <w:sz w:val="28"/>
          <w:szCs w:val="28"/>
          <w:lang w:val="en-US" w:eastAsia="zh-CN"/>
        </w:rPr>
        <w:t>的</w:t>
      </w:r>
      <w:r>
        <w:rPr>
          <w:rFonts w:hint="eastAsia"/>
          <w:sz w:val="28"/>
          <w:szCs w:val="28"/>
        </w:rPr>
        <w:t>困境，即在机械运动控制与感觉运动协调上过度投入，却系统性忽视了赋予机器人高级认知功能的“大脑”构建。本文立足于</w:t>
      </w:r>
      <w:r>
        <w:rPr>
          <w:rFonts w:hint="eastAsia"/>
          <w:sz w:val="28"/>
          <w:szCs w:val="28"/>
          <w:lang w:val="en-US" w:eastAsia="zh-CN"/>
        </w:rPr>
        <w:t>医</w:t>
      </w:r>
      <w:r>
        <w:rPr>
          <w:rFonts w:hint="eastAsia"/>
          <w:sz w:val="28"/>
          <w:szCs w:val="28"/>
        </w:rPr>
        <w:t>学、仿生学、机械工程与人工智能四大学科的深度交叉，论证了人型机器人的唯一合</w:t>
      </w:r>
      <w:r>
        <w:rPr>
          <w:rFonts w:hint="eastAsia"/>
          <w:sz w:val="28"/>
          <w:szCs w:val="28"/>
          <w:lang w:val="en-US" w:eastAsia="zh-CN"/>
        </w:rPr>
        <w:t>理</w:t>
      </w:r>
      <w:r>
        <w:rPr>
          <w:rFonts w:hint="eastAsia"/>
          <w:sz w:val="28"/>
          <w:szCs w:val="28"/>
        </w:rPr>
        <w:t>应用场景是“硅基克隆数字分身”——打造具备完整人类心智模型的数字化身。我们指出，单一功能场景已被专用工具高效覆盖，人形形态的价值仅存于需要深度社会交互与心智同构的领域。针对行业核心瓶颈，本文提出了一套基于“人类真实状态同步映射”的新型机器人“大脑”系统理论框架。该系统突破了传统</w:t>
      </w:r>
      <w:r>
        <w:rPr>
          <w:rFonts w:hint="eastAsia"/>
          <w:sz w:val="28"/>
          <w:szCs w:val="28"/>
          <w:lang w:eastAsia="zh-CN"/>
        </w:rPr>
        <w:t>VLA等模型</w:t>
      </w:r>
      <w:r>
        <w:rPr>
          <w:rFonts w:hint="eastAsia"/>
          <w:sz w:val="28"/>
          <w:szCs w:val="28"/>
        </w:rPr>
        <w:t>仅能模拟行为的局限，通过</w:t>
      </w:r>
      <w:r>
        <w:rPr>
          <w:rFonts w:hint="eastAsia"/>
          <w:sz w:val="28"/>
          <w:szCs w:val="28"/>
          <w:lang w:val="en-US" w:eastAsia="zh-CN"/>
        </w:rPr>
        <w:t>医</w:t>
      </w:r>
      <w:r>
        <w:rPr>
          <w:rFonts w:hint="eastAsia"/>
          <w:sz w:val="28"/>
          <w:szCs w:val="28"/>
        </w:rPr>
        <w:t>学的内感受理论指导AI架构设计，以仿生学原理约束机械结构，实现了从外部指令驱动向内生意识驱动的范式跃迁。研究进一步阐述了该交叉范式在技术架构层面的系统性创新，为具身智能开辟了全新纪元。</w:t>
      </w:r>
    </w:p>
    <w:p w14:paraId="3FD01228">
      <w:pPr>
        <w:rPr>
          <w:rFonts w:hint="eastAsia"/>
          <w:sz w:val="28"/>
          <w:szCs w:val="28"/>
        </w:rPr>
      </w:pPr>
    </w:p>
    <w:p w14:paraId="07666CCC">
      <w:pPr>
        <w:rPr>
          <w:rFonts w:hint="eastAsia"/>
          <w:sz w:val="28"/>
          <w:szCs w:val="28"/>
        </w:rPr>
      </w:pPr>
      <w:r>
        <w:rPr>
          <w:rFonts w:hint="eastAsia"/>
          <w:sz w:val="28"/>
          <w:szCs w:val="28"/>
        </w:rPr>
        <w:t>关键词：硅基克隆；数字分身；多学科交叉；人型机器人；神经科学；仿生学；机械工程；具身智能；</w:t>
      </w:r>
      <w:r>
        <w:rPr>
          <w:rFonts w:hint="eastAsia"/>
          <w:sz w:val="28"/>
          <w:szCs w:val="28"/>
          <w:lang w:eastAsia="zh-CN"/>
        </w:rPr>
        <w:t>人类真实状态同步映射</w:t>
      </w:r>
    </w:p>
    <w:p w14:paraId="09020646">
      <w:pPr>
        <w:rPr>
          <w:rFonts w:hint="eastAsia"/>
          <w:sz w:val="28"/>
          <w:szCs w:val="28"/>
        </w:rPr>
      </w:pPr>
    </w:p>
    <w:p w14:paraId="59494F65">
      <w:pPr>
        <w:rPr>
          <w:rFonts w:hint="eastAsia"/>
          <w:b/>
          <w:bCs/>
          <w:sz w:val="28"/>
          <w:szCs w:val="28"/>
        </w:rPr>
      </w:pPr>
    </w:p>
    <w:p w14:paraId="55F614F7">
      <w:pPr>
        <w:rPr>
          <w:rFonts w:hint="eastAsia"/>
          <w:b/>
          <w:bCs/>
          <w:sz w:val="28"/>
          <w:szCs w:val="28"/>
        </w:rPr>
      </w:pPr>
    </w:p>
    <w:p w14:paraId="16E7A9D5">
      <w:pPr>
        <w:rPr>
          <w:rFonts w:hint="eastAsia"/>
          <w:sz w:val="28"/>
          <w:szCs w:val="28"/>
        </w:rPr>
      </w:pPr>
      <w:r>
        <w:rPr>
          <w:rFonts w:hint="eastAsia"/>
          <w:b/>
          <w:bCs/>
          <w:sz w:val="28"/>
          <w:szCs w:val="28"/>
        </w:rPr>
        <w:t>引言：多学科视角下的行业“神经发育迟滞”</w:t>
      </w:r>
    </w:p>
    <w:p w14:paraId="72C61C44">
      <w:pPr>
        <w:rPr>
          <w:rFonts w:hint="eastAsia"/>
          <w:sz w:val="28"/>
          <w:szCs w:val="28"/>
        </w:rPr>
      </w:pPr>
      <w:r>
        <w:rPr>
          <w:rFonts w:hint="eastAsia"/>
          <w:sz w:val="28"/>
          <w:szCs w:val="28"/>
        </w:rPr>
        <w:t>作为</w:t>
      </w:r>
      <w:r>
        <w:rPr>
          <w:rFonts w:hint="eastAsia"/>
          <w:sz w:val="28"/>
          <w:szCs w:val="28"/>
          <w:lang w:val="en-US" w:eastAsia="zh-CN"/>
        </w:rPr>
        <w:t>具有专业医学背景，在医</w:t>
      </w:r>
      <w:r>
        <w:rPr>
          <w:rFonts w:hint="eastAsia"/>
          <w:sz w:val="28"/>
          <w:szCs w:val="28"/>
        </w:rPr>
        <w:t>学、仿生学、机械工程与人工智能交叉研究的实践者，笔者在审视当前人型机器人赛道时，看到了一场典型的“学科割裂症”：机械工程师追求关节自由度与动态平衡，AI研究者堆叠参数与数据规模，而神经科学家与仿生学家的洞见却被边缘化为“软性参考”。这种割裂导致行业造出了无数运动机能堪比运动员的“小脑巨人”，却连一个具备基本人类意识的“完整生命体”都未曾诞生。</w:t>
      </w:r>
    </w:p>
    <w:p w14:paraId="0CE2BD1A">
      <w:pPr>
        <w:rPr>
          <w:rFonts w:hint="eastAsia"/>
          <w:sz w:val="28"/>
          <w:szCs w:val="28"/>
        </w:rPr>
      </w:pPr>
    </w:p>
    <w:p w14:paraId="499EC433">
      <w:pPr>
        <w:rPr>
          <w:rFonts w:hint="eastAsia"/>
          <w:sz w:val="28"/>
          <w:szCs w:val="28"/>
        </w:rPr>
      </w:pPr>
      <w:r>
        <w:rPr>
          <w:rFonts w:hint="eastAsia"/>
          <w:sz w:val="28"/>
          <w:szCs w:val="28"/>
        </w:rPr>
        <w:t>当前被热捧的VLA等模型，本质上仅是高度发达的人工小脑与顶叶联合区，精于感觉运动整合与程序性学习，却缺乏前额叶</w:t>
      </w:r>
      <w:r>
        <w:rPr>
          <w:rFonts w:hint="eastAsia"/>
          <w:sz w:val="28"/>
          <w:szCs w:val="28"/>
          <w:lang w:eastAsia="zh-CN"/>
        </w:rPr>
        <w:t>－</w:t>
      </w:r>
      <w:r>
        <w:rPr>
          <w:rFonts w:hint="eastAsia"/>
          <w:sz w:val="28"/>
          <w:szCs w:val="28"/>
        </w:rPr>
        <w:t>边缘系统所承载的价值评估、动机生成与自我意识。一个只有小脑而没有大脑的实体，在临床上等同于运动机能亢进但意识缺失的植物状态。更深层的问题在于，行业对“理解物理世界”的认知仍停留在纯几何建模或语义标签层面，无视了人类对世界的理解从来是由感觉运动皮层与边缘系统共同完成的“功能可供性”与“价值属性”的绑定。我们看到的不是“一个高20cm的圆柱体”，而是“一个可以握住、装着热水、烫手、需要小心端起的杯子”。这种具身价值标签的缺失，才是机器人显得“笨拙”的真正根源。</w:t>
      </w:r>
    </w:p>
    <w:p w14:paraId="338DC476">
      <w:pPr>
        <w:rPr>
          <w:rFonts w:hint="eastAsia"/>
          <w:sz w:val="28"/>
          <w:szCs w:val="28"/>
        </w:rPr>
      </w:pPr>
    </w:p>
    <w:p w14:paraId="345B6605">
      <w:pPr>
        <w:rPr>
          <w:rFonts w:hint="eastAsia"/>
          <w:sz w:val="28"/>
          <w:szCs w:val="28"/>
        </w:rPr>
      </w:pPr>
      <w:r>
        <w:rPr>
          <w:rFonts w:hint="eastAsia"/>
          <w:sz w:val="28"/>
          <w:szCs w:val="28"/>
        </w:rPr>
        <w:t>本文旨在以四学科交叉为方法论根基，重新定义人型机器人的终极形态，并提出一套“大脑”系统的理论框架，推动行业从“造工具”迈向“育数字分身”的范式级跃迁。</w:t>
      </w:r>
    </w:p>
    <w:p w14:paraId="3316B2FF">
      <w:pPr>
        <w:rPr>
          <w:rFonts w:hint="eastAsia"/>
          <w:sz w:val="28"/>
          <w:szCs w:val="28"/>
        </w:rPr>
      </w:pPr>
    </w:p>
    <w:p w14:paraId="770624FD">
      <w:pPr>
        <w:numPr>
          <w:ilvl w:val="0"/>
          <w:numId w:val="1"/>
        </w:numPr>
        <w:rPr>
          <w:rFonts w:hint="eastAsia"/>
          <w:sz w:val="28"/>
          <w:szCs w:val="28"/>
        </w:rPr>
      </w:pPr>
      <w:r>
        <w:rPr>
          <w:rFonts w:hint="eastAsia"/>
          <w:b/>
          <w:bCs/>
          <w:sz w:val="28"/>
          <w:szCs w:val="28"/>
        </w:rPr>
        <w:t>四学科交叉的理论基石：为何必须协同？</w:t>
      </w:r>
    </w:p>
    <w:p w14:paraId="6D2411FC">
      <w:pPr>
        <w:rPr>
          <w:rFonts w:hint="eastAsia"/>
          <w:sz w:val="28"/>
          <w:szCs w:val="28"/>
        </w:rPr>
      </w:pPr>
      <w:r>
        <w:rPr>
          <w:rFonts w:hint="eastAsia"/>
          <w:sz w:val="28"/>
          <w:szCs w:val="28"/>
        </w:rPr>
        <w:t>人型机器人“数字分身”的完整性无法由任何单一学科独立实现。唯有四学科深度耦合，才能破解“硅基克隆”的核心难题。</w:t>
      </w:r>
    </w:p>
    <w:p w14:paraId="1F4BB4C9">
      <w:pPr>
        <w:rPr>
          <w:rFonts w:hint="eastAsia"/>
          <w:sz w:val="28"/>
          <w:szCs w:val="28"/>
        </w:rPr>
      </w:pPr>
    </w:p>
    <w:p w14:paraId="42F182F2">
      <w:pPr>
        <w:rPr>
          <w:rFonts w:hint="eastAsia"/>
          <w:sz w:val="28"/>
          <w:szCs w:val="28"/>
        </w:rPr>
      </w:pPr>
      <w:r>
        <w:rPr>
          <w:rFonts w:hint="eastAsia"/>
          <w:sz w:val="28"/>
          <w:szCs w:val="28"/>
          <w:lang w:val="en-US" w:eastAsia="zh-CN"/>
        </w:rPr>
        <w:t>1</w:t>
      </w:r>
      <w:r>
        <w:rPr>
          <w:rFonts w:hint="eastAsia"/>
          <w:sz w:val="28"/>
          <w:szCs w:val="28"/>
        </w:rPr>
        <w:t>.1 神经科学：提供“意识”的生物学蓝图</w:t>
      </w:r>
    </w:p>
    <w:p w14:paraId="7A99EA50">
      <w:pPr>
        <w:rPr>
          <w:rFonts w:hint="eastAsia"/>
          <w:sz w:val="28"/>
          <w:szCs w:val="28"/>
        </w:rPr>
      </w:pPr>
      <w:r>
        <w:rPr>
          <w:rFonts w:hint="eastAsia"/>
          <w:sz w:val="28"/>
          <w:szCs w:val="28"/>
        </w:rPr>
        <w:t>神经科学揭示了意识并非语言的副产品，而是身体与环境互动中产生的内感受预测误差最小化过程（Friston, 2010）。前额叶</w:t>
      </w:r>
      <w:r>
        <w:rPr>
          <w:rFonts w:hint="eastAsia"/>
          <w:sz w:val="28"/>
          <w:szCs w:val="28"/>
          <w:lang w:eastAsia="zh-CN"/>
        </w:rPr>
        <w:t>－</w:t>
      </w:r>
      <w:r>
        <w:rPr>
          <w:rFonts w:hint="eastAsia"/>
          <w:sz w:val="28"/>
          <w:szCs w:val="28"/>
        </w:rPr>
        <w:t>边缘系统负责价值评估与动机生成，是“大脑”的核心。脱离这一生物学根基，AI的“情感”只能是符号表演。我们的“大脑”系统直接采用预测编码与内感受推断模型，将神经科学理论转化为可计算的工程架构。</w:t>
      </w:r>
    </w:p>
    <w:p w14:paraId="4C464CDE">
      <w:pPr>
        <w:rPr>
          <w:rFonts w:hint="eastAsia"/>
          <w:sz w:val="28"/>
          <w:szCs w:val="28"/>
        </w:rPr>
      </w:pPr>
    </w:p>
    <w:p w14:paraId="65370F8F">
      <w:pPr>
        <w:rPr>
          <w:rFonts w:hint="eastAsia"/>
          <w:sz w:val="28"/>
          <w:szCs w:val="28"/>
        </w:rPr>
      </w:pPr>
      <w:r>
        <w:rPr>
          <w:rFonts w:hint="eastAsia"/>
          <w:sz w:val="28"/>
          <w:szCs w:val="28"/>
          <w:lang w:val="en-US" w:eastAsia="zh-CN"/>
        </w:rPr>
        <w:t>1</w:t>
      </w:r>
      <w:r>
        <w:rPr>
          <w:rFonts w:hint="eastAsia"/>
          <w:sz w:val="28"/>
          <w:szCs w:val="28"/>
        </w:rPr>
        <w:t>.2 仿生学：界定“人形”的功能边界与形态约束</w:t>
      </w:r>
    </w:p>
    <w:p w14:paraId="776F9245">
      <w:pPr>
        <w:rPr>
          <w:rFonts w:hint="eastAsia"/>
          <w:sz w:val="28"/>
          <w:szCs w:val="28"/>
        </w:rPr>
      </w:pPr>
      <w:r>
        <w:rPr>
          <w:rFonts w:hint="eastAsia"/>
          <w:sz w:val="28"/>
          <w:szCs w:val="28"/>
        </w:rPr>
        <w:t>仿生学从进化角度阐明，人形是为社会性生存优化的结果，其价值锚定于深度社会交互。同时，仿生学为机械设计提</w:t>
      </w:r>
      <w:r>
        <w:rPr>
          <w:rFonts w:hint="eastAsia"/>
          <w:sz w:val="28"/>
          <w:szCs w:val="28"/>
          <w:lang w:eastAsia="zh-CN"/>
        </w:rPr>
        <w:t>供了</w:t>
      </w:r>
      <w:r>
        <w:rPr>
          <w:rFonts w:hint="eastAsia"/>
          <w:sz w:val="28"/>
          <w:szCs w:val="28"/>
        </w:rPr>
        <w:t>约束：关节自由度、面部表情肌分布、触觉反馈密度等，必须服务于意识表达与社会信号传递，而非盲目追求“全能”。例如，手指的精细操作能力应优先保障情感触摸而非工业抓取。</w:t>
      </w:r>
    </w:p>
    <w:p w14:paraId="20AF4CA9">
      <w:pPr>
        <w:rPr>
          <w:rFonts w:hint="eastAsia"/>
          <w:sz w:val="28"/>
          <w:szCs w:val="28"/>
        </w:rPr>
      </w:pPr>
    </w:p>
    <w:p w14:paraId="2D470073">
      <w:pPr>
        <w:rPr>
          <w:rFonts w:hint="eastAsia"/>
          <w:sz w:val="28"/>
          <w:szCs w:val="28"/>
        </w:rPr>
      </w:pPr>
      <w:r>
        <w:rPr>
          <w:rFonts w:hint="eastAsia"/>
          <w:sz w:val="28"/>
          <w:szCs w:val="28"/>
          <w:lang w:val="en-US" w:eastAsia="zh-CN"/>
        </w:rPr>
        <w:t>1</w:t>
      </w:r>
      <w:r>
        <w:rPr>
          <w:rFonts w:hint="eastAsia"/>
          <w:sz w:val="28"/>
          <w:szCs w:val="28"/>
        </w:rPr>
        <w:t>.3 机械工程：实现“身心一体”的物理载体</w:t>
      </w:r>
    </w:p>
    <w:p w14:paraId="698D53E5">
      <w:pPr>
        <w:rPr>
          <w:rFonts w:hint="eastAsia"/>
          <w:sz w:val="28"/>
          <w:szCs w:val="28"/>
        </w:rPr>
      </w:pPr>
      <w:r>
        <w:rPr>
          <w:rFonts w:hint="eastAsia"/>
          <w:sz w:val="28"/>
          <w:szCs w:val="28"/>
        </w:rPr>
        <w:t>机械工程不再是孤立的运动控制，而是“大脑”的物理延伸。驱动器选型、力控策略、本体感知传感器布局，均需与内感受模型对齐。例如，关节阻抗需随映射到的用户情绪状态动态调整——焦虑时提高顺应性，专注时增强刚性。机械结构本身成为意识表达的媒介。</w:t>
      </w:r>
    </w:p>
    <w:p w14:paraId="28877483">
      <w:pPr>
        <w:rPr>
          <w:rFonts w:hint="eastAsia"/>
          <w:sz w:val="28"/>
          <w:szCs w:val="28"/>
        </w:rPr>
      </w:pPr>
    </w:p>
    <w:p w14:paraId="7E63E4E8">
      <w:pPr>
        <w:rPr>
          <w:rFonts w:hint="eastAsia"/>
          <w:sz w:val="28"/>
          <w:szCs w:val="28"/>
        </w:rPr>
      </w:pPr>
      <w:r>
        <w:rPr>
          <w:rFonts w:hint="eastAsia"/>
          <w:sz w:val="28"/>
          <w:szCs w:val="28"/>
          <w:lang w:val="en-US" w:eastAsia="zh-CN"/>
        </w:rPr>
        <w:t>1</w:t>
      </w:r>
      <w:r>
        <w:rPr>
          <w:rFonts w:hint="eastAsia"/>
          <w:sz w:val="28"/>
          <w:szCs w:val="28"/>
        </w:rPr>
        <w:t>.4 人工智能：构建“同步映射”的计算引擎</w:t>
      </w:r>
    </w:p>
    <w:p w14:paraId="71190DE9">
      <w:pPr>
        <w:rPr>
          <w:rFonts w:hint="eastAsia"/>
          <w:sz w:val="28"/>
          <w:szCs w:val="28"/>
        </w:rPr>
      </w:pPr>
      <w:r>
        <w:rPr>
          <w:rFonts w:hint="eastAsia"/>
          <w:sz w:val="28"/>
          <w:szCs w:val="28"/>
        </w:rPr>
        <w:t>AI不再追求通用大模型，而是专注于个体化意识同步。多模态信号融合、时序对齐、因果推断、情境记忆图谱等算法，均需在神经科学理论指导下设计，在仿生学约束下优化，在机械平台上实时运行。AI是连接“人的意识”与“机的躯体”的桥梁。</w:t>
      </w:r>
    </w:p>
    <w:p w14:paraId="5F68E831">
      <w:pPr>
        <w:rPr>
          <w:rFonts w:hint="eastAsia"/>
          <w:sz w:val="28"/>
          <w:szCs w:val="28"/>
        </w:rPr>
      </w:pPr>
    </w:p>
    <w:p w14:paraId="3E91074E">
      <w:pPr>
        <w:rPr>
          <w:rFonts w:hint="eastAsia"/>
          <w:sz w:val="28"/>
          <w:szCs w:val="28"/>
        </w:rPr>
      </w:pPr>
      <w:r>
        <w:rPr>
          <w:rFonts w:hint="eastAsia"/>
          <w:sz w:val="28"/>
          <w:szCs w:val="28"/>
        </w:rPr>
        <w:t>四学科不是简单叠加，而是形成闭环：神经科学定义“是什么”，仿生学界定“为什么”，机械工程解决“怎么做”，人工智能实现“如何同步”。任一环节缺失，“硅基克隆数字分身”即告失败。</w:t>
      </w:r>
    </w:p>
    <w:p w14:paraId="54085315">
      <w:pPr>
        <w:rPr>
          <w:rFonts w:hint="eastAsia"/>
          <w:sz w:val="28"/>
          <w:szCs w:val="28"/>
        </w:rPr>
      </w:pPr>
    </w:p>
    <w:p w14:paraId="3379239D">
      <w:pPr>
        <w:numPr>
          <w:ilvl w:val="0"/>
          <w:numId w:val="1"/>
        </w:numPr>
        <w:ind w:left="0" w:leftChars="0" w:firstLine="0" w:firstLineChars="0"/>
        <w:rPr>
          <w:rFonts w:hint="eastAsia"/>
          <w:sz w:val="28"/>
          <w:szCs w:val="28"/>
        </w:rPr>
      </w:pPr>
      <w:r>
        <w:rPr>
          <w:rFonts w:hint="eastAsia"/>
          <w:b/>
          <w:bCs/>
          <w:sz w:val="28"/>
          <w:szCs w:val="28"/>
        </w:rPr>
        <w:t>仿生学铁律与人型机器人的唯一正解：硅基克隆数字分身</w:t>
      </w:r>
    </w:p>
    <w:p w14:paraId="2823EFBB">
      <w:pPr>
        <w:rPr>
          <w:rFonts w:hint="eastAsia"/>
          <w:sz w:val="28"/>
          <w:szCs w:val="28"/>
        </w:rPr>
      </w:pPr>
      <w:r>
        <w:rPr>
          <w:rFonts w:hint="eastAsia"/>
          <w:sz w:val="28"/>
          <w:szCs w:val="28"/>
          <w:lang w:val="en-US" w:eastAsia="zh-CN"/>
        </w:rPr>
        <w:t>2</w:t>
      </w:r>
      <w:r>
        <w:rPr>
          <w:rFonts w:hint="eastAsia"/>
          <w:sz w:val="28"/>
          <w:szCs w:val="28"/>
        </w:rPr>
        <w:t>.1 形态服从功能：人形的社会学本质</w:t>
      </w:r>
    </w:p>
    <w:p w14:paraId="104D84D3">
      <w:pPr>
        <w:rPr>
          <w:rFonts w:hint="eastAsia"/>
          <w:sz w:val="28"/>
          <w:szCs w:val="28"/>
        </w:rPr>
      </w:pPr>
      <w:r>
        <w:rPr>
          <w:rFonts w:hint="eastAsia"/>
          <w:sz w:val="28"/>
          <w:szCs w:val="28"/>
        </w:rPr>
        <w:t>从进化生物学看，人类解剖结构皆为复杂社会环境中的高效信息交换、情感联结与协作而生。人型机器人的存在价值，必须严格锚定在“需要以人的方式与人深度互动”的场景中。</w:t>
      </w:r>
    </w:p>
    <w:p w14:paraId="3E3BD9B6">
      <w:pPr>
        <w:rPr>
          <w:rFonts w:hint="eastAsia"/>
          <w:sz w:val="28"/>
          <w:szCs w:val="28"/>
        </w:rPr>
      </w:pPr>
    </w:p>
    <w:p w14:paraId="1BC9C616">
      <w:pPr>
        <w:rPr>
          <w:rFonts w:hint="eastAsia"/>
          <w:sz w:val="28"/>
          <w:szCs w:val="28"/>
        </w:rPr>
      </w:pPr>
      <w:r>
        <w:rPr>
          <w:rFonts w:hint="eastAsia"/>
          <w:sz w:val="28"/>
          <w:szCs w:val="28"/>
          <w:lang w:val="en-US" w:eastAsia="zh-CN"/>
        </w:rPr>
        <w:t>2</w:t>
      </w:r>
      <w:r>
        <w:rPr>
          <w:rFonts w:hint="eastAsia"/>
          <w:sz w:val="28"/>
          <w:szCs w:val="28"/>
        </w:rPr>
        <w:t>.2 专用工具的不可替代性与“过度医疗”谬误</w:t>
      </w:r>
    </w:p>
    <w:p w14:paraId="5E9915CE">
      <w:pPr>
        <w:rPr>
          <w:rFonts w:hint="eastAsia"/>
          <w:sz w:val="28"/>
          <w:szCs w:val="28"/>
        </w:rPr>
      </w:pPr>
      <w:r>
        <w:rPr>
          <w:rFonts w:hint="eastAsia"/>
          <w:sz w:val="28"/>
          <w:szCs w:val="28"/>
        </w:rPr>
        <w:t>洗衣、焊接、分拣等任务无需“脸”、无需“情绪”，专用工具在成本与效率上具有绝对优势。用人型机器人执行此类任务，是对产品定义的背叛。在手术、康复等专业领域，“像人”有时甚至是干扰项。</w:t>
      </w:r>
    </w:p>
    <w:p w14:paraId="34212B45">
      <w:pPr>
        <w:rPr>
          <w:rFonts w:hint="eastAsia"/>
          <w:sz w:val="28"/>
          <w:szCs w:val="28"/>
        </w:rPr>
      </w:pPr>
    </w:p>
    <w:p w14:paraId="642E609A">
      <w:pPr>
        <w:rPr>
          <w:rFonts w:hint="eastAsia"/>
          <w:sz w:val="28"/>
          <w:szCs w:val="28"/>
        </w:rPr>
      </w:pPr>
      <w:r>
        <w:rPr>
          <w:rFonts w:hint="eastAsia"/>
          <w:sz w:val="28"/>
          <w:szCs w:val="28"/>
          <w:lang w:val="en-US" w:eastAsia="zh-CN"/>
        </w:rPr>
        <w:t>2</w:t>
      </w:r>
      <w:r>
        <w:rPr>
          <w:rFonts w:hint="eastAsia"/>
          <w:sz w:val="28"/>
          <w:szCs w:val="28"/>
        </w:rPr>
        <w:t>.3 硅基克隆数字分身：人形形态的唯一合法性</w:t>
      </w:r>
    </w:p>
    <w:p w14:paraId="5EB855DC">
      <w:pPr>
        <w:rPr>
          <w:rFonts w:hint="eastAsia"/>
          <w:sz w:val="28"/>
          <w:szCs w:val="28"/>
        </w:rPr>
      </w:pPr>
      <w:r>
        <w:rPr>
          <w:rFonts w:hint="eastAsia"/>
          <w:sz w:val="28"/>
          <w:szCs w:val="28"/>
        </w:rPr>
        <w:t>唯有当我们需要替代或延伸“人”的社会角色时——情感伴侣、社交教练、替身操作员、数字延续——人形才具有不可替代性。这要求机器人必须具备完整</w:t>
      </w:r>
      <w:r>
        <w:rPr>
          <w:rFonts w:hint="eastAsia"/>
          <w:sz w:val="28"/>
          <w:szCs w:val="28"/>
          <w:lang w:eastAsia="zh-CN"/>
        </w:rPr>
        <w:t>的类人的</w:t>
      </w:r>
      <w:r>
        <w:rPr>
          <w:rFonts w:hint="eastAsia"/>
          <w:sz w:val="28"/>
          <w:szCs w:val="28"/>
        </w:rPr>
        <w:t>心智模型，即成为用户的“硅基克隆数字分身”。这是仿生学逻辑推导出的唯一解，也是四学科交叉的终极目标。</w:t>
      </w:r>
    </w:p>
    <w:p w14:paraId="2ABE497C">
      <w:pPr>
        <w:rPr>
          <w:rFonts w:hint="eastAsia"/>
          <w:sz w:val="28"/>
          <w:szCs w:val="28"/>
        </w:rPr>
      </w:pPr>
    </w:p>
    <w:p w14:paraId="61C661C7">
      <w:pPr>
        <w:numPr>
          <w:ilvl w:val="0"/>
          <w:numId w:val="1"/>
        </w:numPr>
        <w:ind w:left="0" w:leftChars="0" w:firstLine="0" w:firstLineChars="0"/>
        <w:rPr>
          <w:rFonts w:hint="eastAsia"/>
          <w:sz w:val="28"/>
          <w:szCs w:val="28"/>
        </w:rPr>
      </w:pPr>
      <w:r>
        <w:rPr>
          <w:rFonts w:hint="eastAsia"/>
          <w:b/>
          <w:bCs/>
          <w:sz w:val="28"/>
          <w:szCs w:val="28"/>
        </w:rPr>
        <w:t>核心瓶颈：“小脑巨人”与缺失的“大脑”</w:t>
      </w:r>
    </w:p>
    <w:p w14:paraId="44F45BA3">
      <w:pPr>
        <w:rPr>
          <w:rFonts w:hint="eastAsia"/>
          <w:sz w:val="28"/>
          <w:szCs w:val="28"/>
        </w:rPr>
      </w:pPr>
      <w:r>
        <w:rPr>
          <w:rFonts w:hint="eastAsia"/>
          <w:sz w:val="28"/>
          <w:szCs w:val="28"/>
        </w:rPr>
        <w:t>现有机器人精于脊髓反射与小脑协调，却缺乏前额叶</w:t>
      </w:r>
      <w:r>
        <w:rPr>
          <w:rFonts w:hint="eastAsia"/>
          <w:sz w:val="28"/>
          <w:szCs w:val="28"/>
          <w:lang w:eastAsia="zh-CN"/>
        </w:rPr>
        <w:t>－</w:t>
      </w:r>
      <w:r>
        <w:rPr>
          <w:rFonts w:hint="eastAsia"/>
          <w:sz w:val="28"/>
          <w:szCs w:val="28"/>
        </w:rPr>
        <w:t>边缘系统。没有“大脑”的分身，只是精致的提线木偶。它能完美执行动作流程，却无法判断患者是否因疼痛而抗拒；能说标准话术，却无法感知话语背后的重量。</w:t>
      </w:r>
    </w:p>
    <w:p w14:paraId="2F2F24E7">
      <w:pPr>
        <w:rPr>
          <w:rFonts w:hint="eastAsia"/>
          <w:sz w:val="28"/>
          <w:szCs w:val="28"/>
        </w:rPr>
      </w:pPr>
    </w:p>
    <w:p w14:paraId="59A4027D">
      <w:pPr>
        <w:rPr>
          <w:rFonts w:hint="eastAsia"/>
          <w:sz w:val="28"/>
          <w:szCs w:val="28"/>
        </w:rPr>
      </w:pPr>
      <w:r>
        <w:rPr>
          <w:rFonts w:hint="eastAsia"/>
          <w:sz w:val="28"/>
          <w:szCs w:val="28"/>
        </w:rPr>
        <w:t>更深层次的问题在于，主流技术路线试图通过扩大语言模型规模来“涌现”意识，这在神经科学上是本末倒置。意识源于身体与环境的互动，脱离身体的“纯视觉/语言”路径永远无法触及意识的生物学根基。这正是学科割裂的后果：AI脱离了神经科学与仿生学的锚点。</w:t>
      </w:r>
    </w:p>
    <w:p w14:paraId="483AFE16">
      <w:pPr>
        <w:rPr>
          <w:rFonts w:hint="eastAsia"/>
          <w:sz w:val="28"/>
          <w:szCs w:val="28"/>
        </w:rPr>
      </w:pPr>
    </w:p>
    <w:p w14:paraId="036382D8">
      <w:pPr>
        <w:numPr>
          <w:ilvl w:val="0"/>
          <w:numId w:val="1"/>
        </w:numPr>
        <w:ind w:left="0" w:leftChars="0" w:firstLine="0" w:firstLineChars="0"/>
        <w:rPr>
          <w:rFonts w:hint="eastAsia"/>
          <w:sz w:val="28"/>
          <w:szCs w:val="28"/>
        </w:rPr>
      </w:pPr>
      <w:r>
        <w:rPr>
          <w:rFonts w:hint="eastAsia"/>
          <w:b/>
          <w:bCs/>
          <w:sz w:val="28"/>
          <w:szCs w:val="28"/>
        </w:rPr>
        <w:t>范式革命：四学科交叉的“大脑”系统</w:t>
      </w:r>
    </w:p>
    <w:p w14:paraId="53EAA8A6">
      <w:pPr>
        <w:rPr>
          <w:rFonts w:hint="eastAsia"/>
          <w:sz w:val="28"/>
          <w:szCs w:val="28"/>
        </w:rPr>
      </w:pPr>
      <w:r>
        <w:rPr>
          <w:rFonts w:hint="eastAsia"/>
          <w:sz w:val="28"/>
          <w:szCs w:val="28"/>
        </w:rPr>
        <w:t>我们提出的“大脑”系统理论框架，是四学科深度耦合的产物。</w:t>
      </w:r>
    </w:p>
    <w:p w14:paraId="1952931C">
      <w:pPr>
        <w:rPr>
          <w:rFonts w:hint="eastAsia"/>
          <w:sz w:val="28"/>
          <w:szCs w:val="28"/>
        </w:rPr>
      </w:pPr>
      <w:r>
        <w:rPr>
          <w:rFonts w:hint="eastAsia"/>
          <w:sz w:val="28"/>
          <w:szCs w:val="28"/>
          <w:lang w:val="en-US" w:eastAsia="zh-CN"/>
        </w:rPr>
        <w:t>4</w:t>
      </w:r>
      <w:r>
        <w:rPr>
          <w:rFonts w:hint="eastAsia"/>
          <w:sz w:val="28"/>
          <w:szCs w:val="28"/>
        </w:rPr>
        <w:t>.1 神经科学指导：</w:t>
      </w:r>
      <w:r>
        <w:rPr>
          <w:rFonts w:hint="eastAsia"/>
          <w:sz w:val="28"/>
          <w:szCs w:val="28"/>
          <w:lang w:val="en-US" w:eastAsia="zh-CN"/>
        </w:rPr>
        <w:t>行为节律</w:t>
      </w:r>
      <w:r>
        <w:rPr>
          <w:rFonts w:hint="eastAsia"/>
          <w:sz w:val="28"/>
          <w:szCs w:val="28"/>
        </w:rPr>
        <w:t>模型</w:t>
      </w:r>
    </w:p>
    <w:p w14:paraId="62A54262">
      <w:pPr>
        <w:rPr>
          <w:rFonts w:hint="eastAsia"/>
          <w:sz w:val="28"/>
          <w:szCs w:val="28"/>
        </w:rPr>
      </w:pPr>
      <w:r>
        <w:rPr>
          <w:rFonts w:hint="eastAsia"/>
          <w:sz w:val="28"/>
          <w:szCs w:val="28"/>
        </w:rPr>
        <w:t>构建分层网络</w:t>
      </w:r>
      <w:r>
        <w:rPr>
          <w:rFonts w:hint="eastAsia"/>
          <w:sz w:val="28"/>
          <w:szCs w:val="28"/>
          <w:lang w:eastAsia="zh-CN"/>
        </w:rPr>
        <w:t>，</w:t>
      </w:r>
      <w:r>
        <w:rPr>
          <w:rFonts w:hint="eastAsia"/>
          <w:sz w:val="28"/>
          <w:szCs w:val="28"/>
        </w:rPr>
        <w:t>高层表征本体价值目标，中层生成情境预期，低层处理感官输入。模型</w:t>
      </w:r>
      <w:r>
        <w:rPr>
          <w:rFonts w:hint="eastAsia"/>
          <w:sz w:val="28"/>
          <w:szCs w:val="28"/>
          <w:lang w:val="en-US" w:eastAsia="zh-CN"/>
        </w:rPr>
        <w:t>可端侧自运行</w:t>
      </w:r>
      <w:r>
        <w:rPr>
          <w:rFonts w:hint="eastAsia"/>
          <w:sz w:val="28"/>
          <w:szCs w:val="28"/>
        </w:rPr>
        <w:t>，还直接调制机械控制器的增益参数，实现“情绪</w:t>
      </w:r>
      <w:r>
        <w:rPr>
          <w:rFonts w:hint="eastAsia"/>
          <w:sz w:val="28"/>
          <w:szCs w:val="28"/>
          <w:lang w:eastAsia="zh-CN"/>
        </w:rPr>
        <w:t>－</w:t>
      </w:r>
      <w:r>
        <w:rPr>
          <w:rFonts w:hint="eastAsia"/>
          <w:sz w:val="28"/>
          <w:szCs w:val="28"/>
        </w:rPr>
        <w:t>动作”耦合。这是将Damasio的躯体标记假说与Friston的自由能原理工程化的理论尝试。</w:t>
      </w:r>
    </w:p>
    <w:p w14:paraId="6607BD65">
      <w:pPr>
        <w:rPr>
          <w:rFonts w:hint="eastAsia"/>
          <w:sz w:val="28"/>
          <w:szCs w:val="28"/>
        </w:rPr>
      </w:pPr>
    </w:p>
    <w:p w14:paraId="785F7931">
      <w:pPr>
        <w:rPr>
          <w:rFonts w:hint="eastAsia"/>
          <w:sz w:val="28"/>
          <w:szCs w:val="28"/>
        </w:rPr>
      </w:pPr>
      <w:r>
        <w:rPr>
          <w:rFonts w:hint="eastAsia"/>
          <w:sz w:val="28"/>
          <w:szCs w:val="28"/>
          <w:lang w:val="en-US" w:eastAsia="zh-CN"/>
        </w:rPr>
        <w:t>4</w:t>
      </w:r>
      <w:r>
        <w:rPr>
          <w:rFonts w:hint="eastAsia"/>
          <w:sz w:val="28"/>
          <w:szCs w:val="28"/>
        </w:rPr>
        <w:t>.2 仿生学约束：多模态同步映射的信号选择</w:t>
      </w:r>
    </w:p>
    <w:p w14:paraId="6285C900">
      <w:pPr>
        <w:rPr>
          <w:rFonts w:hint="eastAsia"/>
          <w:sz w:val="28"/>
          <w:szCs w:val="28"/>
        </w:rPr>
      </w:pPr>
      <w:r>
        <w:rPr>
          <w:rFonts w:hint="eastAsia"/>
          <w:sz w:val="28"/>
          <w:szCs w:val="28"/>
        </w:rPr>
        <w:t>并非所有生理信号都用于映射。依据仿生学对社会信号传递的研究，我们精选心率变异性、微表情、语音韵律、皮肤电等与意识状态强相关且可非侵入采集的特征子集。机械结构上的传感器布局也据此优化，确保信号质量与舒适性平衡。</w:t>
      </w:r>
    </w:p>
    <w:p w14:paraId="39AE9609">
      <w:pPr>
        <w:rPr>
          <w:rFonts w:hint="eastAsia"/>
          <w:sz w:val="28"/>
          <w:szCs w:val="28"/>
        </w:rPr>
      </w:pPr>
    </w:p>
    <w:p w14:paraId="73B0643C">
      <w:pPr>
        <w:rPr>
          <w:rFonts w:hint="eastAsia"/>
          <w:sz w:val="28"/>
          <w:szCs w:val="28"/>
        </w:rPr>
      </w:pPr>
      <w:r>
        <w:rPr>
          <w:rFonts w:hint="eastAsia"/>
          <w:sz w:val="28"/>
          <w:szCs w:val="28"/>
          <w:lang w:val="en-US" w:eastAsia="zh-CN"/>
        </w:rPr>
        <w:t>4</w:t>
      </w:r>
      <w:r>
        <w:rPr>
          <w:rFonts w:hint="eastAsia"/>
          <w:sz w:val="28"/>
          <w:szCs w:val="28"/>
        </w:rPr>
        <w:t>.3 机械工程实现：身心一体的物理执行</w:t>
      </w:r>
    </w:p>
    <w:p w14:paraId="084DC215">
      <w:pPr>
        <w:rPr>
          <w:rFonts w:hint="eastAsia"/>
          <w:sz w:val="28"/>
          <w:szCs w:val="28"/>
        </w:rPr>
      </w:pPr>
      <w:r>
        <w:rPr>
          <w:rFonts w:hint="eastAsia"/>
          <w:sz w:val="28"/>
          <w:szCs w:val="28"/>
        </w:rPr>
        <w:t>关节驱动器采用可变阻抗控制，其刚度参数由内感受模型实时输出。当映射到用户焦虑时，手臂顺应性提高，避免造成压迫感；当用户专注操作时，刚性增强以提供稳定支撑。触觉反馈阵列的激活模式也与情绪状态绑定，使“触摸”成为意识表达的通道。</w:t>
      </w:r>
    </w:p>
    <w:p w14:paraId="772EF145">
      <w:pPr>
        <w:rPr>
          <w:rFonts w:hint="eastAsia"/>
          <w:sz w:val="28"/>
          <w:szCs w:val="28"/>
        </w:rPr>
      </w:pPr>
    </w:p>
    <w:p w14:paraId="5C0F3B1D">
      <w:pPr>
        <w:rPr>
          <w:rFonts w:hint="eastAsia"/>
          <w:sz w:val="28"/>
          <w:szCs w:val="28"/>
        </w:rPr>
      </w:pPr>
      <w:r>
        <w:rPr>
          <w:rFonts w:hint="eastAsia"/>
          <w:sz w:val="28"/>
          <w:szCs w:val="28"/>
          <w:lang w:val="en-US" w:eastAsia="zh-CN"/>
        </w:rPr>
        <w:t>4</w:t>
      </w:r>
      <w:r>
        <w:rPr>
          <w:rFonts w:hint="eastAsia"/>
          <w:sz w:val="28"/>
          <w:szCs w:val="28"/>
        </w:rPr>
        <w:t>.4 人工智能引擎：动态情境适配与个体化克隆</w:t>
      </w:r>
    </w:p>
    <w:p w14:paraId="5ACED1FB">
      <w:pPr>
        <w:rPr>
          <w:rFonts w:hint="eastAsia"/>
          <w:sz w:val="28"/>
          <w:szCs w:val="28"/>
        </w:rPr>
      </w:pPr>
      <w:r>
        <w:rPr>
          <w:rFonts w:hint="eastAsia"/>
          <w:sz w:val="28"/>
          <w:szCs w:val="28"/>
        </w:rPr>
        <w:t>引入情境记忆图谱，将当前感知与历史映射事件关联。同一物体在不同情境下激活不同价值权重。Scaling Law追求“平均意义上的人”；我们追求“具体的、唯一的你”。人类作为“物理世界理解的黄金标准传感器”，其示范本身就是最高密度的物理理解信号，无需海量标注即可高效泛化。</w:t>
      </w:r>
    </w:p>
    <w:p w14:paraId="713CC931">
      <w:pPr>
        <w:rPr>
          <w:rFonts w:hint="eastAsia"/>
          <w:sz w:val="28"/>
          <w:szCs w:val="28"/>
        </w:rPr>
      </w:pPr>
    </w:p>
    <w:p w14:paraId="28C81D81">
      <w:pPr>
        <w:numPr>
          <w:ilvl w:val="0"/>
          <w:numId w:val="1"/>
        </w:numPr>
        <w:ind w:left="0" w:leftChars="0" w:firstLine="0" w:firstLineChars="0"/>
        <w:rPr>
          <w:rFonts w:hint="eastAsia"/>
          <w:b/>
          <w:bCs/>
          <w:sz w:val="28"/>
          <w:szCs w:val="28"/>
        </w:rPr>
      </w:pPr>
      <w:r>
        <w:rPr>
          <w:rFonts w:hint="eastAsia"/>
          <w:b/>
          <w:bCs/>
          <w:sz w:val="28"/>
          <w:szCs w:val="28"/>
        </w:rPr>
        <w:t>技术架构与跨学科实现路径</w:t>
      </w:r>
    </w:p>
    <w:p w14:paraId="5C0AA284">
      <w:pPr>
        <w:rPr>
          <w:rFonts w:hint="eastAsia"/>
          <w:sz w:val="28"/>
          <w:szCs w:val="28"/>
        </w:rPr>
      </w:pPr>
      <w:r>
        <w:rPr>
          <w:rFonts w:hint="eastAsia"/>
          <w:sz w:val="28"/>
          <w:szCs w:val="28"/>
          <w:lang w:val="en-US" w:eastAsia="zh-CN"/>
        </w:rPr>
        <w:t>5</w:t>
      </w:r>
      <w:r>
        <w:rPr>
          <w:rFonts w:hint="eastAsia"/>
          <w:sz w:val="28"/>
          <w:szCs w:val="28"/>
        </w:rPr>
        <w:t>.1 多模态同步映射引擎（AI + 神经科学）</w:t>
      </w:r>
    </w:p>
    <w:p w14:paraId="5AAB77FF">
      <w:pPr>
        <w:rPr>
          <w:rFonts w:hint="eastAsia"/>
          <w:sz w:val="28"/>
          <w:szCs w:val="28"/>
        </w:rPr>
      </w:pPr>
      <w:r>
        <w:rPr>
          <w:rFonts w:hint="eastAsia"/>
          <w:sz w:val="28"/>
          <w:szCs w:val="28"/>
        </w:rPr>
        <w:t>提取与意识状态强相关的特征子集。算法设计严格遵循</w:t>
      </w:r>
      <w:r>
        <w:rPr>
          <w:rFonts w:hint="eastAsia"/>
          <w:sz w:val="28"/>
          <w:szCs w:val="28"/>
          <w:lang w:val="en-US" w:eastAsia="zh-CN"/>
        </w:rPr>
        <w:t>行为节律</w:t>
      </w:r>
      <w:r>
        <w:rPr>
          <w:rFonts w:hint="eastAsia"/>
          <w:sz w:val="28"/>
          <w:szCs w:val="28"/>
        </w:rPr>
        <w:t>的预测编码框架。</w:t>
      </w:r>
    </w:p>
    <w:p w14:paraId="1FB0C0B7">
      <w:pPr>
        <w:rPr>
          <w:rFonts w:hint="eastAsia"/>
          <w:sz w:val="28"/>
          <w:szCs w:val="28"/>
        </w:rPr>
      </w:pPr>
      <w:r>
        <w:rPr>
          <w:rFonts w:hint="eastAsia"/>
          <w:sz w:val="28"/>
          <w:szCs w:val="28"/>
          <w:lang w:val="en-US" w:eastAsia="zh-CN"/>
        </w:rPr>
        <w:t>5</w:t>
      </w:r>
      <w:r>
        <w:rPr>
          <w:rFonts w:hint="eastAsia"/>
          <w:sz w:val="28"/>
          <w:szCs w:val="28"/>
        </w:rPr>
        <w:t>.2 人工内感受预测模型（神经科学 + AI）</w:t>
      </w:r>
    </w:p>
    <w:p w14:paraId="57696C5C">
      <w:pPr>
        <w:rPr>
          <w:rFonts w:hint="eastAsia"/>
          <w:sz w:val="28"/>
          <w:szCs w:val="28"/>
        </w:rPr>
      </w:pPr>
      <w:r>
        <w:rPr>
          <w:rFonts w:hint="eastAsia"/>
          <w:sz w:val="28"/>
          <w:szCs w:val="28"/>
        </w:rPr>
        <w:t>分层预测编码网络将预测误差转化为调制信号，直接作用于机械控制器。这是“大脑”对小脑的自上而下调控的工程实现。</w:t>
      </w:r>
    </w:p>
    <w:p w14:paraId="2F6AA5BB">
      <w:pPr>
        <w:rPr>
          <w:rFonts w:hint="eastAsia"/>
          <w:sz w:val="28"/>
          <w:szCs w:val="28"/>
        </w:rPr>
      </w:pPr>
      <w:r>
        <w:rPr>
          <w:rFonts w:hint="eastAsia"/>
          <w:sz w:val="28"/>
          <w:szCs w:val="28"/>
          <w:lang w:val="en-US" w:eastAsia="zh-CN"/>
        </w:rPr>
        <w:t>5</w:t>
      </w:r>
      <w:r>
        <w:rPr>
          <w:rFonts w:hint="eastAsia"/>
          <w:sz w:val="28"/>
          <w:szCs w:val="28"/>
        </w:rPr>
        <w:t>.3 动态情境适配模块（AI + 仿生学）</w:t>
      </w:r>
    </w:p>
    <w:p w14:paraId="1B09BA45">
      <w:pPr>
        <w:rPr>
          <w:rFonts w:hint="eastAsia"/>
          <w:sz w:val="28"/>
          <w:szCs w:val="28"/>
        </w:rPr>
      </w:pPr>
      <w:r>
        <w:rPr>
          <w:rFonts w:hint="eastAsia"/>
          <w:sz w:val="28"/>
          <w:szCs w:val="28"/>
        </w:rPr>
        <w:t>情境记忆图谱使物理理解具备语境敏感性。价值权重的学习源于本体示范，而非通用数据集。</w:t>
      </w:r>
    </w:p>
    <w:p w14:paraId="13D9A8BA">
      <w:pPr>
        <w:rPr>
          <w:rFonts w:hint="eastAsia"/>
          <w:sz w:val="28"/>
          <w:szCs w:val="28"/>
        </w:rPr>
      </w:pPr>
      <w:r>
        <w:rPr>
          <w:rFonts w:hint="eastAsia"/>
          <w:sz w:val="28"/>
          <w:szCs w:val="28"/>
          <w:lang w:val="en-US" w:eastAsia="zh-CN"/>
        </w:rPr>
        <w:t>5</w:t>
      </w:r>
      <w:r>
        <w:rPr>
          <w:rFonts w:hint="eastAsia"/>
          <w:sz w:val="28"/>
          <w:szCs w:val="28"/>
        </w:rPr>
        <w:t>.4 安全与伦理嵌入机制（四学科协同）</w:t>
      </w:r>
    </w:p>
    <w:p w14:paraId="29CC874E">
      <w:pPr>
        <w:rPr>
          <w:rFonts w:hint="eastAsia"/>
          <w:sz w:val="28"/>
          <w:szCs w:val="28"/>
        </w:rPr>
      </w:pPr>
      <w:r>
        <w:rPr>
          <w:rFonts w:hint="eastAsia"/>
          <w:sz w:val="28"/>
          <w:szCs w:val="28"/>
        </w:rPr>
        <w:t>本地加密处理原始生理数据（AI+工程）；行为受本体授权协议约束（神经科学+伦理）；内置意识漂移检测器（AI+神经科学）；机械结构设物理急停（工程）。</w:t>
      </w:r>
    </w:p>
    <w:p w14:paraId="0E503BC0">
      <w:pPr>
        <w:rPr>
          <w:rFonts w:hint="eastAsia"/>
          <w:sz w:val="28"/>
          <w:szCs w:val="28"/>
        </w:rPr>
      </w:pPr>
    </w:p>
    <w:p w14:paraId="5F86DCBC">
      <w:pPr>
        <w:rPr>
          <w:rFonts w:hint="eastAsia"/>
          <w:sz w:val="28"/>
          <w:szCs w:val="28"/>
        </w:rPr>
      </w:pPr>
      <w:r>
        <w:rPr>
          <w:rFonts w:hint="eastAsia"/>
          <w:b/>
          <w:bCs/>
          <w:sz w:val="28"/>
          <w:szCs w:val="28"/>
        </w:rPr>
        <w:t>讨论：多学科交叉范式的战略意义</w:t>
      </w:r>
    </w:p>
    <w:p w14:paraId="4620BC04">
      <w:pPr>
        <w:rPr>
          <w:rFonts w:hint="eastAsia"/>
          <w:sz w:val="28"/>
          <w:szCs w:val="28"/>
        </w:rPr>
      </w:pPr>
      <w:r>
        <w:rPr>
          <w:rFonts w:hint="eastAsia"/>
          <w:sz w:val="28"/>
          <w:szCs w:val="28"/>
        </w:rPr>
        <w:t>本研究标志着人型机器人从“功能性神经症”向“完整数字分身”的跃迁。四学科交叉带来三重战略意义：</w:t>
      </w:r>
    </w:p>
    <w:p w14:paraId="354F7400">
      <w:pPr>
        <w:rPr>
          <w:rFonts w:hint="eastAsia"/>
          <w:sz w:val="28"/>
          <w:szCs w:val="28"/>
        </w:rPr>
      </w:pPr>
      <w:r>
        <w:rPr>
          <w:rFonts w:hint="eastAsia"/>
          <w:sz w:val="28"/>
          <w:szCs w:val="28"/>
        </w:rPr>
        <w:t>产品定义的正本清源：将焦点从“更强运动”拉回“更深心智同构”，避免资源浪费。</w:t>
      </w:r>
    </w:p>
    <w:p w14:paraId="23E05C5A">
      <w:pPr>
        <w:rPr>
          <w:rFonts w:hint="eastAsia"/>
          <w:sz w:val="28"/>
          <w:szCs w:val="28"/>
        </w:rPr>
      </w:pPr>
      <w:r>
        <w:rPr>
          <w:rFonts w:hint="eastAsia"/>
          <w:sz w:val="28"/>
          <w:szCs w:val="28"/>
        </w:rPr>
        <w:t>技术壁垒的重新构筑：竞争维度从参数转向“意识映射精度”与“个体化适配”，形成跨学科护城河。</w:t>
      </w:r>
    </w:p>
    <w:p w14:paraId="1CEA2EA4">
      <w:pPr>
        <w:rPr>
          <w:rFonts w:hint="eastAsia"/>
          <w:sz w:val="28"/>
          <w:szCs w:val="28"/>
        </w:rPr>
      </w:pPr>
      <w:r>
        <w:rPr>
          <w:rFonts w:hint="eastAsia"/>
          <w:sz w:val="28"/>
          <w:szCs w:val="28"/>
        </w:rPr>
        <w:t>伦理风险的源头规避：通过真实意识同步建立人机信任，规避情感安慰剂陷阱。</w:t>
      </w:r>
    </w:p>
    <w:p w14:paraId="73D455C2">
      <w:pPr>
        <w:rPr>
          <w:rFonts w:hint="eastAsia"/>
          <w:sz w:val="28"/>
          <w:szCs w:val="28"/>
        </w:rPr>
      </w:pPr>
    </w:p>
    <w:p w14:paraId="7655C469">
      <w:pPr>
        <w:rPr>
          <w:rFonts w:hint="eastAsia"/>
          <w:sz w:val="28"/>
          <w:szCs w:val="28"/>
        </w:rPr>
      </w:pPr>
      <w:r>
        <w:rPr>
          <w:rFonts w:hint="eastAsia"/>
          <w:sz w:val="28"/>
          <w:szCs w:val="28"/>
        </w:rPr>
        <w:t>更重要的是，它为AI“意识难题”提供务实工程路径：不追问“机器是否有意识”，而是问“机器能否忠实映射人类意识”。这将哲学争论转化为可测量、可优化、可验证的交叉学科技术问题。</w:t>
      </w:r>
    </w:p>
    <w:p w14:paraId="150A1874">
      <w:pPr>
        <w:rPr>
          <w:rFonts w:hint="eastAsia"/>
          <w:sz w:val="28"/>
          <w:szCs w:val="28"/>
        </w:rPr>
      </w:pPr>
    </w:p>
    <w:p w14:paraId="14E8FFE3">
      <w:pPr>
        <w:rPr>
          <w:rFonts w:hint="eastAsia"/>
          <w:sz w:val="28"/>
          <w:szCs w:val="28"/>
        </w:rPr>
      </w:pPr>
      <w:r>
        <w:rPr>
          <w:rFonts w:hint="eastAsia"/>
          <w:b/>
          <w:bCs/>
          <w:sz w:val="28"/>
          <w:szCs w:val="28"/>
        </w:rPr>
        <w:t>结论与展望</w:t>
      </w:r>
    </w:p>
    <w:p w14:paraId="3069C6AC">
      <w:pPr>
        <w:rPr>
          <w:rFonts w:hint="eastAsia"/>
          <w:sz w:val="28"/>
          <w:szCs w:val="28"/>
        </w:rPr>
      </w:pPr>
      <w:r>
        <w:rPr>
          <w:rFonts w:hint="eastAsia"/>
          <w:sz w:val="28"/>
          <w:szCs w:val="28"/>
        </w:rPr>
        <w:t>人型机器人的下半场竞争，是四学科交叉深度的竞争。我们手中的“大脑”系统理论框架，不是技术修补，而是对整个具身智能架构的范式重置。</w:t>
      </w:r>
    </w:p>
    <w:p w14:paraId="696B0F50">
      <w:pPr>
        <w:rPr>
          <w:rFonts w:hint="eastAsia"/>
          <w:sz w:val="28"/>
          <w:szCs w:val="28"/>
        </w:rPr>
      </w:pPr>
    </w:p>
    <w:p w14:paraId="07D90D5A">
      <w:pPr>
        <w:rPr>
          <w:rFonts w:hint="eastAsia"/>
          <w:sz w:val="28"/>
          <w:szCs w:val="28"/>
        </w:rPr>
      </w:pPr>
      <w:r>
        <w:rPr>
          <w:rFonts w:hint="eastAsia"/>
          <w:sz w:val="28"/>
          <w:szCs w:val="28"/>
        </w:rPr>
        <w:t>未来工作聚焦：① 开展多场景</w:t>
      </w:r>
      <w:r>
        <w:rPr>
          <w:rFonts w:hint="eastAsia"/>
          <w:sz w:val="28"/>
          <w:szCs w:val="28"/>
          <w:lang w:val="en-US" w:eastAsia="zh-CN"/>
        </w:rPr>
        <w:t>应用</w:t>
      </w:r>
      <w:r>
        <w:rPr>
          <w:rFonts w:hint="eastAsia"/>
          <w:sz w:val="28"/>
          <w:szCs w:val="28"/>
        </w:rPr>
        <w:t>以</w:t>
      </w:r>
      <w:r>
        <w:rPr>
          <w:rFonts w:hint="eastAsia"/>
          <w:sz w:val="28"/>
          <w:szCs w:val="28"/>
          <w:lang w:val="en-US" w:eastAsia="zh-CN"/>
        </w:rPr>
        <w:t>提升体验感</w:t>
      </w:r>
      <w:r>
        <w:rPr>
          <w:rFonts w:hint="eastAsia"/>
          <w:sz w:val="28"/>
          <w:szCs w:val="28"/>
        </w:rPr>
        <w:t>；② 开发轻量化端侧同步映射芯片（AI+机械）；③ 建立跨文化意识映射基准数据集（神经科学+AI）；④ 推动“硅基克隆数字分身”国际标准制定（四学科协同）。</w:t>
      </w:r>
    </w:p>
    <w:p w14:paraId="68459440">
      <w:pPr>
        <w:rPr>
          <w:rFonts w:hint="eastAsia"/>
          <w:sz w:val="28"/>
          <w:szCs w:val="28"/>
        </w:rPr>
      </w:pPr>
    </w:p>
    <w:p w14:paraId="4BD8EEB4">
      <w:pPr>
        <w:rPr>
          <w:rFonts w:hint="eastAsia"/>
          <w:sz w:val="28"/>
          <w:szCs w:val="28"/>
        </w:rPr>
      </w:pPr>
      <w:r>
        <w:rPr>
          <w:rFonts w:hint="eastAsia"/>
          <w:sz w:val="28"/>
          <w:szCs w:val="28"/>
        </w:rPr>
        <w:t>我们诚邀神经科学家、仿生学家、机械工程师、AI研究者、临床专家、投资机构与政策制定者，共同推进这项交叉学科的落地与演化。这不是一次普通迭代，而是一场关于“何为完整智能”的多学科重新定义。唯有四学科深度耦合，补全“大脑”，人型机器人才能真正成为人心的延伸、意识的载体，开启属于“硅基克隆数字分身”的新纪元。</w:t>
      </w:r>
    </w:p>
    <w:p w14:paraId="2881E66F">
      <w:pPr>
        <w:rPr>
          <w:rFonts w:hint="eastAsia"/>
          <w:sz w:val="28"/>
          <w:szCs w:val="28"/>
        </w:rPr>
      </w:pPr>
    </w:p>
    <w:p w14:paraId="2F6CEE29">
      <w:pPr>
        <w:rPr>
          <w:rFonts w:hint="eastAsia"/>
          <w:b/>
          <w:bCs/>
          <w:sz w:val="28"/>
          <w:szCs w:val="28"/>
        </w:rPr>
      </w:pPr>
      <w:r>
        <w:rPr>
          <w:rFonts w:hint="eastAsia"/>
          <w:b/>
          <w:bCs/>
          <w:sz w:val="28"/>
          <w:szCs w:val="28"/>
        </w:rPr>
        <w:t>参考文献</w:t>
      </w:r>
    </w:p>
    <w:p w14:paraId="57D8CE94">
      <w:pPr>
        <w:rPr>
          <w:rFonts w:hint="eastAsia"/>
          <w:sz w:val="28"/>
          <w:szCs w:val="28"/>
        </w:rPr>
      </w:pPr>
      <w:r>
        <w:rPr>
          <w:rFonts w:hint="eastAsia"/>
          <w:sz w:val="28"/>
          <w:szCs w:val="28"/>
        </w:rPr>
        <w:t>[1] Damasio, A. R. (1999). The Feeling of What Happens: Body and Emotion in the Making of Consciousness. Harcourt Brace.</w:t>
      </w:r>
    </w:p>
    <w:p w14:paraId="5BDC7E24">
      <w:pPr>
        <w:rPr>
          <w:rFonts w:hint="eastAsia"/>
          <w:sz w:val="28"/>
          <w:szCs w:val="28"/>
        </w:rPr>
      </w:pPr>
      <w:r>
        <w:rPr>
          <w:rFonts w:hint="eastAsia"/>
          <w:sz w:val="28"/>
          <w:szCs w:val="28"/>
        </w:rPr>
        <w:t>[2] Gibson, J. J. (1979). The Ecological Approach to Visual Perception. Houghton Mifflin.</w:t>
      </w:r>
    </w:p>
    <w:p w14:paraId="43AB2118">
      <w:pPr>
        <w:rPr>
          <w:rFonts w:hint="eastAsia"/>
          <w:sz w:val="28"/>
          <w:szCs w:val="28"/>
        </w:rPr>
      </w:pPr>
      <w:r>
        <w:rPr>
          <w:rFonts w:hint="eastAsia"/>
          <w:sz w:val="28"/>
          <w:szCs w:val="28"/>
        </w:rPr>
        <w:t>[3] Barsalou, L. W. (2008). Grounded cognition. Annual Review of Psychology, 59, 617–645.</w:t>
      </w:r>
    </w:p>
    <w:p w14:paraId="41EFE290">
      <w:pPr>
        <w:rPr>
          <w:rFonts w:hint="eastAsia"/>
          <w:sz w:val="28"/>
          <w:szCs w:val="28"/>
        </w:rPr>
      </w:pPr>
      <w:r>
        <w:rPr>
          <w:rFonts w:hint="eastAsia"/>
          <w:sz w:val="28"/>
          <w:szCs w:val="28"/>
        </w:rPr>
        <w:t>[4] Cisek, P., &amp; Kalaska, J. F. (2010). Neural mechanisms for interacting with a world full of action choices. Annual Review of Neuroscience, 33, 269–298.</w:t>
      </w:r>
    </w:p>
    <w:p w14:paraId="1719CF45">
      <w:pPr>
        <w:rPr>
          <w:rFonts w:hint="eastAsia"/>
          <w:sz w:val="28"/>
          <w:szCs w:val="28"/>
        </w:rPr>
      </w:pPr>
      <w:r>
        <w:rPr>
          <w:rFonts w:hint="eastAsia"/>
          <w:sz w:val="28"/>
          <w:szCs w:val="28"/>
        </w:rPr>
        <w:t>[5] Seth, A. K. (2013). Interoceptive inference, emotion, and the embodied self. Trends in Cognitive Sciences, 17(11), 565–573.</w:t>
      </w:r>
    </w:p>
    <w:p w14:paraId="2A7E8D93">
      <w:pPr>
        <w:rPr>
          <w:rFonts w:hint="eastAsia"/>
          <w:sz w:val="28"/>
          <w:szCs w:val="28"/>
        </w:rPr>
      </w:pPr>
      <w:r>
        <w:rPr>
          <w:rFonts w:hint="eastAsia"/>
          <w:sz w:val="28"/>
          <w:szCs w:val="28"/>
        </w:rPr>
        <w:t>[6] Friston, K. (2010). The free-energy principle: a unified brain theory? Nature Reviews Neuroscience, 11(2), 127–138.</w:t>
      </w:r>
    </w:p>
    <w:p w14:paraId="58DA148F">
      <w:pPr>
        <w:rPr>
          <w:rFonts w:hint="eastAsia"/>
          <w:sz w:val="28"/>
          <w:szCs w:val="28"/>
        </w:rPr>
      </w:pPr>
      <w:r>
        <w:rPr>
          <w:rFonts w:hint="eastAsia"/>
          <w:sz w:val="28"/>
          <w:szCs w:val="28"/>
        </w:rPr>
        <w:t>[7] Clark, A., &amp; Chalmers, D. (1998). The extended mind. Analysis, 58(1), 7–19.</w:t>
      </w:r>
    </w:p>
    <w:p w14:paraId="3627CA9D">
      <w:pPr>
        <w:rPr>
          <w:rFonts w:hint="eastAsia"/>
          <w:sz w:val="28"/>
          <w:szCs w:val="28"/>
        </w:rPr>
      </w:pPr>
      <w:r>
        <w:rPr>
          <w:rFonts w:hint="eastAsia"/>
          <w:sz w:val="28"/>
          <w:szCs w:val="28"/>
        </w:rPr>
        <w:t>[8] Turkle, S. (2011). Alone Together: Why We Expect More from Technology and Less from Each Other. Basic Books.</w:t>
      </w:r>
    </w:p>
    <w:p w14:paraId="1F238857">
      <w:pPr>
        <w:rPr>
          <w:rFonts w:hint="eastAsia"/>
          <w:sz w:val="28"/>
          <w:szCs w:val="28"/>
        </w:rPr>
      </w:pPr>
      <w:r>
        <w:rPr>
          <w:rFonts w:hint="eastAsia"/>
          <w:sz w:val="28"/>
          <w:szCs w:val="28"/>
        </w:rPr>
        <w:t>[9] Vallverdú, J. (2022). Synthetic emotions: Philosophical and technical challenges. MIT Press.</w:t>
      </w:r>
    </w:p>
    <w:p w14:paraId="6198C01A">
      <w:pPr>
        <w:rPr>
          <w:rFonts w:hint="eastAsia"/>
          <w:sz w:val="28"/>
          <w:szCs w:val="28"/>
        </w:rPr>
      </w:pPr>
      <w:r>
        <w:rPr>
          <w:rFonts w:hint="eastAsia"/>
          <w:sz w:val="28"/>
          <w:szCs w:val="28"/>
        </w:rPr>
        <w:t>[10] World Health Organization. (2023). Ethics and governance of artificial intelligence for health: WHO guidance. Geneva: WHO.</w:t>
      </w:r>
    </w:p>
    <w:p w14:paraId="50AD2DB2">
      <w:pPr>
        <w:rPr>
          <w:rFonts w:hint="eastAsia"/>
          <w:sz w:val="28"/>
          <w:szCs w:val="28"/>
        </w:rPr>
      </w:pPr>
      <w:r>
        <w:rPr>
          <w:rFonts w:hint="eastAsia"/>
          <w:sz w:val="28"/>
          <w:szCs w:val="28"/>
        </w:rPr>
        <w:t>[11] Pfeifer, R., &amp; Bongard, J. (2006). How the Body Shapes the Way We Think: A New View of Intelligence. MIT Press.</w:t>
      </w:r>
    </w:p>
    <w:p w14:paraId="0D0AC6AA">
      <w:pPr>
        <w:rPr>
          <w:sz w:val="28"/>
          <w:szCs w:val="28"/>
        </w:rPr>
      </w:pPr>
      <w:r>
        <w:rPr>
          <w:rFonts w:hint="eastAsia"/>
          <w:sz w:val="28"/>
          <w:szCs w:val="28"/>
        </w:rPr>
        <w:t>[12] Brooks, R. A. (1991). Intelligence without representation. Artificial Intelligence, 47(1-3), 139–159.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8CDFE5"/>
    <w:multiLevelType w:val="singleLevel"/>
    <w:tmpl w:val="388CDFE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6342E"/>
    <w:rsid w:val="0A2F7010"/>
    <w:rsid w:val="0EC6342E"/>
    <w:rsid w:val="0EF0724D"/>
    <w:rsid w:val="45292D11"/>
    <w:rsid w:val="45833BAC"/>
    <w:rsid w:val="58B95A84"/>
    <w:rsid w:val="5BD82630"/>
    <w:rsid w:val="67EB660D"/>
    <w:rsid w:val="6A8B15B6"/>
    <w:rsid w:val="7EBF2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0529f997-fed7-450b-adf0-c3d5da29a876</errorID>
      <errorWord>VLA模型</errorWord>
      <group>L1_Other</group>
      <groupName>其他问题</groupName>
      <ability>L2_Consistency</ability>
      <abilityName>一致性检查</abilityName>
      <candidateList>
        <item>VLA等模型</item>
      </candidateList>
      <explain>术语一致性问题：正文首次出现该表述为“VLA等模型”，后续一处单独表述时误写为“VLA模型”，需要统一表述</explain>
      <paraID>3AF27E57</paraID>
      <start>253</start>
      <end>259</end>
      <status>modified</status>
      <modifiedWord>VLA等模型</modifiedWord>
      <trackRevisions>false</trackRevisions>
    </reviewItem>
    <reviewItem>
      <errorID>7b2842fa-6370-4738-8093-a8507a1d0475</errorID>
      <errorWord>意识同步映射</errorWord>
      <group>L1_Other</group>
      <groupName>其他问题</groupName>
      <ability>L2_Consistency</ability>
      <abilityName>一致性检查</abilityName>
      <candidateList>
        <item>人类真实状态同步映射</item>
      </candidateList>
      <explain>术语一致性问题：正文提出的核心框架相关术语为“人类真实状态同步映射”，关键词处误写为“意识同步映射”，需要统一表述</explain>
      <paraID> 7666CCC</paraID>
      <start>45</start>
      <end>55</end>
      <status>modified</status>
      <modifiedWord>人类真实状态同步映射</modifiedWord>
      <trackRevisions>false</trackRevisions>
    </reviewItem>
    <reviewItem>
      <errorID>6ed6a758-bbfb-49c1-aaa0-146f37b34f9f</errorID>
      <errorWord>-</errorWord>
      <group>L1_Format</group>
      <groupName>格式问题</groupName>
      <ability>L2_HalfPunc_CN</ability>
      <abilityName>全半角问题</abilityName>
      <candidateList>
        <item>－</item>
      </candidateList>
      <explain>文本全半角错误。</explain>
      <paraID>499EC433</paraID>
      <start>57</start>
      <end>58</end>
      <status>modified</status>
      <modifiedWord>－</modifiedWord>
      <trackRevisions>false</trackRevisions>
    </reviewItem>
    <reviewItem>
      <errorID>885cb406-c8b8-4f88-a49c-c27959458f37</errorID>
      <errorWord>-</errorWord>
      <group>L1_Format</group>
      <groupName>格式问题</groupName>
      <ability>L2_HalfPunc_CN</ability>
      <abilityName>全半角问题</abilityName>
      <candidateList>
        <item>－</item>
      </candidateList>
      <explain>文本全半角错误。</explain>
      <paraID>7A99EA50</paraID>
      <start>62</start>
      <end>63</end>
      <status>modified</status>
      <modifiedWord>－</modifiedWord>
      <trackRevisions>false</trackRevisions>
    </reviewItem>
    <reviewItem>
      <errorID>4a2e3f67-d770-4aa0-bc3e-ac946e70ccfd</errorID>
      <errorWord>供</errorWord>
      <group>L1_Word</group>
      <groupName>字词问题</groupName>
      <ability>L2_Typo</ability>
      <abilityName>字词错误</abilityName>
      <candidateList>
        <item>供了</item>
      </candidateList>
      <explain/>
      <paraID>776F9245</paraID>
      <start>51</start>
      <end>53</end>
      <status>modified</status>
      <modifiedWord>供了</modifiedWord>
      <trackRevisions>false</trackRevisions>
    </reviewItem>
    <reviewItem>
      <errorID>4eda8f4b-29dd-445d-8281-c30fe4d2999e</errorID>
      <errorWord>人类</errorWord>
      <group>L1_Grammar</group>
      <groupName>语法问题</groupName>
      <ability>L2_Grammar</ability>
      <abilityName>语法错误</abilityName>
      <candidateList>
        <item>的类人的</item>
      </candidateList>
      <explain/>
      <paraID>5EB855DC</paraID>
      <start>68</start>
      <end>72</end>
      <status>modified</status>
      <modifiedWord>的类人的</modifiedWord>
      <trackRevisions>false</trackRevisions>
    </reviewItem>
    <reviewItem>
      <errorID>8c4e63f4-9885-4f5e-97f7-4ffcc1ec2a4b</errorID>
      <errorWord>-</errorWord>
      <group>L1_Format</group>
      <groupName>格式问题</groupName>
      <ability>L2_HalfPunc_CN</ability>
      <abilityName>全半角问题</abilityName>
      <candidateList>
        <item>－</item>
      </candidateList>
      <explain>文本全半角错误。</explain>
      <paraID>44F45BA3</paraID>
      <start>23</start>
      <end>24</end>
      <status>modified</status>
      <modifiedWord>－</modifiedWord>
      <trackRevisions>false</trackRevisions>
    </reviewItem>
    <reviewItem>
      <errorID>a5661e78-9611-435e-a326-bd2a94c41851</errorID>
      <errorWord>-</errorWord>
      <group>L1_Format</group>
      <groupName>格式问题</groupName>
      <ability>L2_HalfPunc_CN</ability>
      <abilityName>全半角问题</abilityName>
      <candidateList>
        <item>－</item>
      </candidateList>
      <explain>文本全半角错误。</explain>
      <paraID>62A54262</paraID>
      <start>82</start>
      <end>83</end>
      <status>modified</status>
      <modifiedWord>－</modifiedWord>
      <trackRevisions>false</trackRevisions>
    </reviewItem>
    <reviewItem>
      <errorID>81195d3f-968f-4106-a208-00aada55b5dd</errorID>
      <errorWord>，</errorWord>
      <group>L1_Grammar</group>
      <groupName>语法问题</groupName>
      <ability>L2_Grammar</ability>
      <abilityName>语法错误</abilityName>
      <candidateList>
        <item>的方式，</item>
      </candidateList>
      <explain/>
      <paraID>5AAB77FF</paraID>
      <start>14</start>
      <end>18</end>
      <status>modified</status>
      <modifiedWord>的方式，</modifiedWord>
      <trackRevisions>false</trackRevisions>
    </reviewItem>
  </reviewItems>
  <config/>
</contractReview>
</file>

<file path=customXml/itemProps1.xml><?xml version="1.0" encoding="utf-8"?>
<ds:datastoreItem xmlns:ds="http://schemas.openxmlformats.org/officeDocument/2006/customXml" ds:itemID="{867dc0df-da20-4bcf-a497-2c59fad4b81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3983</Words>
  <Characters>5003</Characters>
  <Lines>0</Lines>
  <Paragraphs>0</Paragraphs>
  <TotalTime>9</TotalTime>
  <ScaleCrop>false</ScaleCrop>
  <LinksUpToDate>false</LinksUpToDate>
  <CharactersWithSpaces>5218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2026-10-06T10:19:00Z</dcterms:created>
  <dc:creator>411695170</dc:creator>
  <cp:lastModifiedBy>411695170</cp:lastModifiedBy>
  <dcterms:modified xsi:type="dcterms:W3CDTF">2026-10-07T09:15:53Z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ED6BB8CA780C4CE491BDC11F27E68431_13</vt:lpwstr>
  </property>
  <property fmtid="{D5CDD505-2E9C-101B-9397-08002B2CF9AE}" pid="4" name="KSOTemplateDocerSaveRecord">
    <vt:lpwstr>eyJoZGlkIjoiYmI5OWZlYjQ1M2FmZTM1YTQ4MTU2Njk0OGI1ZDgzNWEiLCJ1c2VySWQiOiI0MjUwNjg4ODkifQ==</vt:lpwstr>
  </property>
</Properties>
</file>