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17" w:rsidRPr="00181DB7" w:rsidRDefault="00C65B17" w:rsidP="00537784">
      <w:pPr>
        <w:jc w:val="center"/>
        <w:rPr>
          <w:b/>
          <w:sz w:val="32"/>
          <w:szCs w:val="32"/>
          <w:u w:val="single"/>
        </w:rPr>
      </w:pPr>
      <w:r w:rsidRPr="00181DB7">
        <w:rPr>
          <w:b/>
          <w:sz w:val="32"/>
          <w:szCs w:val="32"/>
          <w:u w:val="single"/>
        </w:rPr>
        <w:t>Document d’analyse</w:t>
      </w:r>
      <w:r w:rsidR="00537784" w:rsidRPr="00181DB7">
        <w:rPr>
          <w:b/>
          <w:sz w:val="32"/>
          <w:szCs w:val="32"/>
          <w:u w:val="single"/>
        </w:rPr>
        <w:t xml:space="preserve"> de l’application de gestion des interventions</w:t>
      </w:r>
    </w:p>
    <w:p w:rsidR="00451C3B" w:rsidRPr="00537784" w:rsidRDefault="00451C3B" w:rsidP="00537784">
      <w:pPr>
        <w:jc w:val="center"/>
        <w:rPr>
          <w:b/>
          <w:sz w:val="32"/>
          <w:szCs w:val="32"/>
        </w:rPr>
      </w:pPr>
    </w:p>
    <w:p w:rsidR="00C65B17" w:rsidRDefault="00C65B17" w:rsidP="00451C3B">
      <w:pPr>
        <w:pStyle w:val="Titre1"/>
      </w:pPr>
      <w:r>
        <w:t xml:space="preserve">Cas d’utilisation </w:t>
      </w:r>
    </w:p>
    <w:p w:rsidR="00C65B17" w:rsidRDefault="00C65B17" w:rsidP="00451C3B">
      <w:pPr>
        <w:pStyle w:val="Titre2"/>
      </w:pPr>
      <w:r>
        <w:t>Préambule</w:t>
      </w:r>
    </w:p>
    <w:p w:rsidR="00026F43" w:rsidRPr="00026F43" w:rsidRDefault="00026F43" w:rsidP="00026F43"/>
    <w:p w:rsidR="00C65B17" w:rsidRDefault="00C65B17">
      <w:r>
        <w:t>Le logiciel à développer</w:t>
      </w:r>
      <w:r w:rsidR="00E92E34">
        <w:t xml:space="preserve"> permettra</w:t>
      </w:r>
      <w:r>
        <w:t xml:space="preserve"> aux agents d’ENEO Cameroun de suivre les opérations  de maintenance effectuées sur les installations du réseau de distribution d’ENEO Cameroun</w:t>
      </w:r>
      <w:bookmarkStart w:id="0" w:name="_GoBack"/>
      <w:bookmarkEnd w:id="0"/>
    </w:p>
    <w:p w:rsidR="00C65B17" w:rsidRDefault="00C65B17" w:rsidP="00451C3B">
      <w:pPr>
        <w:pStyle w:val="Titre2"/>
      </w:pPr>
      <w:r>
        <w:t>Cas d’</w:t>
      </w:r>
      <w:r w:rsidR="00EE2CD1">
        <w:t>utilisation</w:t>
      </w:r>
      <w:r>
        <w:t xml:space="preserve"> principaux</w:t>
      </w:r>
    </w:p>
    <w:p w:rsidR="00C65B17" w:rsidRDefault="00C65B17" w:rsidP="006305EF">
      <w:pPr>
        <w:pStyle w:val="Titre"/>
      </w:pPr>
      <w:r>
        <w:t>Diagramme de cas d’utilisation</w:t>
      </w:r>
    </w:p>
    <w:p w:rsidR="00026F43" w:rsidRPr="00026F43" w:rsidRDefault="00026F43" w:rsidP="00026F43"/>
    <w:p w:rsidR="00C65B17" w:rsidRDefault="00EE2CD1">
      <w:r>
        <w:t>Nous pouvons distinguer ici trois grands domaines de l’application en termes d’acteurs et des moyens mis en œuvre.</w:t>
      </w:r>
    </w:p>
    <w:p w:rsidR="00EE2CD1" w:rsidRDefault="00EE2CD1" w:rsidP="00026F43">
      <w:pPr>
        <w:pStyle w:val="Paragraphedeliste"/>
        <w:numPr>
          <w:ilvl w:val="0"/>
          <w:numId w:val="1"/>
        </w:numPr>
      </w:pPr>
      <w:r>
        <w:t xml:space="preserve">L’administration et le paramétrage : L’administration est effectuée à chaque niveau par le responsable de ce niveau (Directeur) ou un autre personne tierce désignée à cet effet via une interface web. Cet administrateur devra créer les utilisateurs de l’application et </w:t>
      </w:r>
      <w:r w:rsidR="00020673">
        <w:t>éventuellement pouvoir attribuer les droits à ces derniers. Un administrateur d’un niveau pourra créer un niveau inférieur à son niveau d’appartenance avec des droits requis.</w:t>
      </w:r>
    </w:p>
    <w:p w:rsidR="00020673" w:rsidRDefault="00020673" w:rsidP="00EE2CD1">
      <w:pPr>
        <w:pStyle w:val="Paragraphedeliste"/>
        <w:numPr>
          <w:ilvl w:val="0"/>
          <w:numId w:val="1"/>
        </w:numPr>
      </w:pPr>
      <w:r>
        <w:t>La gestion des plannings : Ce domaine est effectué par un utilisateur qui en a les droits. Il regroupe en son sein la gestion des opérations</w:t>
      </w:r>
      <w:r w:rsidR="00472555">
        <w:t xml:space="preserve"> et des taches d’un pla</w:t>
      </w:r>
      <w:r w:rsidR="00BB015A">
        <w:t>n</w:t>
      </w:r>
      <w:r w:rsidR="00472555">
        <w:t>ning</w:t>
      </w:r>
    </w:p>
    <w:p w:rsidR="001D7F93" w:rsidRDefault="00D902AD" w:rsidP="00D902AD">
      <w:pPr>
        <w:pStyle w:val="Paragraphedeliste"/>
        <w:numPr>
          <w:ilvl w:val="0"/>
          <w:numId w:val="1"/>
        </w:numPr>
      </w:pPr>
      <w:r>
        <w:t>Les statistiques</w:t>
      </w:r>
      <w:r w:rsidR="008F6456">
        <w:t xml:space="preserve"> </w:t>
      </w:r>
      <w:r w:rsidR="00472555">
        <w:t>: Les statistiques pourront être visualisé</w:t>
      </w:r>
      <w:r w:rsidR="001D7F93">
        <w:t>es</w:t>
      </w:r>
      <w:r w:rsidR="00472555">
        <w:t xml:space="preserve"> par tous les utilisateurs en lecture seulement. Elles porteront principalement sur le taux de réalisation et le taux des opérations non planifiées mais réal</w:t>
      </w:r>
      <w:r w:rsidR="001D7F93">
        <w:t>isées, elles pourront concerner</w:t>
      </w:r>
      <w:r w:rsidR="00472555">
        <w:t xml:space="preserve"> un</w:t>
      </w:r>
      <w:r w:rsidR="00067A5D">
        <w:t>e</w:t>
      </w:r>
      <w:r w:rsidR="00472555">
        <w:t xml:space="preserve"> base technique ou une région </w:t>
      </w:r>
      <w:r w:rsidR="001D7F93">
        <w:t>par période</w:t>
      </w:r>
      <w:r>
        <w:t xml:space="preserve"> </w:t>
      </w:r>
      <w:r w:rsidR="00BB015A">
        <w:t>(semaine, mois</w:t>
      </w:r>
      <w:r w:rsidR="001D7F93">
        <w:t>, années).</w:t>
      </w:r>
    </w:p>
    <w:p w:rsidR="00472555" w:rsidRDefault="001D7F93" w:rsidP="001D7F93">
      <w:pPr>
        <w:pStyle w:val="Paragraphedeliste"/>
        <w:ind w:left="1425"/>
      </w:pPr>
      <w:r>
        <w:t xml:space="preserve">Les rapports </w:t>
      </w:r>
      <w:r w:rsidR="00D902AD">
        <w:t>pourront être générés à la fin d’une semaine pour un planning ou à la fin d’un mois pour plusieurs plannings.</w:t>
      </w:r>
    </w:p>
    <w:p w:rsidR="001D7F93" w:rsidRDefault="001D7F93" w:rsidP="00451C3B">
      <w:r>
        <w:t>Les acteurs principaux sont :</w:t>
      </w:r>
    </w:p>
    <w:p w:rsidR="001D7F93" w:rsidRDefault="001D7F93" w:rsidP="001D7F93">
      <w:pPr>
        <w:pStyle w:val="Paragraphedeliste"/>
        <w:numPr>
          <w:ilvl w:val="0"/>
          <w:numId w:val="2"/>
        </w:numPr>
      </w:pPr>
      <w:r>
        <w:t>Les administrateurs</w:t>
      </w:r>
    </w:p>
    <w:p w:rsidR="001D7F93" w:rsidRDefault="001D7F93" w:rsidP="001D7F93">
      <w:pPr>
        <w:pStyle w:val="Paragraphedeliste"/>
        <w:numPr>
          <w:ilvl w:val="0"/>
          <w:numId w:val="2"/>
        </w:numPr>
      </w:pPr>
      <w:r>
        <w:t xml:space="preserve">Les </w:t>
      </w:r>
      <w:r w:rsidR="00D902AD">
        <w:t>gérants</w:t>
      </w:r>
      <w:r>
        <w:t xml:space="preserve"> des planning</w:t>
      </w:r>
      <w:r w:rsidR="00D902AD">
        <w:t>s</w:t>
      </w:r>
    </w:p>
    <w:p w:rsidR="005237A5" w:rsidRDefault="00EB61A4" w:rsidP="002278A1">
      <w:r>
        <w:rPr>
          <w:noProof/>
          <w:lang w:eastAsia="fr-FR"/>
        </w:rPr>
        <w:lastRenderedPageBreak/>
        <w:drawing>
          <wp:inline distT="0" distB="0" distL="0" distR="0">
            <wp:extent cx="5760720" cy="3676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8EF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0F" w:rsidRDefault="009D73B6" w:rsidP="006305EF">
      <w:pPr>
        <w:pStyle w:val="Titre"/>
      </w:pPr>
      <w:r>
        <w:t xml:space="preserve">Description des acteurs </w:t>
      </w:r>
    </w:p>
    <w:p w:rsidR="00BB015A" w:rsidRDefault="009D73B6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B015A" w:rsidTr="00BB015A">
        <w:tc>
          <w:tcPr>
            <w:tcW w:w="2830" w:type="dxa"/>
          </w:tcPr>
          <w:p w:rsidR="00BB015A" w:rsidRDefault="00BB015A" w:rsidP="009A0CB0">
            <w:r>
              <w:t>Acteur</w:t>
            </w:r>
          </w:p>
        </w:tc>
        <w:tc>
          <w:tcPr>
            <w:tcW w:w="6232" w:type="dxa"/>
          </w:tcPr>
          <w:p w:rsidR="00BB015A" w:rsidRDefault="00BC15DC" w:rsidP="009A0CB0">
            <w:r>
              <w:t>Rôle</w:t>
            </w:r>
          </w:p>
        </w:tc>
      </w:tr>
      <w:tr w:rsidR="00BB015A" w:rsidTr="00BB015A">
        <w:tc>
          <w:tcPr>
            <w:tcW w:w="2830" w:type="dxa"/>
          </w:tcPr>
          <w:p w:rsidR="00BB015A" w:rsidRDefault="00BB015A" w:rsidP="009A0CB0">
            <w:r>
              <w:t>Administrateur</w:t>
            </w:r>
          </w:p>
        </w:tc>
        <w:tc>
          <w:tcPr>
            <w:tcW w:w="6232" w:type="dxa"/>
          </w:tcPr>
          <w:p w:rsidR="002278A1" w:rsidRDefault="00BB015A" w:rsidP="009A0CB0">
            <w:r>
              <w:t>Responsable de l’administration  et du paramétrage</w:t>
            </w:r>
            <w:r w:rsidR="00256FD5">
              <w:t xml:space="preserve">. Il créé les opérations nécessaire à la création des plannings. </w:t>
            </w:r>
          </w:p>
          <w:p w:rsidR="002278A1" w:rsidRDefault="002278A1" w:rsidP="009A0CB0">
            <w:r>
              <w:t>Visualiser les statistiques</w:t>
            </w:r>
          </w:p>
        </w:tc>
      </w:tr>
      <w:tr w:rsidR="00BB015A" w:rsidTr="00BB015A">
        <w:tc>
          <w:tcPr>
            <w:tcW w:w="2830" w:type="dxa"/>
          </w:tcPr>
          <w:p w:rsidR="00BB015A" w:rsidRDefault="00256FD5" w:rsidP="009A0CB0">
            <w:r>
              <w:t>Gérant planning</w:t>
            </w:r>
          </w:p>
        </w:tc>
        <w:tc>
          <w:tcPr>
            <w:tcW w:w="6232" w:type="dxa"/>
          </w:tcPr>
          <w:p w:rsidR="00BB015A" w:rsidRDefault="00256FD5" w:rsidP="009A0CB0">
            <w:r>
              <w:t>Responsable de la création des plannings et des taches qui lui sont associées</w:t>
            </w:r>
          </w:p>
        </w:tc>
      </w:tr>
    </w:tbl>
    <w:p w:rsidR="009D73B6" w:rsidRDefault="009D73B6"/>
    <w:p w:rsidR="009D73B6" w:rsidRDefault="009D73B6" w:rsidP="006305EF">
      <w:pPr>
        <w:pStyle w:val="Titre"/>
      </w:pPr>
      <w:r>
        <w:t>Description des cas d’</w:t>
      </w:r>
      <w:r w:rsidR="00BC15DC">
        <w:t>utilisation</w:t>
      </w:r>
    </w:p>
    <w:p w:rsidR="00BF2847" w:rsidRPr="00026F43" w:rsidRDefault="00BF2847" w:rsidP="00026F43">
      <w:pPr>
        <w:pStyle w:val="Sous-titre"/>
      </w:pPr>
      <w:r w:rsidRPr="00026F43">
        <w:t>Description des Cas d’utilisation par des diagrammes</w:t>
      </w:r>
    </w:p>
    <w:p w:rsidR="00BF2847" w:rsidRDefault="00BF2847" w:rsidP="009A0CB0">
      <w:pPr>
        <w:pStyle w:val="Paragraphedeliste"/>
        <w:numPr>
          <w:ilvl w:val="0"/>
          <w:numId w:val="9"/>
        </w:numPr>
      </w:pPr>
      <w:r>
        <w:t>Le cas d’utilisation : Administration et paramétrage</w:t>
      </w:r>
    </w:p>
    <w:p w:rsidR="00BF2847" w:rsidRDefault="00BF2847">
      <w:r>
        <w:rPr>
          <w:noProof/>
          <w:lang w:eastAsia="fr-FR"/>
        </w:rPr>
        <w:lastRenderedPageBreak/>
        <w:drawing>
          <wp:inline distT="0" distB="0" distL="0" distR="0">
            <wp:extent cx="5314950" cy="3371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827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208" cy="33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7" w:rsidRDefault="00BF2847"/>
    <w:p w:rsidR="00BF2847" w:rsidRDefault="00BF2847" w:rsidP="009A0CB0">
      <w:pPr>
        <w:pStyle w:val="Paragraphedeliste"/>
        <w:numPr>
          <w:ilvl w:val="0"/>
          <w:numId w:val="9"/>
        </w:numPr>
      </w:pPr>
      <w:r>
        <w:t>Le cas d’utilisation : Gestion des plannings</w:t>
      </w:r>
    </w:p>
    <w:p w:rsidR="00BF2847" w:rsidRDefault="00BF2847">
      <w:r>
        <w:rPr>
          <w:noProof/>
          <w:lang w:eastAsia="fr-FR"/>
        </w:rPr>
        <w:drawing>
          <wp:inline distT="0" distB="0" distL="0" distR="0">
            <wp:extent cx="4943475" cy="2933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8CA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7" w:rsidRDefault="00BF2847"/>
    <w:p w:rsidR="00C059FA" w:rsidRDefault="00C059FA" w:rsidP="009A0CB0">
      <w:pPr>
        <w:pStyle w:val="Paragraphedeliste"/>
        <w:numPr>
          <w:ilvl w:val="0"/>
          <w:numId w:val="9"/>
        </w:numPr>
      </w:pPr>
      <w:r>
        <w:t>Le cas d’utilisation : les statistiques</w:t>
      </w:r>
    </w:p>
    <w:p w:rsidR="00C059FA" w:rsidRDefault="00C059FA"/>
    <w:p w:rsidR="00C059FA" w:rsidRDefault="00C059FA">
      <w:r>
        <w:rPr>
          <w:noProof/>
          <w:lang w:eastAsia="fr-FR"/>
        </w:rPr>
        <w:lastRenderedPageBreak/>
        <w:drawing>
          <wp:inline distT="0" distB="0" distL="0" distR="0">
            <wp:extent cx="5324475" cy="2266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886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FA" w:rsidRDefault="00C059F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15DC" w:rsidTr="00A34AF4">
        <w:tc>
          <w:tcPr>
            <w:tcW w:w="2830" w:type="dxa"/>
          </w:tcPr>
          <w:p w:rsidR="00BC15DC" w:rsidRDefault="00D76084">
            <w:r>
              <w:t>Scénario</w:t>
            </w:r>
          </w:p>
        </w:tc>
        <w:tc>
          <w:tcPr>
            <w:tcW w:w="6232" w:type="dxa"/>
          </w:tcPr>
          <w:p w:rsidR="00BC15DC" w:rsidRDefault="00A34AF4">
            <w:r>
              <w:t>Description</w:t>
            </w:r>
          </w:p>
        </w:tc>
      </w:tr>
      <w:tr w:rsidR="00A34AF4" w:rsidTr="00A34AF4">
        <w:tc>
          <w:tcPr>
            <w:tcW w:w="2830" w:type="dxa"/>
          </w:tcPr>
          <w:p w:rsidR="00A34AF4" w:rsidRDefault="00A34AF4">
            <w:r>
              <w:t xml:space="preserve">Créer un compte utilisateur </w:t>
            </w:r>
          </w:p>
        </w:tc>
        <w:tc>
          <w:tcPr>
            <w:tcW w:w="6232" w:type="dxa"/>
          </w:tcPr>
          <w:p w:rsidR="00A34AF4" w:rsidRDefault="003C2615">
            <w:r>
              <w:t>Création</w:t>
            </w:r>
            <w:r w:rsidR="00A34AF4">
              <w:t xml:space="preserve"> d’un compte</w:t>
            </w:r>
            <w:r>
              <w:t xml:space="preserve"> </w:t>
            </w:r>
            <w:r w:rsidR="00A34AF4">
              <w:t xml:space="preserve"> pour un utilisateur du système</w:t>
            </w:r>
            <w:r>
              <w:t xml:space="preserve"> par un administrateur.</w:t>
            </w:r>
          </w:p>
        </w:tc>
      </w:tr>
      <w:tr w:rsidR="00A34AF4" w:rsidTr="00A34AF4">
        <w:tc>
          <w:tcPr>
            <w:tcW w:w="2830" w:type="dxa"/>
          </w:tcPr>
          <w:p w:rsidR="00A34AF4" w:rsidRDefault="003C2615">
            <w:r>
              <w:t>Attribuer les droits à un utilisateur</w:t>
            </w:r>
          </w:p>
        </w:tc>
        <w:tc>
          <w:tcPr>
            <w:tcW w:w="6232" w:type="dxa"/>
          </w:tcPr>
          <w:p w:rsidR="00A34AF4" w:rsidRDefault="003C2615">
            <w:r>
              <w:t>Un utilisateur créer par un administrateur aura besoin des droits pour interagir avec le système</w:t>
            </w:r>
          </w:p>
        </w:tc>
      </w:tr>
      <w:tr w:rsidR="003C2615" w:rsidTr="00A34AF4">
        <w:tc>
          <w:tcPr>
            <w:tcW w:w="2830" w:type="dxa"/>
          </w:tcPr>
          <w:p w:rsidR="003C2615" w:rsidRDefault="003C2615">
            <w:r>
              <w:t xml:space="preserve">Créer une opération </w:t>
            </w:r>
          </w:p>
        </w:tc>
        <w:tc>
          <w:tcPr>
            <w:tcW w:w="6232" w:type="dxa"/>
          </w:tcPr>
          <w:p w:rsidR="003C2615" w:rsidRDefault="003C2615">
            <w:r>
              <w:t xml:space="preserve">L’administrateur </w:t>
            </w:r>
            <w:r w:rsidR="004C2C7D">
              <w:t xml:space="preserve">dans </w:t>
            </w:r>
            <w:r>
              <w:t>sa tâche d’administration doit créer les opérations dans le système qui seront utilisés par les gérants de planning.</w:t>
            </w:r>
          </w:p>
        </w:tc>
      </w:tr>
      <w:tr w:rsidR="003C2615" w:rsidTr="00A34AF4">
        <w:tc>
          <w:tcPr>
            <w:tcW w:w="2830" w:type="dxa"/>
          </w:tcPr>
          <w:p w:rsidR="003C2615" w:rsidRDefault="003C2615" w:rsidP="004C2C7D">
            <w:r>
              <w:t>Créer une</w:t>
            </w:r>
            <w:r w:rsidR="004C2C7D">
              <w:t xml:space="preserve"> D</w:t>
            </w:r>
            <w:r>
              <w:t xml:space="preserve">irection </w:t>
            </w:r>
            <w:r w:rsidR="004C2C7D">
              <w:t xml:space="preserve">des </w:t>
            </w:r>
            <w:r w:rsidR="0031225A">
              <w:t>réseaux</w:t>
            </w:r>
            <w:r w:rsidR="004C2C7D">
              <w:t xml:space="preserve"> de distribution</w:t>
            </w:r>
          </w:p>
        </w:tc>
        <w:tc>
          <w:tcPr>
            <w:tcW w:w="6232" w:type="dxa"/>
          </w:tcPr>
          <w:p w:rsidR="003C2615" w:rsidRDefault="003C2615" w:rsidP="0031225A">
            <w:r>
              <w:t xml:space="preserve">Une </w:t>
            </w:r>
            <w:r w:rsidR="0031225A">
              <w:t>D</w:t>
            </w:r>
            <w:r>
              <w:t>irection</w:t>
            </w:r>
            <w:r w:rsidR="0031225A">
              <w:t xml:space="preserve"> des réseaux de distribution doit être créée</w:t>
            </w:r>
            <w:r>
              <w:t xml:space="preserve"> </w:t>
            </w:r>
            <w:r w:rsidR="004C2C7D">
              <w:t xml:space="preserve"> par un administrateur pour pouvoir créer une </w:t>
            </w:r>
            <w:r w:rsidR="0031225A">
              <w:t>région</w:t>
            </w:r>
            <w:r w:rsidR="004C2C7D">
              <w:t xml:space="preserve"> qui appartient </w:t>
            </w:r>
            <w:r w:rsidR="0031225A">
              <w:t>toujours à une Direction</w:t>
            </w:r>
          </w:p>
        </w:tc>
      </w:tr>
      <w:tr w:rsidR="0031225A" w:rsidTr="00A34AF4">
        <w:tc>
          <w:tcPr>
            <w:tcW w:w="2830" w:type="dxa"/>
          </w:tcPr>
          <w:p w:rsidR="0031225A" w:rsidRDefault="0031225A" w:rsidP="004C2C7D">
            <w:r>
              <w:t>Créer une région</w:t>
            </w:r>
          </w:p>
        </w:tc>
        <w:tc>
          <w:tcPr>
            <w:tcW w:w="6232" w:type="dxa"/>
          </w:tcPr>
          <w:p w:rsidR="0031225A" w:rsidRDefault="0031225A" w:rsidP="0031225A">
            <w:r>
              <w:t>Une région doit exister pour nous permettre de créer une base technique</w:t>
            </w:r>
          </w:p>
        </w:tc>
      </w:tr>
      <w:tr w:rsidR="0031225A" w:rsidTr="00A34AF4">
        <w:tc>
          <w:tcPr>
            <w:tcW w:w="2830" w:type="dxa"/>
          </w:tcPr>
          <w:p w:rsidR="0031225A" w:rsidRDefault="0031225A" w:rsidP="004C2C7D">
            <w:r>
              <w:t>Créer une base technique</w:t>
            </w:r>
          </w:p>
        </w:tc>
        <w:tc>
          <w:tcPr>
            <w:tcW w:w="6232" w:type="dxa"/>
          </w:tcPr>
          <w:p w:rsidR="0031225A" w:rsidRDefault="00F30174" w:rsidP="0031225A">
            <w:r>
              <w:t>Création d’une base technique liée une région précise</w:t>
            </w:r>
          </w:p>
        </w:tc>
      </w:tr>
      <w:tr w:rsidR="00F30174" w:rsidTr="00A34AF4">
        <w:tc>
          <w:tcPr>
            <w:tcW w:w="2830" w:type="dxa"/>
          </w:tcPr>
          <w:p w:rsidR="00F30174" w:rsidRDefault="00F30174" w:rsidP="004C2C7D">
            <w:r>
              <w:t xml:space="preserve">Créer un planning </w:t>
            </w:r>
          </w:p>
        </w:tc>
        <w:tc>
          <w:tcPr>
            <w:tcW w:w="6232" w:type="dxa"/>
          </w:tcPr>
          <w:p w:rsidR="00F30174" w:rsidRDefault="00F30174" w:rsidP="0031225A">
            <w:r>
              <w:t>La liste des taches que l’on va effectuer sur le terrain au minimum pendant une semaine</w:t>
            </w:r>
          </w:p>
        </w:tc>
      </w:tr>
      <w:tr w:rsidR="00F30174" w:rsidTr="00A34AF4">
        <w:tc>
          <w:tcPr>
            <w:tcW w:w="2830" w:type="dxa"/>
          </w:tcPr>
          <w:p w:rsidR="00F30174" w:rsidRDefault="00F30174" w:rsidP="004C2C7D">
            <w:r>
              <w:t>Créer une tache</w:t>
            </w:r>
          </w:p>
        </w:tc>
        <w:tc>
          <w:tcPr>
            <w:tcW w:w="6232" w:type="dxa"/>
          </w:tcPr>
          <w:p w:rsidR="00F30174" w:rsidRDefault="00F30174" w:rsidP="0031225A">
            <w:r>
              <w:t>Une tache correspond à l’</w:t>
            </w:r>
            <w:r w:rsidR="00AD35F9">
              <w:t>exécution</w:t>
            </w:r>
            <w:r>
              <w:t xml:space="preserve"> d’une des opérations existant dans le système sur le </w:t>
            </w:r>
            <w:r w:rsidR="00AD35F9">
              <w:t>terrain</w:t>
            </w:r>
            <w:r>
              <w:t>.</w:t>
            </w:r>
          </w:p>
        </w:tc>
      </w:tr>
      <w:tr w:rsidR="00F30174" w:rsidTr="00A34AF4">
        <w:tc>
          <w:tcPr>
            <w:tcW w:w="2830" w:type="dxa"/>
          </w:tcPr>
          <w:p w:rsidR="00F30174" w:rsidRDefault="00BF2847" w:rsidP="00BF2847">
            <w:r>
              <w:t xml:space="preserve">Visualiser le tableau de bord </w:t>
            </w:r>
            <w:r w:rsidR="00C059FA">
              <w:t>des statistiques</w:t>
            </w:r>
          </w:p>
        </w:tc>
        <w:tc>
          <w:tcPr>
            <w:tcW w:w="6232" w:type="dxa"/>
          </w:tcPr>
          <w:p w:rsidR="00F30174" w:rsidRDefault="00F30174" w:rsidP="0031225A">
            <w:r>
              <w:t>C’est le tableau de bord de contrôle des activités dans les régions et les base techniques</w:t>
            </w:r>
          </w:p>
        </w:tc>
      </w:tr>
    </w:tbl>
    <w:p w:rsidR="00BC15DC" w:rsidRDefault="00BC15DC"/>
    <w:p w:rsidR="00CD27D7" w:rsidRDefault="00CD27D7" w:rsidP="007A5851">
      <w:pPr>
        <w:pStyle w:val="Titre1"/>
      </w:pPr>
      <w:r>
        <w:t>Diagramme global de classe</w:t>
      </w:r>
    </w:p>
    <w:p w:rsidR="00A95C14" w:rsidRPr="00A95C14" w:rsidRDefault="00824229" w:rsidP="00824229">
      <w:pPr>
        <w:ind w:left="360"/>
      </w:pPr>
      <w:r>
        <w:t xml:space="preserve">Après un tour d’horizon des différents cas d’utilisation nous avons pu recenser différentes classes </w:t>
      </w:r>
      <w:r w:rsidR="00247F21">
        <w:t xml:space="preserve">de notre futur modèle </w:t>
      </w:r>
      <w:r>
        <w:t xml:space="preserve">que nous avons </w:t>
      </w:r>
      <w:r w:rsidR="00247F21">
        <w:t>regroupé</w:t>
      </w:r>
      <w:r>
        <w:t xml:space="preserve"> dans le digramme global de classe ci-dessous : </w:t>
      </w:r>
    </w:p>
    <w:p w:rsidR="00CD27D7" w:rsidRDefault="00F00E17">
      <w:r>
        <w:rPr>
          <w:noProof/>
          <w:lang w:eastAsia="fr-FR"/>
        </w:rPr>
        <w:lastRenderedPageBreak/>
        <w:drawing>
          <wp:inline distT="0" distB="0" distL="0" distR="0">
            <wp:extent cx="5760720" cy="34404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82C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17" w:rsidRDefault="00F00E17"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2162477" cy="33342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8BD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29" w:rsidRDefault="00824229"/>
    <w:p w:rsidR="00F00E17" w:rsidRDefault="00F00E17" w:rsidP="00AE1356">
      <w:pPr>
        <w:pStyle w:val="Titre1"/>
      </w:pPr>
      <w:r>
        <w:t>Architecture</w:t>
      </w:r>
      <w:r w:rsidR="00A95C14">
        <w:t xml:space="preserve"> de </w:t>
      </w:r>
      <w:r w:rsidR="00824229">
        <w:t>l’application</w:t>
      </w:r>
      <w:r w:rsidR="00A95C14">
        <w:t>.</w:t>
      </w:r>
    </w:p>
    <w:p w:rsidR="00824229" w:rsidRDefault="00F00E17" w:rsidP="00AE1356">
      <w:pPr>
        <w:pStyle w:val="Titre2"/>
      </w:pPr>
      <w:r>
        <w:t xml:space="preserve">Diagramme de </w:t>
      </w:r>
      <w:r w:rsidR="00537784">
        <w:t>déploiement</w:t>
      </w:r>
    </w:p>
    <w:p w:rsidR="00824229" w:rsidRDefault="00247F21" w:rsidP="00247F21">
      <w:pPr>
        <w:ind w:left="720"/>
      </w:pPr>
      <w:r>
        <w:t>Dans le cadre du déploiement de l’application en mode production, nous aurons besoin :</w:t>
      </w:r>
    </w:p>
    <w:p w:rsidR="00247F21" w:rsidRDefault="00247F21" w:rsidP="00247F21">
      <w:pPr>
        <w:pStyle w:val="Paragraphedeliste"/>
        <w:numPr>
          <w:ilvl w:val="1"/>
          <w:numId w:val="9"/>
        </w:numPr>
      </w:pPr>
      <w:r>
        <w:t xml:space="preserve">D’un serveur web central où </w:t>
      </w:r>
      <w:r w:rsidR="00181DB7">
        <w:t>nous hébergerons l’</w:t>
      </w:r>
      <w:r>
        <w:t>application. Elle sera donc accessible par la Direction, la région et la base technique à partir de ce serveur central.</w:t>
      </w:r>
    </w:p>
    <w:p w:rsidR="00247F21" w:rsidRPr="00824229" w:rsidRDefault="00247F21" w:rsidP="00247F21">
      <w:pPr>
        <w:pStyle w:val="Paragraphedeliste"/>
        <w:numPr>
          <w:ilvl w:val="1"/>
          <w:numId w:val="9"/>
        </w:numPr>
      </w:pPr>
      <w:r>
        <w:t xml:space="preserve">D’un serveur de </w:t>
      </w:r>
      <w:r w:rsidR="00181DB7">
        <w:t>base donnée</w:t>
      </w:r>
      <w:r>
        <w:t xml:space="preserve"> où seront persisté toutes les données de toutes les bases techniques et région</w:t>
      </w:r>
      <w:r w:rsidR="00181DB7">
        <w:t xml:space="preserve"> en vue d’une exploitation ultérieure.</w:t>
      </w:r>
    </w:p>
    <w:p w:rsidR="00F00E17" w:rsidRDefault="00537784" w:rsidP="00181DB7">
      <w:pPr>
        <w:pStyle w:val="Titre2"/>
        <w:numPr>
          <w:ilvl w:val="0"/>
          <w:numId w:val="0"/>
        </w:numPr>
        <w:ind w:left="720" w:hanging="360"/>
      </w:pPr>
      <w:r>
        <w:rPr>
          <w:noProof/>
          <w:lang w:eastAsia="fr-FR"/>
        </w:rPr>
        <w:drawing>
          <wp:inline distT="0" distB="0" distL="0" distR="0">
            <wp:extent cx="5760720" cy="23088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8AAC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84" w:rsidRDefault="00537784"/>
    <w:p w:rsidR="00181DB7" w:rsidRPr="00181DB7" w:rsidRDefault="00537784" w:rsidP="00181DB7">
      <w:pPr>
        <w:pStyle w:val="Titre2"/>
      </w:pPr>
      <w:r>
        <w:lastRenderedPageBreak/>
        <w:t>Architecture physique de l’application</w:t>
      </w:r>
    </w:p>
    <w:p w:rsidR="00181DB7" w:rsidRDefault="00181DB7" w:rsidP="00181DB7">
      <w:pPr>
        <w:ind w:left="708"/>
      </w:pPr>
      <w:r>
        <w:t>Cette architecture n’est qu’une représentation physique du diagramme de déploiement avec en plus un par feu : une mesure de sécurité pour les clients qui passerons par internet pour accéder au serveur web qui héberge l’application</w:t>
      </w:r>
    </w:p>
    <w:p w:rsidR="00181DB7" w:rsidRPr="00181DB7" w:rsidRDefault="00181DB7" w:rsidP="00181DB7">
      <w:pPr>
        <w:ind w:left="708"/>
      </w:pPr>
    </w:p>
    <w:p w:rsidR="00537784" w:rsidRDefault="00537784">
      <w:r>
        <w:rPr>
          <w:noProof/>
          <w:lang w:eastAsia="fr-FR"/>
        </w:rPr>
        <w:drawing>
          <wp:inline distT="0" distB="0" distL="0" distR="0">
            <wp:extent cx="5760720" cy="319214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8DD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B16E7"/>
    <w:multiLevelType w:val="hybridMultilevel"/>
    <w:tmpl w:val="180E103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52A78C4"/>
    <w:multiLevelType w:val="hybridMultilevel"/>
    <w:tmpl w:val="74821B64"/>
    <w:lvl w:ilvl="0" w:tplc="4ABC744E">
      <w:start w:val="1"/>
      <w:numFmt w:val="decimal"/>
      <w:pStyle w:val="Titre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082987"/>
    <w:multiLevelType w:val="hybridMultilevel"/>
    <w:tmpl w:val="B77A651C"/>
    <w:lvl w:ilvl="0" w:tplc="E93C5800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368A4"/>
    <w:multiLevelType w:val="hybridMultilevel"/>
    <w:tmpl w:val="4ADE82A8"/>
    <w:lvl w:ilvl="0" w:tplc="923EDF8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90AB8"/>
    <w:multiLevelType w:val="hybridMultilevel"/>
    <w:tmpl w:val="D8F2566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1B23D46"/>
    <w:multiLevelType w:val="hybridMultilevel"/>
    <w:tmpl w:val="85E657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56C2B"/>
    <w:multiLevelType w:val="hybridMultilevel"/>
    <w:tmpl w:val="E0E8A7DE"/>
    <w:lvl w:ilvl="0" w:tplc="6164AC8C">
      <w:start w:val="1"/>
      <w:numFmt w:val="bullet"/>
      <w:pStyle w:val="Sous-titr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17"/>
    <w:rsid w:val="00020673"/>
    <w:rsid w:val="00026F43"/>
    <w:rsid w:val="00067A5D"/>
    <w:rsid w:val="00181DB7"/>
    <w:rsid w:val="001D7F93"/>
    <w:rsid w:val="002278A1"/>
    <w:rsid w:val="00247F21"/>
    <w:rsid w:val="00256FD5"/>
    <w:rsid w:val="0031225A"/>
    <w:rsid w:val="003C2615"/>
    <w:rsid w:val="00451C3B"/>
    <w:rsid w:val="00472555"/>
    <w:rsid w:val="004C2C7D"/>
    <w:rsid w:val="005237A5"/>
    <w:rsid w:val="00537784"/>
    <w:rsid w:val="006305EF"/>
    <w:rsid w:val="00727B9A"/>
    <w:rsid w:val="007A5851"/>
    <w:rsid w:val="00824229"/>
    <w:rsid w:val="00867508"/>
    <w:rsid w:val="008E3D35"/>
    <w:rsid w:val="008F6456"/>
    <w:rsid w:val="009A0CB0"/>
    <w:rsid w:val="009D73B6"/>
    <w:rsid w:val="00A34AF4"/>
    <w:rsid w:val="00A5345D"/>
    <w:rsid w:val="00A95C14"/>
    <w:rsid w:val="00AD35F9"/>
    <w:rsid w:val="00AE1356"/>
    <w:rsid w:val="00BB015A"/>
    <w:rsid w:val="00BC15DC"/>
    <w:rsid w:val="00BC6C3A"/>
    <w:rsid w:val="00BF2847"/>
    <w:rsid w:val="00C059FA"/>
    <w:rsid w:val="00C65B17"/>
    <w:rsid w:val="00CD27D7"/>
    <w:rsid w:val="00D76084"/>
    <w:rsid w:val="00D902AD"/>
    <w:rsid w:val="00D90D0F"/>
    <w:rsid w:val="00E3545A"/>
    <w:rsid w:val="00E92E34"/>
    <w:rsid w:val="00EB61A4"/>
    <w:rsid w:val="00EE2CD1"/>
    <w:rsid w:val="00F00E17"/>
    <w:rsid w:val="00F3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0E96D-0ADC-4527-A334-EAA0DC74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F21"/>
    <w:rPr>
      <w:rFonts w:ascii="Garamond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305E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5EF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C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2C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0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305EF"/>
    <w:rPr>
      <w:rFonts w:ascii="Garamond" w:eastAsiaTheme="majorEastAsia" w:hAnsi="Garamond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05EF"/>
    <w:rPr>
      <w:rFonts w:ascii="Garamond" w:eastAsiaTheme="majorEastAsia" w:hAnsi="Garamond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51C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51C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5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851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305EF"/>
    <w:pPr>
      <w:numPr>
        <w:numId w:val="5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05EF"/>
    <w:rPr>
      <w:rFonts w:ascii="Garamond" w:eastAsiaTheme="majorEastAsia" w:hAnsi="Garamond" w:cstheme="majorBidi"/>
      <w:b/>
      <w:spacing w:val="-10"/>
      <w:kern w:val="28"/>
      <w:sz w:val="24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6F43"/>
    <w:pPr>
      <w:numPr>
        <w:numId w:val="8"/>
      </w:numPr>
      <w:spacing w:line="360" w:lineRule="auto"/>
    </w:pPr>
    <w:rPr>
      <w:rFonts w:eastAsiaTheme="minorEastAsia"/>
      <w:b/>
      <w:spacing w:val="15"/>
      <w:sz w:val="16"/>
    </w:rPr>
  </w:style>
  <w:style w:type="character" w:customStyle="1" w:styleId="Sous-titreCar">
    <w:name w:val="Sous-titre Car"/>
    <w:basedOn w:val="Policepardfaut"/>
    <w:link w:val="Sous-titre"/>
    <w:uiPriority w:val="11"/>
    <w:rsid w:val="00026F43"/>
    <w:rPr>
      <w:rFonts w:ascii="Garamond" w:eastAsiaTheme="minorEastAsia" w:hAnsi="Garamond"/>
      <w:b/>
      <w:spacing w:val="15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TONYE</dc:creator>
  <cp:keywords/>
  <dc:description/>
  <cp:lastModifiedBy>TONYE</cp:lastModifiedBy>
  <cp:revision>15</cp:revision>
  <dcterms:created xsi:type="dcterms:W3CDTF">2015-07-14T15:01:00Z</dcterms:created>
  <dcterms:modified xsi:type="dcterms:W3CDTF">2015-07-16T17:01:00Z</dcterms:modified>
</cp:coreProperties>
</file>