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Maurice</w:t>
      </w:r>
      <w:r>
        <w:t xml:space="preserve"> </w:t>
      </w:r>
      <w:r>
        <w:t xml:space="preserve">TEKO</w:t>
      </w:r>
      <w:r>
        <w:t xml:space="preserve"> </w:t>
      </w:r>
      <w:r>
        <w:t xml:space="preserve">résumé</w:t>
      </w:r>
    </w:p>
    <w:p>
      <w:pPr>
        <w:pStyle w:val="Author"/>
      </w:pPr>
      <w:r>
        <w:t xml:space="preserve">Maurice</w:t>
      </w:r>
      <w:r>
        <w:t xml:space="preserve"> </w:t>
      </w:r>
      <w:r>
        <w:t xml:space="preserve">TEKO</w:t>
      </w:r>
    </w:p>
    <w:p>
      <w:pPr>
        <w:pStyle w:val="Date"/>
      </w:pPr>
      <w:r>
        <w:t xml:space="preserve">2019-11-15</w:t>
      </w:r>
    </w:p>
    <w:p>
      <w:pPr>
        <w:pStyle w:val="Heading1"/>
      </w:pPr>
      <w:bookmarkStart w:id="20" w:name="aside"/>
      <w:r>
        <w:t xml:space="preserve">Aside</w:t>
      </w:r>
      <w:bookmarkEnd w:id="20"/>
    </w:p>
    <w:p>
      <w:pPr>
        <w:pStyle w:val="CaptionedFigure"/>
      </w:pPr>
      <w:r>
        <w:drawing>
          <wp:inline>
            <wp:extent cx="1590675" cy="1343025"/>
            <wp:effectExtent b="0" l="0" r="0" t="0"/>
            <wp:docPr descr="logo" title="" id="1" name="Picture"/>
            <a:graphic>
              <a:graphicData uri="http://schemas.openxmlformats.org/drawingml/2006/picture">
                <pic:pic>
                  <pic:nvPicPr>
                    <pic:cNvPr descr="me.JPG" id="0" name="Picture"/>
                    <pic:cNvPicPr>
                      <a:picLocks noChangeArrowheads="1" noChangeAspect="1"/>
                    </pic:cNvPicPr>
                  </pic:nvPicPr>
                  <pic:blipFill>
                    <a:blip r:embed="rId21"/>
                    <a:stretch>
                      <a:fillRect/>
                    </a:stretch>
                  </pic:blipFill>
                  <pic:spPr bwMode="auto">
                    <a:xfrm>
                      <a:off x="0" y="0"/>
                      <a:ext cx="1590675" cy="1343025"/>
                    </a:xfrm>
                    <a:prstGeom prst="rect">
                      <a:avLst/>
                    </a:prstGeom>
                    <a:noFill/>
                    <a:ln w="9525">
                      <a:noFill/>
                      <a:headEnd/>
                      <a:tailEnd/>
                    </a:ln>
                  </pic:spPr>
                </pic:pic>
              </a:graphicData>
            </a:graphic>
          </wp:inline>
        </w:drawing>
      </w:r>
    </w:p>
    <w:p>
      <w:pPr>
        <w:pStyle w:val="ImageCaption"/>
      </w:pPr>
      <w:r>
        <w:t xml:space="preserve">logo</w:t>
      </w:r>
    </w:p>
    <w:p>
      <w:pPr>
        <w:pStyle w:val="Heading2"/>
      </w:pPr>
      <w:bookmarkStart w:id="22" w:name="contact"/>
      <w:r>
        <w:t xml:space="preserve">Contact</w:t>
      </w:r>
      <w:bookmarkEnd w:id="22"/>
    </w:p>
    <w:p>
      <w:pPr>
        <w:pStyle w:val="Compact"/>
        <w:numPr>
          <w:numId w:val="1001"/>
          <w:ilvl w:val="0"/>
        </w:numPr>
      </w:pPr>
      <w:r>
        <w:t xml:space="preserve"> </w:t>
      </w:r>
      <w:hyperlink r:id="rId23">
        <w:r>
          <w:rPr>
            <w:rStyle w:val="Hyperlink"/>
          </w:rPr>
          <w:t xml:space="preserve">queleanalytics@gmail.com</w:t>
        </w:r>
      </w:hyperlink>
    </w:p>
    <w:p>
      <w:pPr>
        <w:pStyle w:val="Compact"/>
        <w:numPr>
          <w:numId w:val="1001"/>
          <w:ilvl w:val="0"/>
        </w:numPr>
      </w:pPr>
      <w:r>
        <w:t xml:space="preserve"> </w:t>
      </w:r>
      <w:hyperlink r:id="rId24">
        <w:r>
          <w:rPr>
            <w:rStyle w:val="Hyperlink"/>
          </w:rPr>
          <w:t xml:space="preserve">/QueleA_</w:t>
        </w:r>
        <w:r>
          <w:rPr>
            <w:rStyle w:val="Hyperlink"/>
          </w:rPr>
          <w:t xml:space="preserve"> </w:t>
        </w:r>
      </w:hyperlink>
    </w:p>
    <w:p>
      <w:pPr>
        <w:pStyle w:val="Compact"/>
        <w:numPr>
          <w:numId w:val="1001"/>
          <w:ilvl w:val="0"/>
        </w:numPr>
      </w:pPr>
      <w:r>
        <w:t xml:space="preserve"> </w:t>
      </w:r>
      <w:hyperlink r:id="rId25">
        <w:r>
          <w:rPr>
            <w:rStyle w:val="Hyperlink"/>
          </w:rPr>
          <w:t xml:space="preserve">/QueleA</w:t>
        </w:r>
        <w:r>
          <w:rPr>
            <w:rStyle w:val="Hyperlink"/>
          </w:rPr>
          <w:t xml:space="preserve"> </w:t>
        </w:r>
      </w:hyperlink>
    </w:p>
    <w:p>
      <w:pPr>
        <w:pStyle w:val="Compact"/>
        <w:numPr>
          <w:numId w:val="1001"/>
          <w:ilvl w:val="0"/>
        </w:numPr>
      </w:pPr>
      <w:r>
        <w:t xml:space="preserve"> </w:t>
      </w:r>
      <w:hyperlink r:id="rId26">
        <w:r>
          <w:rPr>
            <w:rStyle w:val="Hyperlink"/>
          </w:rPr>
          <w:t xml:space="preserve">/QueleA</w:t>
        </w:r>
        <w:r>
          <w:rPr>
            <w:rStyle w:val="Hyperlink"/>
          </w:rPr>
          <w:t xml:space="preserve"> </w:t>
        </w:r>
      </w:hyperlink>
    </w:p>
    <w:p>
      <w:pPr>
        <w:pStyle w:val="Compact"/>
        <w:numPr>
          <w:numId w:val="1001"/>
          <w:ilvl w:val="0"/>
        </w:numPr>
      </w:pPr>
      <w:r>
        <w:t xml:space="preserve"> </w:t>
      </w:r>
      <w:r>
        <w:t xml:space="preserve">+32(0)486828428</w:t>
      </w:r>
    </w:p>
    <w:p>
      <w:pPr>
        <w:pStyle w:val="Heading2"/>
      </w:pPr>
      <w:bookmarkStart w:id="27" w:name="skills"/>
      <w:r>
        <w:t xml:space="preserve">Compétences</w:t>
      </w:r>
      <w:bookmarkEnd w:id="27"/>
    </w:p>
    <w:p>
      <w:pPr>
        <w:pStyle w:val="FirstParagraph"/>
      </w:pPr>
      <w:r>
        <w:rPr>
          <w:b/>
        </w:rPr>
        <w:t xml:space="preserve">Management :</w:t>
      </w:r>
    </w:p>
    <w:p>
      <w:pPr>
        <w:pStyle w:val="Compact"/>
        <w:numPr>
          <w:numId w:val="1002"/>
          <w:ilvl w:val="0"/>
        </w:numPr>
      </w:pPr>
      <w:r>
        <w:t xml:space="preserve">Former et Diriger</w:t>
      </w:r>
    </w:p>
    <w:p>
      <w:pPr>
        <w:pStyle w:val="Compact"/>
        <w:numPr>
          <w:numId w:val="1003"/>
          <w:ilvl w:val="1"/>
        </w:numPr>
      </w:pPr>
      <w:r>
        <w:t xml:space="preserve">Formation des data scientist</w:t>
      </w:r>
    </w:p>
    <w:p>
      <w:pPr>
        <w:pStyle w:val="Compact"/>
        <w:numPr>
          <w:numId w:val="1003"/>
          <w:ilvl w:val="1"/>
        </w:numPr>
      </w:pPr>
      <w:r>
        <w:t xml:space="preserve">vulgarisation au top mangement</w:t>
      </w:r>
    </w:p>
    <w:p>
      <w:pPr>
        <w:pStyle w:val="Compact"/>
        <w:numPr>
          <w:numId w:val="1003"/>
          <w:ilvl w:val="1"/>
        </w:numPr>
      </w:pPr>
      <w:r>
        <w:t xml:space="preserve">Animation de tables rondes</w:t>
      </w:r>
    </w:p>
    <w:p>
      <w:pPr>
        <w:numPr>
          <w:numId w:val="1000"/>
          <w:ilvl w:val="0"/>
        </w:numPr>
      </w:pPr>
      <w:r>
        <w:rPr>
          <w:b/>
        </w:rPr>
        <w:t xml:space="preserve">Scientifiques :</w:t>
      </w:r>
    </w:p>
    <w:p>
      <w:pPr>
        <w:pStyle w:val="Compact"/>
        <w:numPr>
          <w:numId w:val="1002"/>
          <w:ilvl w:val="0"/>
        </w:numPr>
      </w:pPr>
      <w:r>
        <w:t xml:space="preserve">Statistiques</w:t>
      </w:r>
    </w:p>
    <w:p>
      <w:pPr>
        <w:pStyle w:val="Compact"/>
        <w:numPr>
          <w:numId w:val="1004"/>
          <w:ilvl w:val="1"/>
        </w:numPr>
      </w:pPr>
      <w:r>
        <w:t xml:space="preserve">Modelisation</w:t>
      </w:r>
    </w:p>
    <w:p>
      <w:pPr>
        <w:pStyle w:val="Compact"/>
        <w:numPr>
          <w:numId w:val="1004"/>
          <w:ilvl w:val="1"/>
        </w:numPr>
      </w:pPr>
      <w:r>
        <w:t xml:space="preserve">Intelligence artificielle</w:t>
      </w:r>
    </w:p>
    <w:p>
      <w:pPr>
        <w:pStyle w:val="FirstParagraph"/>
      </w:pPr>
      <w:r>
        <w:rPr>
          <w:b/>
        </w:rPr>
        <w:t xml:space="preserve">Programmation :</w:t>
      </w:r>
    </w:p>
    <w:p>
      <w:pPr>
        <w:pStyle w:val="Compact"/>
        <w:numPr>
          <w:numId w:val="1005"/>
          <w:ilvl w:val="0"/>
        </w:numPr>
      </w:pPr>
      <w:r>
        <w:t xml:space="preserve">Manipulation de données</w:t>
      </w:r>
    </w:p>
    <w:p>
      <w:pPr>
        <w:pStyle w:val="Compact"/>
        <w:numPr>
          <w:numId w:val="1006"/>
          <w:ilvl w:val="1"/>
        </w:numPr>
      </w:pPr>
      <w:r>
        <w:t xml:space="preserve">R</w:t>
      </w:r>
    </w:p>
    <w:p>
      <w:pPr>
        <w:pStyle w:val="Compact"/>
        <w:numPr>
          <w:numId w:val="1006"/>
          <w:ilvl w:val="1"/>
        </w:numPr>
      </w:pPr>
      <w:r>
        <w:t xml:space="preserve">Python</w:t>
      </w:r>
    </w:p>
    <w:p>
      <w:pPr>
        <w:pStyle w:val="Compact"/>
        <w:numPr>
          <w:numId w:val="1006"/>
          <w:ilvl w:val="1"/>
        </w:numPr>
      </w:pPr>
      <w:r>
        <w:t xml:space="preserve">SQL</w:t>
      </w:r>
    </w:p>
    <w:p>
      <w:pPr>
        <w:pStyle w:val="Compact"/>
        <w:numPr>
          <w:numId w:val="1005"/>
          <w:ilvl w:val="0"/>
        </w:numPr>
      </w:pPr>
      <w:r>
        <w:t xml:space="preserve">Visualisation</w:t>
      </w:r>
    </w:p>
    <w:p>
      <w:pPr>
        <w:pStyle w:val="Compact"/>
        <w:numPr>
          <w:numId w:val="1007"/>
          <w:ilvl w:val="1"/>
        </w:numPr>
      </w:pPr>
      <w:r>
        <w:t xml:space="preserve">ggplot2</w:t>
      </w:r>
    </w:p>
    <w:p>
      <w:pPr>
        <w:pStyle w:val="Compact"/>
        <w:numPr>
          <w:numId w:val="1007"/>
          <w:ilvl w:val="1"/>
        </w:numPr>
      </w:pPr>
      <w:r>
        <w:t xml:space="preserve">Tableau, PowerBI</w:t>
      </w:r>
    </w:p>
    <w:p>
      <w:pPr>
        <w:pStyle w:val="Compact"/>
        <w:numPr>
          <w:numId w:val="1007"/>
          <w:ilvl w:val="1"/>
        </w:numPr>
      </w:pPr>
      <w:r>
        <w:t xml:space="preserve">D3.js</w:t>
      </w:r>
    </w:p>
    <w:p>
      <w:pPr>
        <w:pStyle w:val="Compact"/>
        <w:numPr>
          <w:numId w:val="1005"/>
          <w:ilvl w:val="0"/>
        </w:numPr>
      </w:pPr>
      <w:r>
        <w:t xml:space="preserve">Reporting</w:t>
      </w:r>
    </w:p>
    <w:p>
      <w:pPr>
        <w:pStyle w:val="Compact"/>
        <w:numPr>
          <w:numId w:val="1008"/>
          <w:ilvl w:val="1"/>
        </w:numPr>
      </w:pPr>
      <w:r>
        <w:t xml:space="preserve">Shiny</w:t>
      </w:r>
    </w:p>
    <w:p>
      <w:pPr>
        <w:pStyle w:val="Compact"/>
        <w:numPr>
          <w:numId w:val="1008"/>
          <w:ilvl w:val="1"/>
        </w:numPr>
      </w:pPr>
      <w:r>
        <w:t xml:space="preserve">Rmarkdown</w:t>
      </w:r>
    </w:p>
    <w:p>
      <w:pPr>
        <w:pStyle w:val="Compact"/>
        <w:numPr>
          <w:numId w:val="1008"/>
          <w:ilvl w:val="1"/>
        </w:numPr>
      </w:pPr>
      <w:r>
        <w:t xml:space="preserve">PowerBi</w:t>
      </w:r>
    </w:p>
    <w:p>
      <w:pPr>
        <w:pStyle w:val="Heading2"/>
      </w:pPr>
      <w:bookmarkStart w:id="28" w:name="more-info"/>
      <w:r>
        <w:t xml:space="preserve">Plus d’information</w:t>
      </w:r>
      <w:bookmarkEnd w:id="28"/>
    </w:p>
    <w:p>
      <w:pPr>
        <w:pStyle w:val="Compact"/>
        <w:numPr>
          <w:numId w:val="1009"/>
          <w:ilvl w:val="0"/>
        </w:numPr>
      </w:pPr>
      <w:hyperlink r:id="rId29">
        <w:r>
          <w:rPr>
            <w:rStyle w:val="Hyperlink"/>
          </w:rPr>
          <w:t xml:space="preserve">queleanalytics-io-site/Posts</w:t>
        </w:r>
        <w:r>
          <w:rPr>
            <w:rStyle w:val="Hyperlink"/>
          </w:rPr>
          <w:t xml:space="preserve"> </w:t>
        </w:r>
      </w:hyperlink>
    </w:p>
    <w:p>
      <w:pPr>
        <w:pStyle w:val="Heading2"/>
      </w:pPr>
      <w:bookmarkStart w:id="30" w:name="disclaimer"/>
      <w:r>
        <w:t xml:space="preserve">Disclaimer</w:t>
      </w:r>
      <w:bookmarkEnd w:id="30"/>
    </w:p>
    <w:p>
      <w:pPr>
        <w:pStyle w:val="FirstParagraph"/>
      </w:pPr>
      <w:r>
        <w:t xml:space="preserve">Document généré par R et</w:t>
      </w:r>
      <w:r>
        <w:t xml:space="preserve"> </w:t>
      </w:r>
      <w:r>
        <w:t xml:space="preserve">{pagedown} -</w:t>
      </w:r>
      <w:r>
        <w:t xml:space="preserve"> </w:t>
      </w:r>
      <w:hyperlink r:id="rId31">
        <w:r>
          <w:rPr>
            <w:rStyle w:val="Hyperlink"/>
          </w:rPr>
          <w:t xml:space="preserve">code</w:t>
        </w:r>
        <w:r>
          <w:rPr>
            <w:rStyle w:val="Hyperlink"/>
          </w:rPr>
          <w:t xml:space="preserve"> </w:t>
        </w:r>
      </w:hyperlink>
    </w:p>
    <w:p>
      <w:pPr>
        <w:pStyle w:val="BodyText"/>
      </w:pPr>
      <w:r>
        <w:t xml:space="preserve"> </w:t>
      </w:r>
      <w:r>
        <w:t xml:space="preserve">Mis à jour le 2019-11-15.</w:t>
      </w:r>
    </w:p>
    <w:p>
      <w:pPr>
        <w:pStyle w:val="Heading1"/>
      </w:pPr>
      <w:bookmarkStart w:id="32" w:name="main"/>
      <w:r>
        <w:t xml:space="preserve">Main</w:t>
      </w:r>
      <w:bookmarkEnd w:id="32"/>
    </w:p>
    <w:p>
      <w:pPr>
        <w:pStyle w:val="Heading2"/>
      </w:pPr>
      <w:bookmarkStart w:id="33" w:name="title"/>
      <w:r>
        <w:t xml:space="preserve">Maurice TEKO</w:t>
      </w:r>
      <w:bookmarkEnd w:id="33"/>
    </w:p>
    <w:p>
      <w:pPr>
        <w:pStyle w:val="FirstParagraph"/>
      </w:pPr>
      <w:r>
        <w:t xml:space="preserve">J’ai commencé ma carrière en tant que consultant Statisticien dans divers laboratoires pharmaceutiques tels que GlaxoSmithKlein, UCB, …Passionné de mathématiques, mes diverses expériences m’ont permis d’appliquer de nombreuses méthodes stochastiques autant bayésiennes que fréquentistes. Ces méthodes traditionnelles associées à de nombreux algorithmes créés sur mesure, je les a mis au service de différentes compagnies d’assurances à des fins stratégiques d’évolution du marketing et de digitalisation.</w:t>
      </w:r>
      <w:r>
        <w:br w:type="textWrapping"/>
      </w:r>
      <w:r>
        <w:t xml:space="preserve">Vous voulez en savoir plus? Rencontrons nous.</w:t>
      </w:r>
    </w:p>
    <w:p>
      <w:pPr>
        <w:pStyle w:val="Heading2"/>
      </w:pPr>
      <w:bookmarkStart w:id="34" w:name="principales-expériences-professionelles"/>
      <w:r>
        <w:t xml:space="preserve">Principales Expériences Professionelles</w:t>
      </w:r>
      <w:bookmarkEnd w:id="34"/>
    </w:p>
    <w:p>
      <w:pPr>
        <w:pStyle w:val="Heading3"/>
      </w:pPr>
      <w:bookmarkStart w:id="35" w:name="data-scientist-consultant-founder"/>
      <w:r>
        <w:t xml:space="preserve">Data Scientist| Consultant| Founder</w:t>
      </w:r>
      <w:bookmarkEnd w:id="35"/>
    </w:p>
    <w:p>
      <w:pPr>
        <w:pStyle w:val="FirstParagraph"/>
      </w:pPr>
      <w:r>
        <w:t xml:space="preserve">N/A</w:t>
      </w:r>
    </w:p>
    <w:p>
      <w:pPr>
        <w:pStyle w:val="BodyText"/>
      </w:pPr>
      <w:r>
        <w:t xml:space="preserve">QueleAnalytics</w:t>
      </w:r>
    </w:p>
    <w:p>
      <w:pPr>
        <w:pStyle w:val="BodyText"/>
      </w:pPr>
      <w:r>
        <w:t xml:space="preserve">2020 - 2019</w:t>
      </w:r>
    </w:p>
    <w:p>
      <w:pPr>
        <w:pStyle w:val="Heading3"/>
      </w:pPr>
      <w:bookmarkStart w:id="36" w:name="senior-data-scientist"/>
      <w:r>
        <w:t xml:space="preserve">Senior Data Scientist</w:t>
      </w:r>
      <w:bookmarkEnd w:id="36"/>
    </w:p>
    <w:p>
      <w:pPr>
        <w:pStyle w:val="FirstParagraph"/>
      </w:pPr>
      <w:r>
        <w:t xml:space="preserve">N/A</w:t>
      </w:r>
    </w:p>
    <w:p>
      <w:pPr>
        <w:pStyle w:val="BodyText"/>
      </w:pPr>
      <w:r>
        <w:t xml:space="preserve">TouringAssurances</w:t>
      </w:r>
    </w:p>
    <w:p>
      <w:pPr>
        <w:pStyle w:val="BodyText"/>
      </w:pPr>
      <w:r>
        <w:t xml:space="preserve">2019 - 2018</w:t>
      </w:r>
    </w:p>
    <w:p>
      <w:pPr>
        <w:pStyle w:val="Heading3"/>
      </w:pPr>
      <w:bookmarkStart w:id="37" w:name="data-scientist"/>
      <w:r>
        <w:t xml:space="preserve">Data Scientist</w:t>
      </w:r>
      <w:bookmarkEnd w:id="37"/>
    </w:p>
    <w:p>
      <w:pPr>
        <w:pStyle w:val="FirstParagraph"/>
      </w:pPr>
      <w:r>
        <w:t xml:space="preserve">N/A</w:t>
      </w:r>
    </w:p>
    <w:p>
      <w:pPr>
        <w:pStyle w:val="BodyText"/>
      </w:pPr>
      <w:r>
        <w:t xml:space="preserve">AgInsurance</w:t>
      </w:r>
    </w:p>
    <w:p>
      <w:pPr>
        <w:pStyle w:val="BodyText"/>
      </w:pPr>
      <w:r>
        <w:t xml:space="preserve">2018 - 2015</w:t>
      </w:r>
    </w:p>
    <w:p>
      <w:pPr>
        <w:pStyle w:val="Heading3"/>
      </w:pPr>
      <w:bookmarkStart w:id="38" w:name="statistician"/>
      <w:r>
        <w:t xml:space="preserve">Statistician</w:t>
      </w:r>
      <w:bookmarkEnd w:id="38"/>
    </w:p>
    <w:p>
      <w:pPr>
        <w:pStyle w:val="FirstParagraph"/>
      </w:pPr>
      <w:r>
        <w:t xml:space="preserve">N/A</w:t>
      </w:r>
    </w:p>
    <w:p>
      <w:pPr>
        <w:pStyle w:val="BodyText"/>
      </w:pPr>
      <w:r>
        <w:t xml:space="preserve">Gsk,Ucb,…</w:t>
      </w:r>
    </w:p>
    <w:p>
      <w:pPr>
        <w:pStyle w:val="BodyText"/>
      </w:pPr>
      <w:r>
        <w:t xml:space="preserve">2015 - 2007</w:t>
      </w:r>
    </w:p>
    <w:p>
      <w:pPr>
        <w:pStyle w:val="Heading2"/>
      </w:pPr>
      <w:bookmarkStart w:id="39" w:name="projets"/>
      <w:r>
        <w:t xml:space="preserve">Projets</w:t>
      </w:r>
      <w:bookmarkEnd w:id="39"/>
    </w:p>
    <w:p>
      <w:pPr>
        <w:pStyle w:val="Heading3"/>
      </w:pPr>
      <w:bookmarkStart w:id="40" w:name="X8bcc6b27a4746411c6e8b799d98f64466adb672"/>
      <w:r>
        <w:t xml:space="preserve">Classification automatique des mails entrant pour déterminer leur nature (traitement des sinistres, suppression des contrats, informations sur son contrat,… renseignements généraux) grâce à l’utilisation du NLP (Natural Language Processing) ou TAL (Traitement Automatique du Langage) : « Topics detection », « mails Mining and Parsing », « mail Forwarding », « sentiment analysis »,…</w:t>
      </w:r>
      <w:bookmarkEnd w:id="40"/>
    </w:p>
    <w:p>
      <w:pPr>
        <w:pStyle w:val="FirstParagraph"/>
      </w:pPr>
      <w:r>
        <w:t xml:space="preserve">N/A</w:t>
      </w:r>
    </w:p>
    <w:p>
      <w:pPr>
        <w:pStyle w:val="BodyText"/>
      </w:pPr>
      <w:r>
        <w:t xml:space="preserve">N/A</w:t>
      </w:r>
    </w:p>
    <w:p>
      <w:pPr>
        <w:pStyle w:val="BodyText"/>
      </w:pPr>
      <w:r>
        <w:t xml:space="preserve">N/A</w:t>
      </w:r>
    </w:p>
    <w:p>
      <w:pPr>
        <w:pStyle w:val="Heading3"/>
      </w:pPr>
      <w:bookmarkStart w:id="41" w:name="X95bee18a7634061604aa63760fb00ec2f4ef526"/>
      <w:r>
        <w:t xml:space="preserve">Tableau de bord interactif (Dashboard) résumant la situation de l’entreprise à chaque instant et permettant de prendre des décisions en temps réel</w:t>
      </w:r>
      <w:bookmarkEnd w:id="41"/>
    </w:p>
    <w:p>
      <w:pPr>
        <w:pStyle w:val="FirstParagraph"/>
      </w:pPr>
      <w:r>
        <w:t xml:space="preserve">N/A</w:t>
      </w:r>
    </w:p>
    <w:p>
      <w:pPr>
        <w:pStyle w:val="BodyText"/>
      </w:pPr>
      <w:r>
        <w:t xml:space="preserve">N/A</w:t>
      </w:r>
    </w:p>
    <w:p>
      <w:pPr>
        <w:pStyle w:val="BodyText"/>
      </w:pPr>
      <w:r>
        <w:t xml:space="preserve">N/A</w:t>
      </w:r>
    </w:p>
    <w:p>
      <w:pPr>
        <w:pStyle w:val="Heading3"/>
      </w:pPr>
      <w:bookmarkStart w:id="42" w:name="X0fdf07a9647bf282682687b668cb16a46496dab"/>
      <w:r>
        <w:t xml:space="preserve">Optimisation (au moyen d’algorithmes) du process des coûts de réparation en cas d’accident automobile (détermination du tarif le plus juste à payer aux réparateurs).</w:t>
      </w:r>
      <w:bookmarkEnd w:id="42"/>
    </w:p>
    <w:p>
      <w:pPr>
        <w:pStyle w:val="FirstParagraph"/>
      </w:pPr>
      <w:r>
        <w:t xml:space="preserve">N/A</w:t>
      </w:r>
    </w:p>
    <w:p>
      <w:pPr>
        <w:pStyle w:val="BodyText"/>
      </w:pPr>
      <w:r>
        <w:t xml:space="preserve">N/A</w:t>
      </w:r>
    </w:p>
    <w:p>
      <w:pPr>
        <w:pStyle w:val="BodyText"/>
      </w:pPr>
      <w:r>
        <w:t xml:space="preserve">N/A</w:t>
      </w:r>
    </w:p>
    <w:p>
      <w:pPr>
        <w:pStyle w:val="Heading3"/>
      </w:pPr>
      <w:bookmarkStart w:id="43" w:name="X3f7e3cf0eb6a27ce37095581733c77b9bebe59a"/>
      <w:r>
        <w:t xml:space="preserve">Création d’une vue complète, à 360° du client .</w:t>
      </w:r>
      <w:bookmarkEnd w:id="43"/>
    </w:p>
    <w:p>
      <w:pPr>
        <w:pStyle w:val="FirstParagraph"/>
      </w:pPr>
      <w:r>
        <w:t xml:space="preserve">N/A</w:t>
      </w:r>
    </w:p>
    <w:p>
      <w:pPr>
        <w:pStyle w:val="BodyText"/>
      </w:pPr>
      <w:r>
        <w:t xml:space="preserve">N/A</w:t>
      </w:r>
    </w:p>
    <w:p>
      <w:pPr>
        <w:pStyle w:val="BodyText"/>
      </w:pPr>
      <w:r>
        <w:t xml:space="preserve">N/A</w:t>
      </w:r>
    </w:p>
    <w:p>
      <w:pPr>
        <w:pStyle w:val="Heading3"/>
      </w:pPr>
      <w:bookmarkStart w:id="44" w:name="Xd6b82fe9f0993c553ed48c93c90558d18a5b9d5"/>
      <w:r>
        <w:t xml:space="preserve">Suivi de clients afin d’optimiser leur rétention et de leur proposer le produit adéquat au bon moment : Cross-sell, upsell, next-best buy …</w:t>
      </w:r>
      <w:bookmarkEnd w:id="44"/>
    </w:p>
    <w:p>
      <w:pPr>
        <w:pStyle w:val="FirstParagraph"/>
      </w:pPr>
      <w:r>
        <w:t xml:space="preserve">N/A</w:t>
      </w:r>
    </w:p>
    <w:p>
      <w:pPr>
        <w:pStyle w:val="BodyText"/>
      </w:pPr>
      <w:r>
        <w:t xml:space="preserve">N/A</w:t>
      </w:r>
    </w:p>
    <w:p>
      <w:pPr>
        <w:pStyle w:val="BodyText"/>
      </w:pPr>
      <w:r>
        <w:t xml:space="preserve">N/A</w:t>
      </w:r>
    </w:p>
    <w:p>
      <w:pPr>
        <w:pStyle w:val="Heading3"/>
      </w:pPr>
      <w:bookmarkStart w:id="45" w:name="hr-analytics-lanalyses-des-données-hr-."/>
      <w:r>
        <w:t xml:space="preserve">HR Analytics (L’analyses des données HR) .</w:t>
      </w:r>
      <w:bookmarkEnd w:id="45"/>
    </w:p>
    <w:p>
      <w:pPr>
        <w:pStyle w:val="FirstParagraph"/>
      </w:pPr>
      <w:r>
        <w:t xml:space="preserve">N/A</w:t>
      </w:r>
    </w:p>
    <w:p>
      <w:pPr>
        <w:pStyle w:val="BodyText"/>
      </w:pPr>
      <w:r>
        <w:t xml:space="preserve">N/A</w:t>
      </w:r>
    </w:p>
    <w:p>
      <w:pPr>
        <w:pStyle w:val="BodyText"/>
      </w:pPr>
      <w:r>
        <w:t xml:space="preserve">N/A</w:t>
      </w:r>
    </w:p>
    <w:p>
      <w:pPr>
        <w:pStyle w:val="Heading3"/>
      </w:pPr>
      <w:bookmarkStart w:id="46" w:name="coaching-des-data-scientist."/>
      <w:r>
        <w:t xml:space="preserve">Coaching des data scientist.</w:t>
      </w:r>
      <w:bookmarkEnd w:id="46"/>
    </w:p>
    <w:p>
      <w:pPr>
        <w:pStyle w:val="FirstParagraph"/>
      </w:pPr>
      <w:r>
        <w:t xml:space="preserve">N/A</w:t>
      </w:r>
    </w:p>
    <w:p>
      <w:pPr>
        <w:pStyle w:val="BodyText"/>
      </w:pPr>
      <w:r>
        <w:t xml:space="preserve">N/A</w:t>
      </w:r>
    </w:p>
    <w:p>
      <w:pPr>
        <w:pStyle w:val="BodyText"/>
      </w:pPr>
      <w:r>
        <w:t xml:space="preserve">N/A</w:t>
      </w:r>
    </w:p>
    <w:p>
      <w:pPr>
        <w:pStyle w:val="Heading3"/>
      </w:pPr>
      <w:bookmarkStart w:id="47" w:name="X7ad24059e3e5c2044354ec8a2fc1849ff5a0bb2"/>
      <w:r>
        <w:t xml:space="preserve">Participation aux programmes de formation en analytics tel que l’ATDP : Analytics Talent Development Program.</w:t>
      </w:r>
      <w:bookmarkEnd w:id="47"/>
    </w:p>
    <w:p>
      <w:pPr>
        <w:pStyle w:val="FirstParagraph"/>
      </w:pPr>
      <w:r>
        <w:t xml:space="preserve">N/A</w:t>
      </w:r>
    </w:p>
    <w:p>
      <w:pPr>
        <w:pStyle w:val="BodyText"/>
      </w:pPr>
      <w:r>
        <w:t xml:space="preserve">N/A</w:t>
      </w:r>
    </w:p>
    <w:p>
      <w:pPr>
        <w:pStyle w:val="BodyText"/>
      </w:pPr>
      <w:r>
        <w:t xml:space="preserve">N/A</w:t>
      </w:r>
    </w:p>
    <w:p>
      <w:pPr>
        <w:pStyle w:val="Heading2"/>
      </w:pPr>
      <w:bookmarkStart w:id="48" w:name="cursus"/>
      <w:r>
        <w:t xml:space="preserve">Cursus</w:t>
      </w:r>
      <w:bookmarkEnd w:id="48"/>
    </w:p>
    <w:p>
      <w:pPr>
        <w:pStyle w:val="Heading3"/>
      </w:pPr>
      <w:bookmarkStart w:id="49" w:name="Xf55c5121f6e579490d39288b58ca7668a362b48"/>
      <w:r>
        <w:t xml:space="preserve">Thèse de doctorat en statistiques (Modélisation bayésienne de la pandémie du H1N1 de 2009)</w:t>
      </w:r>
      <w:bookmarkEnd w:id="49"/>
    </w:p>
    <w:p>
      <w:pPr>
        <w:pStyle w:val="FirstParagraph"/>
      </w:pPr>
      <w:r>
        <w:t xml:space="preserve">Liege</w:t>
      </w:r>
    </w:p>
    <w:p>
      <w:pPr>
        <w:pStyle w:val="BodyText"/>
      </w:pPr>
      <w:r>
        <w:t xml:space="preserve">Université de Liège, campus d’Arlon</w:t>
      </w:r>
    </w:p>
    <w:p>
      <w:pPr>
        <w:pStyle w:val="BodyText"/>
      </w:pPr>
      <w:r>
        <w:t xml:space="preserve">2015 - 2010</w:t>
      </w:r>
    </w:p>
    <w:p>
      <w:pPr>
        <w:pStyle w:val="Heading3"/>
      </w:pPr>
      <w:bookmarkStart w:id="50" w:name="master-en-statistiques"/>
      <w:r>
        <w:t xml:space="preserve">Master en Statistiques</w:t>
      </w:r>
      <w:bookmarkEnd w:id="50"/>
    </w:p>
    <w:p>
      <w:pPr>
        <w:pStyle w:val="FirstParagraph"/>
      </w:pPr>
      <w:r>
        <w:t xml:space="preserve">Strasbourg</w:t>
      </w:r>
    </w:p>
    <w:p>
      <w:pPr>
        <w:pStyle w:val="BodyText"/>
      </w:pPr>
      <w:r>
        <w:t xml:space="preserve">ULP, Université Louis Pasteur de Strasbourg</w:t>
      </w:r>
    </w:p>
    <w:p>
      <w:pPr>
        <w:pStyle w:val="BodyText"/>
      </w:pPr>
      <w:r>
        <w:t xml:space="preserve">2006 - 2005</w:t>
      </w:r>
    </w:p>
    <w:p>
      <w:pPr>
        <w:pStyle w:val="Heading3"/>
      </w:pPr>
      <w:bookmarkStart w:id="51" w:name="licence-en-mathématiques"/>
      <w:r>
        <w:t xml:space="preserve">Licence en Mathématiques</w:t>
      </w:r>
      <w:bookmarkEnd w:id="51"/>
    </w:p>
    <w:p>
      <w:pPr>
        <w:pStyle w:val="FirstParagraph"/>
      </w:pPr>
      <w:r>
        <w:t xml:space="preserve">Strasbourg</w:t>
      </w:r>
    </w:p>
    <w:p>
      <w:pPr>
        <w:pStyle w:val="BodyText"/>
      </w:pPr>
      <w:r>
        <w:t xml:space="preserve">ULP, Université Louis Pasteur de Strasbourg</w:t>
      </w:r>
    </w:p>
    <w:p>
      <w:pPr>
        <w:pStyle w:val="BodyText"/>
      </w:pPr>
      <w:r>
        <w:t xml:space="preserve">2004 - 2001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https://github.com/tekomaurice" TargetMode="External" /><Relationship Type="http://schemas.openxmlformats.org/officeDocument/2006/relationships/hyperlink" Id="rId31" Target="https://github.com/tekomaurice/cv" TargetMode="External" /><Relationship Type="http://schemas.openxmlformats.org/officeDocument/2006/relationships/hyperlink" Id="rId26" Target="https://github.com/tekomaurice/queleanalytics-io-site/" TargetMode="External" /><Relationship Type="http://schemas.openxmlformats.org/officeDocument/2006/relationships/hyperlink" Id="rId29" Target="https://github.com/tekomaurice/queleanalytics-io-site/Posts/" TargetMode="External" /><Relationship Type="http://schemas.openxmlformats.org/officeDocument/2006/relationships/hyperlink" Id="rId24" Target="https://twitter.com/MauriceDataLab" TargetMode="External" /><Relationship Type="http://schemas.openxmlformats.org/officeDocument/2006/relationships/hyperlink" Id="rId23" Target="mailto:queleanalytics@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tekomaurice" TargetMode="External" /><Relationship Type="http://schemas.openxmlformats.org/officeDocument/2006/relationships/hyperlink" Id="rId31" Target="https://github.com/tekomaurice/cv" TargetMode="External" /><Relationship Type="http://schemas.openxmlformats.org/officeDocument/2006/relationships/hyperlink" Id="rId26" Target="https://github.com/tekomaurice/queleanalytics-io-site/" TargetMode="External" /><Relationship Type="http://schemas.openxmlformats.org/officeDocument/2006/relationships/hyperlink" Id="rId29" Target="https://github.com/tekomaurice/queleanalytics-io-site/Posts/" TargetMode="External" /><Relationship Type="http://schemas.openxmlformats.org/officeDocument/2006/relationships/hyperlink" Id="rId24" Target="https://twitter.com/MauriceDataLab" TargetMode="External" /><Relationship Type="http://schemas.openxmlformats.org/officeDocument/2006/relationships/hyperlink" Id="rId23" Target="mailto:queleanalyt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Maurice TEKO résumé</dc:title>
  <dc:creator>Maurice TEKO</dc:creator>
  <cp:keywords/>
  <dcterms:created xsi:type="dcterms:W3CDTF">2019-11-15T07:20:51Z</dcterms:created>
  <dcterms:modified xsi:type="dcterms:W3CDTF">2019-11-15T07:20:51Z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2019-11-15</vt:lpwstr>
  </property>
  <property fmtid="{D5CDD505-2E9C-101B-9397-08002B2CF9AE}" pid="3" name="output">
    <vt:lpwstr/>
  </property>
</Properties>
</file>