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6D291" w14:textId="7225067C" w:rsidR="003E2EAC" w:rsidRDefault="00404EDD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Introduction au</w:t>
      </w:r>
      <w:r w:rsidR="00D8633D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transaction</w:t>
      </w:r>
      <w:r w:rsidR="00D8633D">
        <w:rPr>
          <w:rFonts w:ascii="Century Gothic" w:hAnsi="Century Gothic"/>
        </w:rPr>
        <w:t>s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4861E1E" w14:textId="5DB5098C" w:rsidR="003E2EAC" w:rsidRDefault="003E2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la fin de</w:t>
            </w:r>
            <w:r w:rsidR="00D8633D">
              <w:rPr>
                <w:rFonts w:ascii="Century Gothic" w:hAnsi="Century Gothic"/>
              </w:rPr>
              <w:t xml:space="preserve"> cet</w:t>
            </w:r>
            <w:r>
              <w:rPr>
                <w:rFonts w:ascii="Century Gothic" w:hAnsi="Century Gothic"/>
              </w:rPr>
              <w:t xml:space="preserve"> exercice, l’élève doit être capable de :</w:t>
            </w:r>
          </w:p>
          <w:p w14:paraId="2C5190D7" w14:textId="453417D3" w:rsidR="00EB32DA" w:rsidRDefault="00EB32DA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Comprendre le fonctionnement général d’une transaction</w:t>
            </w:r>
          </w:p>
          <w:p w14:paraId="75432A44" w14:textId="48353DB8" w:rsidR="003E2EAC" w:rsidRPr="00EB32DA" w:rsidRDefault="003E2EAC" w:rsidP="00EB32DA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D8633D">
              <w:rPr>
                <w:rFonts w:ascii="Century Gothic" w:hAnsi="Century Gothic"/>
              </w:rPr>
              <w:t>omprendre quelle requête SQL a été validée ou annulée</w:t>
            </w:r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2194AE2" w14:textId="56173031" w:rsidR="003E2EAC" w:rsidRDefault="003E2EAC" w:rsidP="00EB32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Travail individuel </w:t>
            </w:r>
          </w:p>
        </w:tc>
      </w:tr>
      <w:tr w:rsidR="006676D5" w14:paraId="27CF07A2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843668F" w14:textId="784D105F" w:rsidR="006676D5" w:rsidRDefault="006676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disposition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CC25F4D" w14:textId="329149F9" w:rsidR="006676D5" w:rsidRDefault="006676D5" w:rsidP="002366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fichier </w:t>
            </w:r>
            <w:proofErr w:type="spellStart"/>
            <w:r w:rsidRPr="006676D5">
              <w:rPr>
                <w:rFonts w:ascii="Century Gothic" w:hAnsi="Century Gothic"/>
                <w:i/>
              </w:rPr>
              <w:t>db_</w:t>
            </w:r>
            <w:r w:rsidR="00236636">
              <w:rPr>
                <w:rFonts w:ascii="Century Gothic" w:hAnsi="Century Gothic"/>
                <w:i/>
              </w:rPr>
              <w:t>roseraie</w:t>
            </w:r>
            <w:r w:rsidRPr="006676D5">
              <w:rPr>
                <w:rFonts w:ascii="Century Gothic" w:hAnsi="Century Gothic"/>
                <w:i/>
              </w:rPr>
              <w:t>.sql</w:t>
            </w:r>
            <w:proofErr w:type="spellEnd"/>
          </w:p>
        </w:tc>
      </w:tr>
      <w:tr w:rsidR="003E2EAC" w14:paraId="7E8BA87F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1BA7B515" w:rsidR="003E2EAC" w:rsidRDefault="003E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  <w:r w:rsidR="003E2EAC">
              <w:rPr>
                <w:rFonts w:ascii="Century Gothic" w:hAnsi="Century Gothic"/>
              </w:rPr>
              <w:t xml:space="preserve"> min (avec le corrigé)</w:t>
            </w:r>
          </w:p>
        </w:tc>
      </w:tr>
    </w:tbl>
    <w:p w14:paraId="4ECC02B4" w14:textId="77777777" w:rsidR="003E2EAC" w:rsidRDefault="003E2EAC" w:rsidP="003E2EAC">
      <w:pPr>
        <w:rPr>
          <w:rFonts w:ascii="Century Gothic" w:hAnsi="Century Gothic"/>
        </w:rPr>
      </w:pPr>
    </w:p>
    <w:p w14:paraId="6DBBC73A" w14:textId="42B1E35A" w:rsidR="001644D3" w:rsidRDefault="007C3FA2" w:rsidP="00FB258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b/>
          <w:u w:val="single"/>
          <w:lang w:val="fr-CH" w:eastAsia="fr-CH"/>
        </w:rPr>
        <w:t>Jalon de transaction</w:t>
      </w:r>
      <w:r w:rsidR="00FB2588" w:rsidRPr="001644D3">
        <w:rPr>
          <w:rFonts w:ascii="Century Gothic" w:hAnsi="Century Gothic"/>
          <w:b/>
          <w:lang w:val="fr-CH" w:eastAsia="fr-CH"/>
        </w:rPr>
        <w:t> :</w:t>
      </w:r>
      <w:r w:rsidR="00FB2588">
        <w:rPr>
          <w:rFonts w:ascii="Century Gothic" w:hAnsi="Century Gothic"/>
          <w:lang w:val="fr-CH" w:eastAsia="fr-CH"/>
        </w:rPr>
        <w:t xml:space="preserve"> </w:t>
      </w:r>
    </w:p>
    <w:p w14:paraId="3D6BD614" w14:textId="07F2CBD8" w:rsidR="005560D3" w:rsidRDefault="00B869F4" w:rsidP="00FB258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En travaillant </w:t>
      </w:r>
      <w:r w:rsidR="005560D3" w:rsidRPr="005560D3">
        <w:rPr>
          <w:rFonts w:ascii="Century Gothic" w:hAnsi="Century Gothic"/>
          <w:lang w:val="fr-CH" w:eastAsia="fr-CH"/>
        </w:rPr>
        <w:t xml:space="preserve">dans une transaction, </w:t>
      </w:r>
      <w:r>
        <w:rPr>
          <w:rFonts w:ascii="Century Gothic" w:hAnsi="Century Gothic"/>
          <w:lang w:val="fr-CH" w:eastAsia="fr-CH"/>
        </w:rPr>
        <w:t xml:space="preserve">nous pourrions </w:t>
      </w:r>
      <w:r w:rsidR="005560D3" w:rsidRPr="005560D3">
        <w:rPr>
          <w:rFonts w:ascii="Century Gothic" w:hAnsi="Century Gothic"/>
          <w:lang w:val="fr-CH" w:eastAsia="fr-CH"/>
        </w:rPr>
        <w:t>constate</w:t>
      </w:r>
      <w:r>
        <w:rPr>
          <w:rFonts w:ascii="Century Gothic" w:hAnsi="Century Gothic"/>
          <w:lang w:val="fr-CH" w:eastAsia="fr-CH"/>
        </w:rPr>
        <w:t>r</w:t>
      </w:r>
      <w:r w:rsidR="005560D3" w:rsidRPr="005560D3">
        <w:rPr>
          <w:rFonts w:ascii="Century Gothic" w:hAnsi="Century Gothic"/>
          <w:lang w:val="fr-CH" w:eastAsia="fr-CH"/>
        </w:rPr>
        <w:t xml:space="preserve"> que certaines requêtes posent problème</w:t>
      </w:r>
      <w:r>
        <w:rPr>
          <w:rFonts w:ascii="Century Gothic" w:hAnsi="Century Gothic"/>
          <w:lang w:val="fr-CH" w:eastAsia="fr-CH"/>
        </w:rPr>
        <w:t xml:space="preserve"> ; nous n’avons </w:t>
      </w:r>
      <w:r w:rsidR="005560D3" w:rsidRPr="005560D3">
        <w:rPr>
          <w:rFonts w:ascii="Century Gothic" w:hAnsi="Century Gothic"/>
          <w:lang w:val="fr-CH" w:eastAsia="fr-CH"/>
        </w:rPr>
        <w:t xml:space="preserve">pas toujours envie de faire un </w:t>
      </w:r>
      <w:proofErr w:type="spellStart"/>
      <w:r w:rsidR="005560D3" w:rsidRPr="005560D3">
        <w:rPr>
          <w:rFonts w:ascii="Century Gothic" w:hAnsi="Century Gothic"/>
          <w:lang w:val="fr-CH" w:eastAsia="fr-CH"/>
        </w:rPr>
        <w:t>rollback</w:t>
      </w:r>
      <w:proofErr w:type="spellEnd"/>
      <w:r w:rsidR="005560D3" w:rsidRPr="005560D3">
        <w:rPr>
          <w:rFonts w:ascii="Century Gothic" w:hAnsi="Century Gothic"/>
          <w:lang w:val="fr-CH" w:eastAsia="fr-CH"/>
        </w:rPr>
        <w:t xml:space="preserve"> depuis le début de la transaction, annulant </w:t>
      </w:r>
      <w:r>
        <w:rPr>
          <w:rFonts w:ascii="Century Gothic" w:hAnsi="Century Gothic"/>
          <w:lang w:val="fr-CH" w:eastAsia="fr-CH"/>
        </w:rPr>
        <w:t xml:space="preserve">ainsi </w:t>
      </w:r>
      <w:r w:rsidR="005560D3" w:rsidRPr="005560D3">
        <w:rPr>
          <w:rFonts w:ascii="Century Gothic" w:hAnsi="Century Gothic"/>
          <w:lang w:val="fr-CH" w:eastAsia="fr-CH"/>
        </w:rPr>
        <w:t xml:space="preserve">toutes les requêtes alors qu'une partie aurait pu être validée. </w:t>
      </w:r>
      <w:r>
        <w:rPr>
          <w:rFonts w:ascii="Century Gothic" w:hAnsi="Century Gothic"/>
          <w:lang w:val="fr-CH" w:eastAsia="fr-CH"/>
        </w:rPr>
        <w:t>Nous savons également qu’</w:t>
      </w:r>
      <w:r w:rsidR="005560D3" w:rsidRPr="005560D3">
        <w:rPr>
          <w:rFonts w:ascii="Century Gothic" w:hAnsi="Century Gothic"/>
          <w:lang w:val="fr-CH" w:eastAsia="fr-CH"/>
        </w:rPr>
        <w:t xml:space="preserve">Il n'est pas possible de démarrer une transaction à l'intérieur d'une transaction. Par contre, </w:t>
      </w:r>
      <w:r>
        <w:rPr>
          <w:rFonts w:ascii="Century Gothic" w:hAnsi="Century Gothic"/>
          <w:lang w:val="fr-CH" w:eastAsia="fr-CH"/>
        </w:rPr>
        <w:t xml:space="preserve">nous avons la possibilité de </w:t>
      </w:r>
      <w:r w:rsidR="005560D3" w:rsidRPr="005560D3">
        <w:rPr>
          <w:rFonts w:ascii="Century Gothic" w:hAnsi="Century Gothic"/>
          <w:lang w:val="fr-CH" w:eastAsia="fr-CH"/>
        </w:rPr>
        <w:t>poser des jalons de transaction. Il s'agit de points de repère, qui permettent d'annuler toutes les requêtes exécutées depuis ce jalon, et non toutes les requêtes de la transaction.</w:t>
      </w:r>
    </w:p>
    <w:p w14:paraId="4D93D8E2" w14:textId="77777777" w:rsidR="00B869F4" w:rsidRPr="00B869F4" w:rsidRDefault="00B869F4" w:rsidP="00B869F4">
      <w:pPr>
        <w:jc w:val="both"/>
        <w:rPr>
          <w:rFonts w:ascii="Century Gothic" w:hAnsi="Century Gothic"/>
          <w:b/>
          <w:lang w:val="fr-CH" w:eastAsia="fr-CH"/>
        </w:rPr>
      </w:pPr>
      <w:r w:rsidRPr="00B869F4">
        <w:rPr>
          <w:rFonts w:ascii="Century Gothic" w:hAnsi="Century Gothic"/>
          <w:b/>
          <w:lang w:val="fr-CH" w:eastAsia="fr-CH"/>
        </w:rPr>
        <w:t>Syntaxe</w:t>
      </w:r>
    </w:p>
    <w:p w14:paraId="0882C6C2" w14:textId="3BF43BEE" w:rsidR="00B869F4" w:rsidRDefault="00B869F4" w:rsidP="00B869F4">
      <w:pPr>
        <w:jc w:val="both"/>
        <w:rPr>
          <w:rFonts w:ascii="Century Gothic" w:hAnsi="Century Gothic"/>
          <w:lang w:val="fr-CH" w:eastAsia="fr-CH"/>
        </w:rPr>
      </w:pPr>
      <w:r w:rsidRPr="00B869F4">
        <w:rPr>
          <w:rFonts w:ascii="Century Gothic" w:hAnsi="Century Gothic"/>
          <w:lang w:val="fr-CH" w:eastAsia="fr-CH"/>
        </w:rPr>
        <w:t>Trois nouvelles commandes suffisent pour pouvoir utiliser pleinement les jalons :</w:t>
      </w:r>
    </w:p>
    <w:tbl>
      <w:tblPr>
        <w:tblStyle w:val="Grilledutableau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F4" w14:paraId="368E30CC" w14:textId="77777777" w:rsidTr="00D07AAA">
        <w:tc>
          <w:tcPr>
            <w:tcW w:w="9062" w:type="dxa"/>
          </w:tcPr>
          <w:p w14:paraId="52062163" w14:textId="77777777" w:rsidR="00B869F4" w:rsidRPr="00B869F4" w:rsidRDefault="00B869F4" w:rsidP="00B86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SAVEPOINT </w:t>
            </w:r>
            <w:proofErr w:type="spellStart"/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nom_jalon</w:t>
            </w:r>
            <w:proofErr w:type="spellEnd"/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; </w:t>
            </w:r>
            <w:r w:rsidRPr="00B869F4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-- Crée un jalon avec comme nom "</w:t>
            </w:r>
            <w:proofErr w:type="spellStart"/>
            <w:r w:rsidRPr="00B869F4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nom_jalon</w:t>
            </w:r>
            <w:proofErr w:type="spellEnd"/>
            <w:r w:rsidRPr="00B869F4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"</w:t>
            </w:r>
          </w:p>
          <w:p w14:paraId="503BAEC0" w14:textId="77777777" w:rsidR="00B869F4" w:rsidRPr="00B869F4" w:rsidRDefault="00B869F4" w:rsidP="00B86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1CABE926" w14:textId="77777777" w:rsidR="00B869F4" w:rsidRPr="00B869F4" w:rsidRDefault="00B869F4" w:rsidP="00B86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B869F4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ROLLBACK</w:t>
            </w:r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[</w:t>
            </w:r>
            <w:r w:rsidRPr="00B869F4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WORK</w:t>
            </w:r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] </w:t>
            </w:r>
            <w:r w:rsidRPr="00B869F4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TO</w:t>
            </w:r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[SAVEPOINT] </w:t>
            </w:r>
            <w:proofErr w:type="spellStart"/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nom_jalon</w:t>
            </w:r>
            <w:proofErr w:type="spellEnd"/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; </w:t>
            </w:r>
            <w:r w:rsidRPr="00B869F4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-- Annule les requêtes exécutées depuis le jalon "</w:t>
            </w:r>
            <w:proofErr w:type="spellStart"/>
            <w:r w:rsidRPr="00B869F4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nom_jalon</w:t>
            </w:r>
            <w:proofErr w:type="spellEnd"/>
            <w:r w:rsidRPr="00B869F4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", WORK et SAVEPOINT ne sont pas obligatoires</w:t>
            </w:r>
          </w:p>
          <w:p w14:paraId="0A1C11C7" w14:textId="77777777" w:rsidR="00B869F4" w:rsidRPr="00B869F4" w:rsidRDefault="00B869F4" w:rsidP="00B86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71E2B0E5" w14:textId="77777777" w:rsidR="00B869F4" w:rsidRPr="00B869F4" w:rsidRDefault="00B869F4" w:rsidP="00B86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RELEASE SAVEPOINT </w:t>
            </w:r>
            <w:proofErr w:type="spellStart"/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nom_jalon</w:t>
            </w:r>
            <w:proofErr w:type="spellEnd"/>
            <w:r w:rsidRPr="00B869F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; </w:t>
            </w:r>
            <w:r w:rsidRPr="00B869F4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-- Retire le jalon "</w:t>
            </w:r>
            <w:proofErr w:type="spellStart"/>
            <w:r w:rsidRPr="00B869F4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nom_jalon</w:t>
            </w:r>
            <w:proofErr w:type="spellEnd"/>
            <w:r w:rsidRPr="00B869F4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" (sans annuler, ni valider les requêtes faites depuis)</w:t>
            </w:r>
          </w:p>
          <w:p w14:paraId="6F090350" w14:textId="77777777" w:rsidR="00B869F4" w:rsidRPr="007C3FA2" w:rsidRDefault="00B869F4" w:rsidP="00D07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47D0F685" w14:textId="77777777" w:rsidR="00B869F4" w:rsidRPr="00FB2588" w:rsidRDefault="00B869F4" w:rsidP="00D07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</w:p>
        </w:tc>
      </w:tr>
    </w:tbl>
    <w:p w14:paraId="3B5B9447" w14:textId="3DFF6A66" w:rsidR="00F356B7" w:rsidRDefault="00F356B7" w:rsidP="00FB2588">
      <w:pPr>
        <w:jc w:val="both"/>
        <w:rPr>
          <w:rFonts w:ascii="Century Gothic" w:hAnsi="Century Gothic"/>
          <w:lang w:val="fr-CH" w:eastAsia="fr-CH"/>
        </w:rPr>
      </w:pPr>
    </w:p>
    <w:p w14:paraId="0AA1A400" w14:textId="77777777" w:rsidR="00F356B7" w:rsidRDefault="00F356B7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br w:type="page"/>
      </w:r>
    </w:p>
    <w:p w14:paraId="29BF2316" w14:textId="5D401361" w:rsidR="00721437" w:rsidRDefault="004A4A51" w:rsidP="0072143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bookmarkStart w:id="0" w:name="_GoBack"/>
      <w:bookmarkEnd w:id="0"/>
      <w:r>
        <w:rPr>
          <w:rFonts w:ascii="Century Gothic" w:hAnsi="Century Gothic"/>
          <w:lang w:val="fr-CH" w:eastAsia="fr-CH"/>
        </w:rPr>
        <w:lastRenderedPageBreak/>
        <w:t>Exécutez l</w:t>
      </w:r>
      <w:r w:rsidR="000847E5">
        <w:rPr>
          <w:rFonts w:ascii="Century Gothic" w:hAnsi="Century Gothic"/>
          <w:lang w:val="fr-CH" w:eastAsia="fr-CH"/>
        </w:rPr>
        <w:t xml:space="preserve">a séquence de </w:t>
      </w:r>
      <w:r w:rsidR="00E47B42">
        <w:rPr>
          <w:rFonts w:ascii="Century Gothic" w:hAnsi="Century Gothic"/>
          <w:lang w:val="fr-CH" w:eastAsia="fr-CH"/>
        </w:rPr>
        <w:t xml:space="preserve">requêtes </w:t>
      </w:r>
      <w:r>
        <w:rPr>
          <w:rFonts w:ascii="Century Gothic" w:hAnsi="Century Gothic"/>
          <w:lang w:val="fr-CH" w:eastAsia="fr-CH"/>
        </w:rPr>
        <w:t>suivante</w:t>
      </w:r>
      <w:r w:rsidR="000847E5">
        <w:rPr>
          <w:rFonts w:ascii="Century Gothic" w:hAnsi="Century Gothic"/>
          <w:lang w:val="fr-CH" w:eastAsia="fr-CH"/>
        </w:rPr>
        <w:t> :</w:t>
      </w:r>
    </w:p>
    <w:tbl>
      <w:tblPr>
        <w:tblStyle w:val="Grilledutableau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4A51" w14:paraId="61969278" w14:textId="77777777" w:rsidTr="004A4A51">
        <w:tc>
          <w:tcPr>
            <w:tcW w:w="9062" w:type="dxa"/>
          </w:tcPr>
          <w:p w14:paraId="052F2CB3" w14:textId="7DD28473" w:rsidR="007C3FA2" w:rsidRDefault="007C3FA2" w:rsidP="004A4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4F852DB8" w14:textId="77777777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START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TRANSACTION;</w:t>
            </w:r>
          </w:p>
          <w:p w14:paraId="4337C9E1" w14:textId="77777777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4E489501" w14:textId="5A3E56FB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INSERT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INTO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rosier (nom, 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commentaires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, </w:t>
            </w:r>
            <w:proofErr w:type="spellStart"/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genre_id</w:t>
            </w:r>
            <w:proofErr w:type="spellEnd"/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) </w:t>
            </w:r>
          </w:p>
          <w:p w14:paraId="51892027" w14:textId="20BEF368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08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VALUES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(</w:t>
            </w:r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 xml:space="preserve">Rosy </w:t>
            </w:r>
            <w:proofErr w:type="spellStart"/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Purple</w:t>
            </w:r>
            <w:proofErr w:type="spellEnd"/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 xml:space="preserve"> - Tige de 120 cm.</w:t>
            </w:r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, </w:t>
            </w:r>
            <w:proofErr w:type="gramStart"/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 w:rsidR="00897A81" w:rsidRPr="00897A81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(</w:t>
            </w:r>
            <w:proofErr w:type="spellStart"/>
            <w:proofErr w:type="gramEnd"/>
            <w:r w:rsidR="00897A81" w:rsidRPr="00897A81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Moschata</w:t>
            </w:r>
            <w:proofErr w:type="spellEnd"/>
            <w:r w:rsidR="00897A81" w:rsidRPr="00897A81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 xml:space="preserve"> 1995) Petites fleurs simples en grappes, vieux rose pourpré, parfumé et florifère. Fructification automnale. Bonne résistance aux maladies.</w:t>
            </w:r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 w:rsidR="00F87EA7">
              <w:rPr>
                <w:rFonts w:ascii="Century Gothic" w:hAnsi="Century Gothic"/>
                <w:color w:val="666666"/>
                <w:sz w:val="21"/>
                <w:szCs w:val="21"/>
              </w:rPr>
              <w:t>3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);</w:t>
            </w:r>
          </w:p>
          <w:p w14:paraId="14A35B60" w14:textId="77777777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59F5383B" w14:textId="77777777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SAVEPOINT jalon1;</w:t>
            </w:r>
          </w:p>
          <w:p w14:paraId="2F7B1EC7" w14:textId="77777777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21588EFD" w14:textId="312AF153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INSERT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INTO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rosier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(nom, 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commentaires, </w:t>
            </w:r>
            <w:proofErr w:type="spellStart"/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genre_id</w:t>
            </w:r>
            <w:proofErr w:type="spellEnd"/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) </w:t>
            </w:r>
          </w:p>
          <w:p w14:paraId="5D723974" w14:textId="6F121040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08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VALUES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(</w:t>
            </w:r>
            <w:r w:rsid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 xml:space="preserve">The </w:t>
            </w:r>
            <w:proofErr w:type="spellStart"/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Fairy</w:t>
            </w:r>
            <w:proofErr w:type="spellEnd"/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 xml:space="preserve"> - Tige de 100 cm.</w:t>
            </w:r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, </w:t>
            </w:r>
            <w:proofErr w:type="gramStart"/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(</w:t>
            </w:r>
            <w:proofErr w:type="gramEnd"/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 xml:space="preserve">Polyantha 1932) Petite fleur, </w:t>
            </w:r>
            <w:proofErr w:type="spellStart"/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mi-double</w:t>
            </w:r>
            <w:proofErr w:type="spellEnd"/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, rose clair. Variété pratiquement continuellement en fleurs. Résistant aux maladies.</w:t>
            </w:r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 w:rsidR="00F87EA7">
              <w:rPr>
                <w:rFonts w:ascii="Century Gothic" w:hAnsi="Century Gothic"/>
                <w:color w:val="666666"/>
                <w:sz w:val="21"/>
                <w:szCs w:val="21"/>
              </w:rPr>
              <w:t>3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);</w:t>
            </w:r>
          </w:p>
          <w:p w14:paraId="0213042A" w14:textId="77777777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2E937DC0" w14:textId="77777777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ROLLBACK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TO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SAVEPOINT jalon1;</w:t>
            </w:r>
          </w:p>
          <w:p w14:paraId="6B4BF4F5" w14:textId="77777777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5C01536A" w14:textId="17723C3C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INSERT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INTO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rosier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(nom, 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commentaires, </w:t>
            </w:r>
            <w:proofErr w:type="spellStart"/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_id</w:t>
            </w:r>
            <w:proofErr w:type="spellEnd"/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) </w:t>
            </w:r>
          </w:p>
          <w:p w14:paraId="39E9DF74" w14:textId="295F6210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08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VALUES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(</w:t>
            </w:r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 xml:space="preserve">Paula </w:t>
            </w:r>
            <w:proofErr w:type="spellStart"/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Vapelle</w:t>
            </w:r>
            <w:proofErr w:type="spellEnd"/>
            <w:r w:rsidR="003E6777" w:rsidRPr="003E6777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 xml:space="preserve"> - Tige de 100 cm.</w:t>
            </w:r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, </w:t>
            </w:r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 w:rsidR="00897A81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(</w:t>
            </w:r>
            <w:proofErr w:type="spellStart"/>
            <w:r w:rsidR="00897A81" w:rsidRPr="00897A81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Pimpinellifolia</w:t>
            </w:r>
            <w:proofErr w:type="spellEnd"/>
            <w:r w:rsidR="00897A81" w:rsidRPr="00897A81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) Fleur moyenne, double, blanche, très parfumée. Variété très florifère. Résistant aux maladies.</w:t>
            </w:r>
            <w:r w:rsidRPr="007C3FA2">
              <w:rPr>
                <w:rFonts w:ascii="Century Gothic" w:hAnsi="Century Gothic" w:cs="Courier New"/>
                <w:color w:val="BA2121"/>
                <w:sz w:val="21"/>
                <w:szCs w:val="21"/>
                <w:lang w:val="fr-CH" w:eastAsia="fr-CH"/>
              </w:rPr>
              <w:t>'</w:t>
            </w:r>
            <w:r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 w:rsidR="00F87EA7">
              <w:rPr>
                <w:rFonts w:ascii="Century Gothic" w:hAnsi="Century Gothic"/>
                <w:color w:val="666666"/>
                <w:sz w:val="21"/>
                <w:szCs w:val="21"/>
              </w:rPr>
              <w:t>3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);</w:t>
            </w:r>
          </w:p>
          <w:p w14:paraId="5C2E25BA" w14:textId="77777777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716A4070" w14:textId="77777777" w:rsidR="007C3FA2" w:rsidRPr="007C3FA2" w:rsidRDefault="007C3FA2" w:rsidP="007C3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7C3FA2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COMMIT</w:t>
            </w:r>
            <w:r w:rsidRPr="007C3FA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;</w:t>
            </w:r>
          </w:p>
          <w:p w14:paraId="10301D2D" w14:textId="77777777" w:rsidR="007C3FA2" w:rsidRPr="007C3FA2" w:rsidRDefault="007C3FA2" w:rsidP="004A4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7E822371" w14:textId="3C62D5EC" w:rsidR="004A4A51" w:rsidRPr="00FB2588" w:rsidRDefault="004A4A51" w:rsidP="004A4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</w:p>
        </w:tc>
      </w:tr>
    </w:tbl>
    <w:p w14:paraId="61EA3D2B" w14:textId="77777777" w:rsidR="004A4A51" w:rsidRDefault="004A4A51" w:rsidP="004A4A51">
      <w:pPr>
        <w:rPr>
          <w:rFonts w:ascii="Century Gothic" w:hAnsi="Century Gothic"/>
          <w:lang w:val="fr-CH" w:eastAsia="fr-CH"/>
        </w:rPr>
      </w:pPr>
    </w:p>
    <w:p w14:paraId="14785C5A" w14:textId="59F0CB46" w:rsidR="00FA6748" w:rsidRPr="007C3FA2" w:rsidRDefault="007C3FA2" w:rsidP="00FB2588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 w:rsidRPr="007C3FA2">
        <w:rPr>
          <w:rFonts w:ascii="Century Gothic" w:hAnsi="Century Gothic"/>
          <w:lang w:val="fr-CH" w:eastAsia="fr-CH"/>
        </w:rPr>
        <w:t xml:space="preserve">Sélectionnez les rosiers </w:t>
      </w:r>
      <w:r w:rsidR="00F87EA7">
        <w:rPr>
          <w:rFonts w:ascii="Century Gothic" w:hAnsi="Century Gothic"/>
          <w:lang w:val="fr-CH" w:eastAsia="fr-CH"/>
        </w:rPr>
        <w:t>tiges</w:t>
      </w:r>
      <w:r w:rsidR="000847E5">
        <w:rPr>
          <w:rFonts w:ascii="Century Gothic" w:hAnsi="Century Gothic"/>
          <w:i/>
          <w:lang w:val="fr-CH" w:eastAsia="fr-CH"/>
        </w:rPr>
        <w:t> </w:t>
      </w:r>
      <w:r w:rsidR="000847E5" w:rsidRPr="000847E5">
        <w:rPr>
          <w:rFonts w:ascii="Century Gothic" w:hAnsi="Century Gothic"/>
          <w:lang w:val="fr-CH" w:eastAsia="fr-CH"/>
        </w:rPr>
        <w:t>:</w:t>
      </w:r>
    </w:p>
    <w:tbl>
      <w:tblPr>
        <w:tblStyle w:val="Grilledutableau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6748" w14:paraId="1CF6464E" w14:textId="77777777" w:rsidTr="006345A1">
        <w:tc>
          <w:tcPr>
            <w:tcW w:w="9062" w:type="dxa"/>
          </w:tcPr>
          <w:p w14:paraId="74A57090" w14:textId="6BA36FB9" w:rsidR="00FA6748" w:rsidRDefault="00FA6748" w:rsidP="00FA6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SELECT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id, </w:t>
            </w:r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nom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, commentaires, </w:t>
            </w:r>
            <w:proofErr w:type="spellStart"/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_id</w:t>
            </w:r>
            <w:proofErr w:type="spellEnd"/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</w:p>
          <w:p w14:paraId="5F4F0F87" w14:textId="5C6B82DA" w:rsidR="00FA6748" w:rsidRDefault="00FA6748" w:rsidP="00FA6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FROM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rosier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</w:p>
          <w:p w14:paraId="11419B7A" w14:textId="446F8F76" w:rsidR="00FA6748" w:rsidRPr="00FB2588" w:rsidRDefault="00FA6748" w:rsidP="00F87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WHERE</w:t>
            </w:r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proofErr w:type="spellStart"/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_id</w:t>
            </w:r>
            <w:proofErr w:type="spellEnd"/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F87EA7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3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;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</w:p>
        </w:tc>
      </w:tr>
    </w:tbl>
    <w:p w14:paraId="5B66F2C6" w14:textId="52DA2B59" w:rsidR="00FA6748" w:rsidRDefault="00FA6748" w:rsidP="00FB2588">
      <w:pPr>
        <w:jc w:val="both"/>
        <w:rPr>
          <w:rFonts w:ascii="Century Gothic" w:hAnsi="Century Gothic"/>
          <w:lang w:val="fr-CH" w:eastAsia="fr-CH"/>
        </w:rPr>
      </w:pPr>
    </w:p>
    <w:p w14:paraId="0E64F2C2" w14:textId="77777777" w:rsidR="00FA6748" w:rsidRDefault="00FA6748" w:rsidP="00FA6748">
      <w:pPr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Que constatez-vous ? Que concluez-vous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6748" w14:paraId="14CF3597" w14:textId="77777777" w:rsidTr="006345A1">
        <w:tc>
          <w:tcPr>
            <w:tcW w:w="9062" w:type="dxa"/>
          </w:tcPr>
          <w:p w14:paraId="51C1B6FF" w14:textId="77777777" w:rsidR="00FA6748" w:rsidRDefault="00FA6748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F962929" w14:textId="77777777" w:rsidR="00FA6748" w:rsidRDefault="00FA6748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EB5B92D" w14:textId="77777777" w:rsidR="00FA6748" w:rsidRDefault="00FA6748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C8DBE6C" w14:textId="77777777" w:rsidR="00FA6748" w:rsidRDefault="00FA6748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16BDE773" w14:textId="77777777" w:rsidR="00FA6748" w:rsidRPr="00FA6748" w:rsidRDefault="00FA6748" w:rsidP="00FB2588">
      <w:pPr>
        <w:jc w:val="both"/>
        <w:rPr>
          <w:rFonts w:ascii="Century Gothic" w:hAnsi="Century Gothic"/>
          <w:lang w:eastAsia="fr-CH"/>
        </w:rPr>
      </w:pPr>
    </w:p>
    <w:sectPr w:rsidR="00FA6748" w:rsidRPr="00FA674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6BDA5" w14:textId="77777777" w:rsidR="003A70E1" w:rsidRDefault="003A70E1" w:rsidP="00BC6989">
      <w:pPr>
        <w:spacing w:after="0"/>
      </w:pPr>
      <w:r>
        <w:separator/>
      </w:r>
    </w:p>
  </w:endnote>
  <w:endnote w:type="continuationSeparator" w:id="0">
    <w:p w14:paraId="2F8F062E" w14:textId="77777777" w:rsidR="003A70E1" w:rsidRDefault="003A70E1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96B42" w14:textId="411B2EB8" w:rsidR="000A16A8" w:rsidRPr="00402CF1" w:rsidRDefault="000A16A8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 w:rsidR="0056424F">
      <w:rPr>
        <w:rFonts w:ascii="Century Gothic" w:hAnsi="Century Gothic"/>
        <w:sz w:val="18"/>
        <w:szCs w:val="18"/>
        <w:lang w:val="fr-CH"/>
      </w:rPr>
      <w:t>Charmier Grégory</w:t>
    </w:r>
    <w:r w:rsidR="008264EA" w:rsidRPr="00402CF1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 w:rsidR="0056424F"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 w:rsidR="0056424F"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 w:rsidR="0056424F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E-106_ALL01_</w:t>
    </w:r>
    <w:r w:rsidR="0000098B">
      <w:rPr>
        <w:rFonts w:ascii="Century Gothic" w:hAnsi="Century Gothic"/>
        <w:sz w:val="18"/>
        <w:szCs w:val="18"/>
        <w:lang w:val="fr-CH"/>
      </w:rPr>
      <w:t>Introduction</w:t>
    </w:r>
    <w:r w:rsidR="0056424F">
      <w:rPr>
        <w:rFonts w:ascii="Century Gothic" w:hAnsi="Century Gothic"/>
        <w:sz w:val="18"/>
        <w:szCs w:val="18"/>
        <w:lang w:val="fr-CH"/>
      </w:rPr>
      <w:t>_</w:t>
    </w:r>
    <w:r w:rsidR="0000098B">
      <w:rPr>
        <w:rFonts w:ascii="Century Gothic" w:hAnsi="Century Gothic"/>
        <w:sz w:val="18"/>
        <w:szCs w:val="18"/>
        <w:lang w:val="fr-CH"/>
      </w:rPr>
      <w:t>transactions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34B0C" w:rsidRPr="00402CF1" w:rsidRDefault="00834B0C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 w:rsidR="0056424F"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A1B7C" w14:textId="77777777" w:rsidR="003A70E1" w:rsidRDefault="003A70E1" w:rsidP="00BC6989">
      <w:pPr>
        <w:spacing w:after="0"/>
      </w:pPr>
      <w:r>
        <w:separator/>
      </w:r>
    </w:p>
  </w:footnote>
  <w:footnote w:type="continuationSeparator" w:id="0">
    <w:p w14:paraId="6454DACF" w14:textId="77777777" w:rsidR="003A70E1" w:rsidRDefault="003A70E1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BC6989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BC6989" w:rsidRPr="008723BD" w:rsidRDefault="00BC6989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BC6989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 w:rsidR="0001167A">
            <w:rPr>
              <w:rFonts w:ascii="Century Gothic" w:hAnsi="Century Gothic"/>
              <w:sz w:val="28"/>
              <w:szCs w:val="28"/>
            </w:rPr>
            <w:t>0</w:t>
          </w:r>
          <w:r w:rsidR="00207E94">
            <w:rPr>
              <w:rFonts w:ascii="Century Gothic" w:hAnsi="Century Gothic"/>
              <w:sz w:val="28"/>
              <w:szCs w:val="28"/>
            </w:rPr>
            <w:t>6</w:t>
          </w:r>
        </w:p>
      </w:tc>
      <w:tc>
        <w:tcPr>
          <w:tcW w:w="3295" w:type="dxa"/>
          <w:vAlign w:val="center"/>
        </w:tcPr>
        <w:p w14:paraId="12596B3D" w14:textId="77777777" w:rsidR="00BC6989" w:rsidRPr="007F43ED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BC6989" w:rsidRDefault="00BC6989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BC6989" w:rsidRDefault="00BC69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0C38"/>
    <w:multiLevelType w:val="hybridMultilevel"/>
    <w:tmpl w:val="8ECC8F2A"/>
    <w:lvl w:ilvl="0" w:tplc="DEB6A7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89"/>
    <w:rsid w:val="0000098B"/>
    <w:rsid w:val="000070EC"/>
    <w:rsid w:val="0001167A"/>
    <w:rsid w:val="000479AB"/>
    <w:rsid w:val="00060494"/>
    <w:rsid w:val="000847E5"/>
    <w:rsid w:val="000A16A8"/>
    <w:rsid w:val="000D363E"/>
    <w:rsid w:val="000D3BF5"/>
    <w:rsid w:val="00105A73"/>
    <w:rsid w:val="00112B05"/>
    <w:rsid w:val="00112E4C"/>
    <w:rsid w:val="001174BC"/>
    <w:rsid w:val="00120A02"/>
    <w:rsid w:val="001552AA"/>
    <w:rsid w:val="001644D3"/>
    <w:rsid w:val="0019644F"/>
    <w:rsid w:val="001A1288"/>
    <w:rsid w:val="001A17EF"/>
    <w:rsid w:val="001C6C55"/>
    <w:rsid w:val="00204089"/>
    <w:rsid w:val="00207E94"/>
    <w:rsid w:val="00227C3C"/>
    <w:rsid w:val="00236636"/>
    <w:rsid w:val="002943CA"/>
    <w:rsid w:val="002D219E"/>
    <w:rsid w:val="002F004E"/>
    <w:rsid w:val="00324007"/>
    <w:rsid w:val="0034131E"/>
    <w:rsid w:val="00345AF4"/>
    <w:rsid w:val="00356238"/>
    <w:rsid w:val="00357C94"/>
    <w:rsid w:val="003A70E1"/>
    <w:rsid w:val="003E2EAC"/>
    <w:rsid w:val="003E5962"/>
    <w:rsid w:val="003E6777"/>
    <w:rsid w:val="00402CF1"/>
    <w:rsid w:val="00404EDD"/>
    <w:rsid w:val="00411746"/>
    <w:rsid w:val="004903C8"/>
    <w:rsid w:val="004A4A51"/>
    <w:rsid w:val="004B58B6"/>
    <w:rsid w:val="004C1986"/>
    <w:rsid w:val="004C20F0"/>
    <w:rsid w:val="004C4FDD"/>
    <w:rsid w:val="004D4CC3"/>
    <w:rsid w:val="0051649B"/>
    <w:rsid w:val="005447A7"/>
    <w:rsid w:val="005560D3"/>
    <w:rsid w:val="00561001"/>
    <w:rsid w:val="0056424F"/>
    <w:rsid w:val="00585CB6"/>
    <w:rsid w:val="005A7F06"/>
    <w:rsid w:val="005B12DC"/>
    <w:rsid w:val="006113D1"/>
    <w:rsid w:val="0061779D"/>
    <w:rsid w:val="0062479E"/>
    <w:rsid w:val="00625D0F"/>
    <w:rsid w:val="00662CB5"/>
    <w:rsid w:val="006676D5"/>
    <w:rsid w:val="00671EB2"/>
    <w:rsid w:val="00694DB7"/>
    <w:rsid w:val="00721437"/>
    <w:rsid w:val="0076435B"/>
    <w:rsid w:val="00777E0E"/>
    <w:rsid w:val="007C3FA2"/>
    <w:rsid w:val="007D3314"/>
    <w:rsid w:val="007E07A7"/>
    <w:rsid w:val="007E4F98"/>
    <w:rsid w:val="008264EA"/>
    <w:rsid w:val="00831DE6"/>
    <w:rsid w:val="00834B0C"/>
    <w:rsid w:val="00836107"/>
    <w:rsid w:val="00841F51"/>
    <w:rsid w:val="008507F9"/>
    <w:rsid w:val="008601EE"/>
    <w:rsid w:val="008664D3"/>
    <w:rsid w:val="00897A81"/>
    <w:rsid w:val="008A51C4"/>
    <w:rsid w:val="008D0F1B"/>
    <w:rsid w:val="009049A2"/>
    <w:rsid w:val="0091235F"/>
    <w:rsid w:val="00992042"/>
    <w:rsid w:val="009C380C"/>
    <w:rsid w:val="009D0DAB"/>
    <w:rsid w:val="009E66A8"/>
    <w:rsid w:val="009F3BFC"/>
    <w:rsid w:val="00A26227"/>
    <w:rsid w:val="00A363BA"/>
    <w:rsid w:val="00A4288A"/>
    <w:rsid w:val="00A57422"/>
    <w:rsid w:val="00AE529E"/>
    <w:rsid w:val="00AF3F26"/>
    <w:rsid w:val="00B00823"/>
    <w:rsid w:val="00B12422"/>
    <w:rsid w:val="00B5395B"/>
    <w:rsid w:val="00B714D1"/>
    <w:rsid w:val="00B71F05"/>
    <w:rsid w:val="00B869F4"/>
    <w:rsid w:val="00BC6989"/>
    <w:rsid w:val="00BD2F52"/>
    <w:rsid w:val="00BE3879"/>
    <w:rsid w:val="00C30859"/>
    <w:rsid w:val="00CB41F4"/>
    <w:rsid w:val="00D345B1"/>
    <w:rsid w:val="00D8633D"/>
    <w:rsid w:val="00DC6822"/>
    <w:rsid w:val="00E47B42"/>
    <w:rsid w:val="00E51964"/>
    <w:rsid w:val="00E57277"/>
    <w:rsid w:val="00E77C97"/>
    <w:rsid w:val="00EB32DA"/>
    <w:rsid w:val="00EF44D1"/>
    <w:rsid w:val="00F119F1"/>
    <w:rsid w:val="00F22612"/>
    <w:rsid w:val="00F30A8D"/>
    <w:rsid w:val="00F33523"/>
    <w:rsid w:val="00F356B7"/>
    <w:rsid w:val="00F77897"/>
    <w:rsid w:val="00F87EA7"/>
    <w:rsid w:val="00FA6748"/>
    <w:rsid w:val="00FB2588"/>
    <w:rsid w:val="00F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9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FB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FB258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c1">
    <w:name w:val="c1"/>
    <w:basedOn w:val="Policepardfaut"/>
    <w:rsid w:val="00FB2588"/>
  </w:style>
  <w:style w:type="character" w:customStyle="1" w:styleId="k">
    <w:name w:val="k"/>
    <w:basedOn w:val="Policepardfaut"/>
    <w:rsid w:val="00FB2588"/>
  </w:style>
  <w:style w:type="character" w:customStyle="1" w:styleId="n">
    <w:name w:val="n"/>
    <w:basedOn w:val="Policepardfaut"/>
    <w:rsid w:val="00FB2588"/>
  </w:style>
  <w:style w:type="character" w:customStyle="1" w:styleId="p">
    <w:name w:val="p"/>
    <w:basedOn w:val="Policepardfaut"/>
    <w:rsid w:val="00FB2588"/>
  </w:style>
  <w:style w:type="character" w:customStyle="1" w:styleId="s1">
    <w:name w:val="s1"/>
    <w:basedOn w:val="Policepardfaut"/>
    <w:rsid w:val="00FB2588"/>
  </w:style>
  <w:style w:type="character" w:customStyle="1" w:styleId="mi">
    <w:name w:val="mi"/>
    <w:basedOn w:val="Policepardfaut"/>
    <w:rsid w:val="00FB2588"/>
  </w:style>
  <w:style w:type="character" w:customStyle="1" w:styleId="o">
    <w:name w:val="o"/>
    <w:basedOn w:val="Policepardfaut"/>
    <w:rsid w:val="00FB2588"/>
  </w:style>
  <w:style w:type="character" w:customStyle="1" w:styleId="Titre4Car">
    <w:name w:val="Titre 4 Car"/>
    <w:basedOn w:val="Policepardfaut"/>
    <w:link w:val="Titre4"/>
    <w:uiPriority w:val="9"/>
    <w:semiHidden/>
    <w:rsid w:val="00B869F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33BAA-04A5-4C3F-AC2E-61EF241949D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20711-F0BC-4EC7-9D3C-3E4866156E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Antoine Mveng</cp:lastModifiedBy>
  <cp:revision>71</cp:revision>
  <dcterms:created xsi:type="dcterms:W3CDTF">2023-08-06T06:03:00Z</dcterms:created>
  <dcterms:modified xsi:type="dcterms:W3CDTF">2023-09-25T12:41:00Z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