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438"/>
        <w:gridCol w:w="2100"/>
      </w:tblGrid>
      <w:tr>
        <w:tc>
          <w:tcPr>
            <w:tcW w:type="dxa" w:w="2100"/>
            <w:tcBorders>
              <w:top w:val="single" w:color="595959" w:sz="6"/>
              <w:left w:val="single" w:color="595959" w:sz="6"/>
              <w:bottom w:val="single" w:color="595959" w:sz="6"/>
              <w:right w:val="single" w:color="595959" w:sz="6"/>
            </w:tcBorders>
            <w:tcMar>
              <w:top w:type="dxa" w:w="80"/>
              <w:left w:type="dxa" w:w="120"/>
              <w:bottom w:type="dxa" w:w="80"/>
              <w:right w:type="dxa" w:w="120"/>
            </w:tcMar>
            <w:vAlign w:val="top"/>
          </w:tcPr>
          <w:p>
            <w:pPr>
              <w:spacing w:after="80" w:before="0" w:line="276"/>
              <w:jc w:val="both"/>
            </w:pPr>
            <w:r>
              <w:rPr>
                <w:rFonts w:ascii="Calibri" w:cs="Calibri" w:eastAsia="Calibri" w:hAnsi="Calibri"/>
                <w:sz w:val="22"/>
                <w:szCs w:val="22"/>
              </w:rPr>
              <w:t xml:space="preserve"/>
            </w:r>
          </w:p>
        </w:tc>
        <w:tc>
          <w:tcPr>
            <w:tcW w:type="dxa" w:w="5438"/>
            <w:tcBorders>
              <w:top w:val="single" w:color="595959" w:sz="6"/>
              <w:left w:val="single" w:color="595959" w:sz="6"/>
              <w:bottom w:val="single" w:color="595959" w:sz="6"/>
              <w:right w:val="single" w:color="595959" w:sz="6"/>
            </w:tcBorders>
            <w:shd w:fill="D9D9D9" w:color="auto" w:val="clear"/>
            <w:tcMar>
              <w:top w:type="dxa" w:w="80"/>
              <w:left w:type="dxa" w:w="120"/>
              <w:bottom w:type="dxa" w:w="80"/>
              <w:right w:type="dxa" w:w="120"/>
            </w:tcMar>
            <w:vAlign w:val="center"/>
          </w:tcPr>
          <w:p>
            <w:pPr>
              <w:spacing w:after="0" w:before="0" w:line="276"/>
              <w:jc w:val="center"/>
            </w:pPr>
            <w:r>
              <w:rPr>
                <w:rFonts w:ascii="Calibri" w:cs="Calibri" w:eastAsia="Calibri" w:hAnsi="Calibri"/>
                <w:b/>
                <w:bCs/>
                <w:sz w:val="26"/>
                <w:szCs w:val="26"/>
              </w:rPr>
              <w:t xml:space="preserve">FICHE DESCRIPTIVE DE LA FORMATION</w:t>
            </w:r>
          </w:p>
        </w:tc>
        <w:tc>
          <w:tcPr>
            <w:tcW w:type="dxa" w:w="2100"/>
            <w:tcBorders>
              <w:top w:val="single" w:color="595959" w:sz="6"/>
              <w:left w:val="single" w:color="595959" w:sz="6"/>
              <w:bottom w:val="single" w:color="595959" w:sz="6"/>
              <w:right w:val="single" w:color="595959" w:sz="6"/>
            </w:tcBorders>
            <w:tcMar>
              <w:top w:type="dxa" w:w="80"/>
              <w:left w:type="dxa" w:w="120"/>
              <w:bottom w:type="dxa" w:w="80"/>
              <w:right w:type="dxa" w:w="120"/>
            </w:tcMar>
            <w:vAlign w:val="top"/>
          </w:tcPr>
          <w:p>
            <w:pPr>
              <w:spacing w:after="80" w:before="0" w:line="276"/>
              <w:jc w:val="both"/>
            </w:pPr>
            <w:r>
              <w:rPr>
                <w:rFonts w:ascii="Calibri" w:cs="Calibri" w:eastAsia="Calibri" w:hAnsi="Calibri"/>
                <w:sz w:val="22"/>
                <w:szCs w:val="22"/>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38"/>
        <w:gridCol w:w="3200"/>
      </w:tblGrid>
      <w:tr>
        <w:tc>
          <w:tcPr>
            <w:tcW w:type="dxa" w:w="2100"/>
            <w:vMerge w:val="restart"/>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76"/>
              <w:jc w:val="center"/>
            </w:pPr>
            <w:r>
              <w:drawing>
                <wp:inline distT="0" distB="0" distL="0" distR="0">
                  <wp:extent cx="10287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28700" cy="1247775"/>
                          </a:xfrm>
                          <a:prstGeom prst="rect">
                            <a:avLst/>
                          </a:prstGeom>
                        </pic:spPr>
                      </pic:pic>
                    </a:graphicData>
                  </a:graphic>
                </wp:inline>
              </w:drawing>
            </w:r>
          </w:p>
        </w:tc>
        <w:tc>
          <w:tcPr>
            <w:tcW w:type="dxa" w:w="4338"/>
            <w:tcBorders>
              <w:top w:val="single" w:color="595959" w:sz="6"/>
              <w:left w:val="single" w:color="595959" w:sz="6"/>
              <w:bottom w:val="single" w:color="595959" w:sz="6"/>
              <w:right w:val="single" w:color="595959" w:sz="6"/>
            </w:tcBorders>
            <w:tcMar>
              <w:top w:type="dxa" w:w="80"/>
              <w:left w:type="dxa" w:w="120"/>
              <w:bottom w:type="dxa" w:w="80"/>
              <w:right w:type="dxa" w:w="120"/>
            </w:tcMar>
            <w:vAlign w:val="top"/>
          </w:tcPr>
          <w:p>
            <w:pPr>
              <w:spacing w:after="20" w:before="0" w:line="276"/>
              <w:jc w:val="left"/>
            </w:pPr>
            <w:r>
              <w:rPr>
                <w:rFonts w:ascii="Calibri" w:cs="Calibri" w:eastAsia="Calibri" w:hAnsi="Calibri"/>
                <w:b/>
                <w:bCs/>
                <w:sz w:val="22"/>
                <w:szCs w:val="22"/>
              </w:rPr>
              <w:t xml:space="preserve">Union départementale des syndicats CGT de l'Aveyron</w:t>
            </w:r>
          </w:p>
          <w:p>
            <w:pPr>
              <w:spacing w:after="20" w:before="0" w:line="276"/>
              <w:jc w:val="left"/>
            </w:pPr>
            <w:r>
              <w:rPr>
                <w:rFonts w:ascii="Calibri" w:cs="Calibri" w:eastAsia="Calibri" w:hAnsi="Calibri"/>
                <w:sz w:val="22"/>
                <w:szCs w:val="22"/>
              </w:rPr>
              <w:t xml:space="preserve">Formation syndicale</w:t>
            </w:r>
          </w:p>
          <w:p>
            <w:pPr>
              <w:spacing w:after="20" w:before="0" w:line="276"/>
              <w:jc w:val="left"/>
            </w:pPr>
            <w:r>
              <w:rPr>
                <w:rFonts w:ascii="Calibri" w:cs="Calibri" w:eastAsia="Calibri" w:hAnsi="Calibri"/>
                <w:sz w:val="22"/>
                <w:szCs w:val="22"/>
              </w:rPr>
              <w:t xml:space="preserve">Adresse : ……………………………………………</w:t>
            </w:r>
          </w:p>
          <w:p>
            <w:pPr>
              <w:spacing w:after="0" w:before="0" w:line="276"/>
              <w:jc w:val="left"/>
            </w:pPr>
            <w:r>
              <w:rPr>
                <w:rFonts w:ascii="Calibri" w:cs="Calibri" w:eastAsia="Calibri" w:hAnsi="Calibri"/>
                <w:sz w:val="22"/>
                <w:szCs w:val="22"/>
              </w:rPr>
              <w:t xml:space="preserve">Code postal, ville : …………………………………</w:t>
            </w:r>
          </w:p>
        </w:tc>
        <w:tc>
          <w:tcPr>
            <w:tcW w:type="dxa" w:w="3200"/>
            <w:tcBorders>
              <w:top w:val="single" w:color="595959" w:sz="6"/>
              <w:left w:val="single" w:color="595959" w:sz="6"/>
              <w:bottom w:val="single" w:color="595959" w:sz="6"/>
              <w:right w:val="single" w:color="595959" w:sz="6"/>
            </w:tcBorders>
            <w:tcMar>
              <w:top w:type="dxa" w:w="80"/>
              <w:left w:type="dxa" w:w="120"/>
              <w:bottom w:type="dxa" w:w="80"/>
              <w:right w:type="dxa" w:w="120"/>
            </w:tcMar>
            <w:vAlign w:val="center"/>
          </w:tcPr>
          <w:p>
            <w:pPr>
              <w:spacing w:after="0" w:before="0" w:line="276"/>
              <w:jc w:val="left"/>
            </w:pPr>
            <w:r>
              <w:rPr>
                <w:rFonts w:ascii="Calibri" w:cs="Calibri" w:eastAsia="Calibri" w:hAnsi="Calibri"/>
                <w:sz w:val="22"/>
                <w:szCs w:val="22"/>
              </w:rPr>
              <w:t xml:space="preserve">Tél : ……………………………</w:t>
            </w:r>
          </w:p>
        </w:tc>
      </w:tr>
      <w:tr>
        <w:tc>
          <w:tcPr>
            <w:vMerge w:val="continue"/>
            <w:tcBorders>
              <w:top w:val="none" w:color="FFFFFF" w:sz="0"/>
              <w:left w:val="none" w:color="FFFFFF" w:sz="0"/>
              <w:bottom w:val="none" w:color="FFFFFF" w:sz="0"/>
              <w:right w:val="none" w:color="FFFFFF" w:sz="0"/>
            </w:tcBorders>
          </w:tcPr>
          <w:p/>
        </w:tc>
        <w:tc>
          <w:tcPr>
            <w:tcW w:type="dxa" w:w="7538"/>
            <w:gridSpan w:val="2"/>
            <w:tcBorders>
              <w:top w:val="single" w:color="595959" w:sz="6"/>
              <w:left w:val="single" w:color="595959" w:sz="6"/>
              <w:bottom w:val="single" w:color="595959" w:sz="6"/>
              <w:right w:val="single" w:color="595959" w:sz="6"/>
            </w:tcBorders>
            <w:tcMar>
              <w:top w:type="dxa" w:w="80"/>
              <w:left w:type="dxa" w:w="120"/>
              <w:bottom w:type="dxa" w:w="80"/>
              <w:right w:type="dxa" w:w="120"/>
            </w:tcMar>
            <w:vAlign w:val="top"/>
          </w:tcPr>
          <w:p>
            <w:pPr>
              <w:spacing w:after="20" w:before="0" w:line="276"/>
              <w:jc w:val="left"/>
            </w:pPr>
            <w:r>
              <w:rPr>
                <w:rFonts w:ascii="Calibri" w:cs="Calibri" w:eastAsia="Calibri" w:hAnsi="Calibri"/>
                <w:sz w:val="22"/>
                <w:szCs w:val="22"/>
              </w:rPr>
              <w:t xml:space="preserve">Courriel : ……………………………………………………………</w:t>
            </w:r>
          </w:p>
          <w:p>
            <w:pPr>
              <w:spacing w:after="0" w:before="0" w:line="276"/>
              <w:jc w:val="left"/>
            </w:pPr>
            <w:r>
              <w:rPr>
                <w:rFonts w:ascii="Calibri" w:cs="Calibri" w:eastAsia="Calibri" w:hAnsi="Calibri"/>
                <w:sz w:val="22"/>
                <w:szCs w:val="22"/>
              </w:rPr>
              <w:t xml:space="preserve">Supports en ligne : </w:t>
            </w:r>
            <w:hyperlink w:history="1" r:id="rIdun3e4mbedvt0mwtzbwh6b">
              <w:r>
                <w:rPr>
                  <w:rStyle w:val="Hyperlink"/>
                  <w:rFonts w:ascii="Calibri" w:cs="Calibri" w:eastAsia="Calibri" w:hAnsi="Calibri"/>
                  <w:sz w:val="22"/>
                  <w:szCs w:val="22"/>
                </w:rPr>
                <w:t xml:space="preserve">formation-cr-cgt-occ.net</w:t>
              </w:r>
            </w:hyperlink>
            <w:r>
              <w:rPr>
                <w:rFonts w:ascii="Calibri" w:cs="Calibri" w:eastAsia="Calibri" w:hAnsi="Calibri"/>
                <w:sz w:val="22"/>
                <w:szCs w:val="22"/>
              </w:rPr>
              <w:t xml:space="preserve"> (espace formateurs)</w:t>
            </w:r>
          </w:p>
        </w:tc>
      </w:tr>
    </w:tbl>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95959" w:sz="6"/>
              <w:left w:val="single" w:color="595959" w:sz="6"/>
              <w:bottom w:val="single" w:color="595959" w:sz="6"/>
              <w:right w:val="single" w:color="595959" w:sz="6"/>
            </w:tcBorders>
            <w:shd w:fill="D9D9D9" w:color="auto" w:val="clear"/>
            <w:tcMar>
              <w:top w:type="dxa" w:w="120"/>
              <w:left w:type="dxa" w:w="120"/>
              <w:bottom w:type="dxa" w:w="120"/>
              <w:right w:type="dxa" w:w="120"/>
            </w:tcMar>
            <w:vAlign w:val="top"/>
          </w:tcPr>
          <w:p>
            <w:pPr>
              <w:spacing w:after="0" w:before="0" w:line="276"/>
              <w:jc w:val="center"/>
            </w:pPr>
            <w:r>
              <w:rPr>
                <w:rFonts w:ascii="Calibri" w:cs="Calibri" w:eastAsia="Calibri" w:hAnsi="Calibri"/>
                <w:b/>
                <w:bCs/>
                <w:color w:val="404040"/>
                <w:sz w:val="30"/>
                <w:szCs w:val="30"/>
              </w:rPr>
              <w:t xml:space="preserve">Fonctionnement statutaire d'un syndicat CGT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95959" w:sz="6"/>
              <w:left w:val="single" w:color="595959" w:sz="6"/>
              <w:bottom w:val="single" w:color="595959" w:sz="6"/>
              <w:right w:val="single" w:color="595959" w:sz="6"/>
            </w:tcBorders>
            <w:tcMar>
              <w:top w:type="dxa" w:w="120"/>
              <w:left w:type="dxa" w:w="120"/>
              <w:bottom w:type="dxa" w:w="120"/>
              <w:right w:type="dxa" w:w="120"/>
            </w:tcMar>
            <w:vAlign w:val="top"/>
          </w:tcPr>
          <w:p>
            <w:pPr>
              <w:spacing w:after="80" w:before="200" w:line="276"/>
              <w:ind w:left="500"/>
              <w:jc w:val="left"/>
            </w:pPr>
            <w:r>
              <w:rPr>
                <w:rFonts w:ascii="Calibri" w:cs="Calibri" w:eastAsia="Calibri" w:hAnsi="Calibri"/>
                <w:b/>
                <w:bCs/>
                <w:color w:val="404040"/>
                <w:sz w:val="25"/>
                <w:szCs w:val="25"/>
              </w:rPr>
              <w:t xml:space="preserve">Population syndicale concernée :</w:t>
            </w:r>
          </w:p>
          <w:p>
            <w:pPr>
              <w:spacing w:after="80" w:before="0" w:line="276"/>
              <w:jc w:val="both"/>
            </w:pPr>
            <w:r>
              <w:rPr>
                <w:rFonts w:ascii="Calibri" w:cs="Calibri" w:eastAsia="Calibri" w:hAnsi="Calibri"/>
                <w:sz w:val="22"/>
                <w:szCs w:val="22"/>
              </w:rPr>
              <w:t xml:space="preserve">Les dirigeant·es, les membres des commissions exécutives et des bureaux, les élu·es et mandaté·es des syndicats CGT, ainsi que les syndiqué·es appelé·es à prendre des responsabilités dans leur syndicat.</w:t>
            </w:r>
          </w:p>
          <w:p>
            <w:pPr>
              <w:spacing w:after="80" w:before="200" w:line="276"/>
              <w:ind w:left="500"/>
              <w:jc w:val="left"/>
            </w:pPr>
            <w:r>
              <w:rPr>
                <w:rFonts w:ascii="Calibri" w:cs="Calibri" w:eastAsia="Calibri" w:hAnsi="Calibri"/>
                <w:b/>
                <w:bCs/>
                <w:color w:val="404040"/>
                <w:sz w:val="25"/>
                <w:szCs w:val="25"/>
              </w:rPr>
              <w:t xml:space="preserve">Le contexte qui amène à faire de la formation :</w:t>
            </w:r>
          </w:p>
          <w:p>
            <w:pPr>
              <w:spacing w:after="80" w:before="0" w:line="276"/>
              <w:jc w:val="both"/>
            </w:pPr>
            <w:r>
              <w:rPr>
                <w:rFonts w:ascii="Calibri" w:cs="Calibri" w:eastAsia="Calibri" w:hAnsi="Calibri"/>
                <w:sz w:val="22"/>
                <w:szCs w:val="22"/>
              </w:rPr>
              <w:t xml:space="preserve">Le syndicat est la base de toute la CGT. Sa force repose sur une vie démocratique réelle : des syndiqué·es informé·es, formé·es et propriétaires de leur organisation, comme le rappelle la charte de la vie syndicale. Or de nombreux syndicats fonctionnent avec des statuts anciens ou méconnus, des instances qui se réunissent peu et des responsabilités concentrées sur quelques camarades.</w:t>
            </w:r>
          </w:p>
          <w:p>
            <w:pPr>
              <w:spacing w:after="80" w:before="0" w:line="276"/>
              <w:jc w:val="both"/>
            </w:pPr>
            <w:r>
              <w:rPr>
                <w:rFonts w:ascii="Calibri" w:cs="Calibri" w:eastAsia="Calibri" w:hAnsi="Calibri"/>
                <w:sz w:val="22"/>
                <w:szCs w:val="22"/>
              </w:rPr>
              <w:t xml:space="preserve">Connaître et faire vivre les statuts (congrès, assemblée générale, commission exécutive, bureau, commission financière de contrôle), c'est garantir la démocratie syndicale, la transparence financière et la représentativité du syndicat. C'est aussi clarifier le rôle de chacun·e, adhérent·e, élu·e, mandaté·e ou responsable, dans l'esprit de la charte de l'élu·e et mandaté·e.</w:t>
            </w:r>
          </w:p>
          <w:p>
            <w:pPr>
              <w:spacing w:after="80" w:before="0" w:line="276"/>
              <w:jc w:val="both"/>
            </w:pPr>
            <w:r>
              <w:rPr>
                <w:rFonts w:ascii="Calibri" w:cs="Calibri" w:eastAsia="Calibri" w:hAnsi="Calibri"/>
                <w:sz w:val="22"/>
                <w:szCs w:val="22"/>
              </w:rPr>
              <w:t xml:space="preserve">Enfin, situer son syndicat dans la CGT (union locale, union départementale, fédération, Confédération) et comprendre le circuit de la cotisation permet de mieux s'appuyer sur l'ensemble de l'organisation.</w:t>
            </w:r>
          </w:p>
          <w:p>
            <w:pPr>
              <w:spacing w:after="80" w:before="200" w:line="276"/>
              <w:ind w:left="500"/>
              <w:jc w:val="left"/>
            </w:pPr>
            <w:r>
              <w:rPr>
                <w:rFonts w:ascii="Calibri" w:cs="Calibri" w:eastAsia="Calibri" w:hAnsi="Calibri"/>
                <w:b/>
                <w:bCs/>
                <w:color w:val="404040"/>
                <w:sz w:val="25"/>
                <w:szCs w:val="25"/>
              </w:rPr>
              <w:t xml:space="preserve">Les objectifs de formation :</w:t>
            </w:r>
          </w:p>
          <w:p>
            <w:pPr>
              <w:spacing w:after="80" w:before="0" w:line="276"/>
              <w:jc w:val="both"/>
            </w:pPr>
            <w:r>
              <w:rPr>
                <w:rFonts w:ascii="Calibri" w:cs="Calibri" w:eastAsia="Calibri" w:hAnsi="Calibri"/>
                <w:sz w:val="22"/>
                <w:szCs w:val="22"/>
              </w:rPr>
              <w:t xml:space="preserve">À l'issue de cette formation, les stagiaires seront en capacité d'expliquer le rôle des statuts et des instances de leur syndicat, de distinguer les responsabilités de chacun·e, et de proposer au moins une action concrète pour renforcer la vie démocratique de leur syndicat.</w:t>
            </w:r>
          </w:p>
          <w:p>
            <w:pPr>
              <w:spacing w:after="80" w:before="200" w:line="276"/>
              <w:ind w:left="500"/>
              <w:jc w:val="left"/>
            </w:pPr>
            <w:r>
              <w:rPr>
                <w:rFonts w:ascii="Calibri" w:cs="Calibri" w:eastAsia="Calibri" w:hAnsi="Calibri"/>
                <w:b/>
                <w:bCs/>
                <w:color w:val="404040"/>
                <w:sz w:val="25"/>
                <w:szCs w:val="25"/>
              </w:rPr>
              <w:t xml:space="preserve">Les thèmes abordés :</w:t>
            </w:r>
          </w:p>
          <w:p>
            <w:pPr>
              <w:spacing w:after="80" w:before="0" w:line="276"/>
              <w:jc w:val="both"/>
            </w:pPr>
            <w:r>
              <w:rPr>
                <w:rFonts w:ascii="Calibri" w:cs="Calibri" w:eastAsia="Calibri" w:hAnsi="Calibri"/>
                <w:b/>
                <w:bCs/>
                <w:sz w:val="22"/>
                <w:szCs w:val="22"/>
              </w:rPr>
              <w:t xml:space="preserve">Thème 1 : Les statuts, garants de la démocratie syndicale. </w:t>
            </w:r>
            <w:r>
              <w:rPr>
                <w:rFonts w:ascii="Calibri" w:cs="Calibri" w:eastAsia="Calibri" w:hAnsi="Calibri"/>
                <w:sz w:val="22"/>
                <w:szCs w:val="22"/>
              </w:rPr>
              <w:t xml:space="preserve">Pourquoi un fonctionnement statutaire ; les droits, les devoirs et le pouvoir d'intervention des adhérent·es ; élu·es, mandaté·es, désigné·es et responsables : les différences et les engagements.</w:t>
            </w:r>
          </w:p>
          <w:p>
            <w:pPr>
              <w:spacing w:after="80" w:before="0" w:line="276"/>
              <w:jc w:val="both"/>
            </w:pPr>
            <w:r>
              <w:rPr>
                <w:rFonts w:ascii="Calibri" w:cs="Calibri" w:eastAsia="Calibri" w:hAnsi="Calibri"/>
                <w:b/>
                <w:bCs/>
                <w:sz w:val="22"/>
                <w:szCs w:val="22"/>
              </w:rPr>
              <w:t xml:space="preserve">Thème 2 : Les instances du syndicat et sa représentativité. </w:t>
            </w:r>
            <w:r>
              <w:rPr>
                <w:rFonts w:ascii="Calibri" w:cs="Calibri" w:eastAsia="Calibri" w:hAnsi="Calibri"/>
                <w:sz w:val="22"/>
                <w:szCs w:val="22"/>
              </w:rPr>
              <w:t xml:space="preserve">Commission exécutive, bureau, secrétaire général·e et commission financière de contrôle ; l'assemblée générale et le congrès, lieux de souveraineté ; les 7 critères de représentativité (art. L2121-1 du Code du travail) ; la cotisation et les outils de la CGT (CoGéTise, CoGiTiel).</w:t>
            </w:r>
          </w:p>
          <w:p>
            <w:pPr>
              <w:spacing w:after="80" w:before="0" w:line="276"/>
              <w:jc w:val="both"/>
            </w:pPr>
            <w:r>
              <w:rPr>
                <w:rFonts w:ascii="Calibri" w:cs="Calibri" w:eastAsia="Calibri" w:hAnsi="Calibri"/>
                <w:b/>
                <w:bCs/>
                <w:sz w:val="22"/>
                <w:szCs w:val="22"/>
              </w:rPr>
              <w:t xml:space="preserve">Thème 3 : Le syndicat dans la CGT. </w:t>
            </w:r>
            <w:r>
              <w:rPr>
                <w:rFonts w:ascii="Calibri" w:cs="Calibri" w:eastAsia="Calibri" w:hAnsi="Calibri"/>
                <w:sz w:val="22"/>
                <w:szCs w:val="22"/>
              </w:rPr>
              <w:t xml:space="preserve">L'articulation avec l'union locale, l'union départementale, la fédération et la Confédération ; les deux branches, professionnelle et territoriale ; l'article 21 des statuts confédéraux (coopération et complémentarité entre organisations) ; les engagements de chacun·e pour son syndicat.</w:t>
            </w:r>
          </w:p>
          <w:p>
            <w:pPr>
              <w:spacing w:after="80" w:before="200" w:line="276"/>
              <w:ind w:left="500"/>
              <w:jc w:val="left"/>
            </w:pPr>
            <w:r>
              <w:rPr>
                <w:rFonts w:ascii="Calibri" w:cs="Calibri" w:eastAsia="Calibri" w:hAnsi="Calibri"/>
                <w:b/>
                <w:bCs/>
                <w:color w:val="404040"/>
                <w:sz w:val="25"/>
                <w:szCs w:val="25"/>
              </w:rPr>
              <w:t xml:space="preserve">Les prérequis à cette formation :</w:t>
            </w:r>
          </w:p>
          <w:p>
            <w:pPr>
              <w:spacing w:after="80" w:before="0" w:line="276"/>
              <w:jc w:val="both"/>
            </w:pPr>
            <w:r>
              <w:rPr>
                <w:rFonts w:ascii="Calibri" w:cs="Calibri" w:eastAsia="Calibri" w:hAnsi="Calibri"/>
                <w:sz w:val="22"/>
                <w:szCs w:val="22"/>
              </w:rPr>
              <w:t xml:space="preserve">Être syndiqué·e à la CGT. Il est souhaitable d'avoir suivi la formation « S'impliquer dans la CGT » ou la formation syndicale générale de niveau 1.</w:t>
            </w:r>
          </w:p>
          <w:p>
            <w:pPr>
              <w:spacing w:after="80" w:before="200" w:line="276"/>
              <w:ind w:left="500"/>
              <w:jc w:val="left"/>
            </w:pPr>
            <w:r>
              <w:rPr>
                <w:rFonts w:ascii="Calibri" w:cs="Calibri" w:eastAsia="Calibri" w:hAnsi="Calibri"/>
                <w:b/>
                <w:bCs/>
                <w:color w:val="404040"/>
                <w:sz w:val="25"/>
                <w:szCs w:val="25"/>
              </w:rPr>
              <w:t xml:space="preserve">Évaluations prévues :</w:t>
            </w:r>
          </w:p>
          <w:p>
            <w:pPr>
              <w:spacing w:after="40" w:before="0" w:line="276"/>
              <w:jc w:val="left"/>
            </w:pPr>
            <w:r>
              <w:rPr>
                <w:rFonts w:ascii="Calibri" w:cs="Calibri" w:eastAsia="Calibri" w:hAnsi="Calibri"/>
                <w:sz w:val="22"/>
                <w:szCs w:val="22"/>
              </w:rPr>
              <w:t xml:space="preserve">Évaluations formatives en cours de stage à l'occasion des activités (tri des rôles, organigramme, autodiagnostic des 7 critères de représentativité, simulation de vote, quiz).</w:t>
            </w:r>
          </w:p>
          <w:p>
            <w:pPr>
              <w:spacing w:after="80" w:before="0" w:line="276"/>
              <w:jc w:val="left"/>
            </w:pPr>
            <w:r>
              <w:rPr>
                <w:rFonts w:ascii="Calibri" w:cs="Calibri" w:eastAsia="Calibri" w:hAnsi="Calibri"/>
                <w:sz w:val="22"/>
                <w:szCs w:val="22"/>
              </w:rPr>
              <w:t xml:space="preserve">Évaluation estimative de fin de formation (questionnaire d'évaluation).</w:t>
            </w:r>
          </w:p>
          <w:p>
            <w:pPr>
              <w:spacing w:after="80" w:before="200" w:line="276"/>
              <w:ind w:left="500"/>
              <w:jc w:val="left"/>
            </w:pPr>
            <w:r>
              <w:rPr>
                <w:rFonts w:ascii="Calibri" w:cs="Calibri" w:eastAsia="Calibri" w:hAnsi="Calibri"/>
                <w:b/>
                <w:bCs/>
                <w:color w:val="404040"/>
                <w:sz w:val="25"/>
                <w:szCs w:val="25"/>
              </w:rPr>
              <w:t xml:space="preserve">Forme et durée de l'action de formation :</w:t>
            </w:r>
          </w:p>
          <w:p>
            <w:pPr>
              <w:spacing w:after="80" w:before="0" w:line="276"/>
              <w:jc w:val="both"/>
            </w:pPr>
            <w:r>
              <w:rPr>
                <w:rFonts w:ascii="Calibri" w:cs="Calibri" w:eastAsia="Calibri" w:hAnsi="Calibri"/>
                <w:sz w:val="22"/>
                <w:szCs w:val="22"/>
              </w:rPr>
              <w:t xml:space="preserve">Journée d'étude de 1 jour (de 9 h à 17 h), en pédagogie active.</w:t>
            </w:r>
          </w:p>
          <w:p>
            <w:pPr>
              <w:spacing w:after="80" w:before="0" w:line="276"/>
              <w:jc w:val="both"/>
            </w:pPr>
            <w:r>
              <w:rPr>
                <w:rFonts w:ascii="Calibri" w:cs="Calibri" w:eastAsia="Calibri" w:hAnsi="Calibri"/>
                <w:sz w:val="22"/>
                <w:szCs w:val="22"/>
              </w:rPr>
              <w:t xml:space="preserve">Supports : diaporama interactif, modules en ligne (rôles, statuts, congrès, cotisations), support stagiaire, statuts types et chartes de la CGT.</w:t>
            </w:r>
          </w:p>
        </w:tc>
      </w:tr>
      <w:tr>
        <w:tc>
          <w:tcPr>
            <w:tcW w:type="dxa" w:w="9638"/>
            <w:tcBorders>
              <w:top w:val="single" w:color="595959" w:sz="6"/>
              <w:left w:val="single" w:color="595959" w:sz="6"/>
              <w:bottom w:val="single" w:color="595959" w:sz="6"/>
              <w:right w:val="single" w:color="595959" w:sz="6"/>
            </w:tcBorders>
            <w:shd w:fill="D9D9D9" w:color="auto" w:val="clear"/>
            <w:tcMar>
              <w:top w:type="dxa" w:w="40"/>
              <w:left w:type="dxa" w:w="120"/>
              <w:bottom w:type="dxa" w:w="40"/>
              <w:right w:type="dxa" w:w="120"/>
            </w:tcMar>
            <w:vAlign w:val="top"/>
          </w:tcPr>
          <w:p>
            <w:pPr>
              <w:spacing w:after="0" w:before="0" w:line="276"/>
              <w:jc w:val="both"/>
            </w:pPr>
            <w:r>
              <w:rPr>
                <w:rFonts w:ascii="Calibri" w:cs="Calibri" w:eastAsia="Calibri" w:hAnsi="Calibri"/>
                <w:sz w:val="22"/>
                <w:szCs w:val="22"/>
              </w:rPr>
              <w:t xml:space="preserve"/>
            </w: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n3e4mbedvt0mwtzbwh6b" Type="http://schemas.openxmlformats.org/officeDocument/2006/relationships/hyperlink" Target="https://formation-cr-cgt-occ.net/formation-ud12/index.html" TargetMode="External"/><Relationship Id="rId7" Type="http://schemas.openxmlformats.org/officeDocument/2006/relationships/image" Target="media/2bc74a2ed8804dbe75bf5d0785aabff701c0f9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descriptive – Fonctionnement statutaire d'un syndicat CGT</dc:title>
  <dc:creator>UD CGT Aveyron</dc:creator>
  <cp:lastModifiedBy>Un-named</cp:lastModifiedBy>
  <cp:revision>1</cp:revision>
  <dcterms:created xsi:type="dcterms:W3CDTF">2026-10-09T23:55:48.685Z</dcterms:created>
  <dcterms:modified xsi:type="dcterms:W3CDTF">2026-10-09T23:55:48.686Z</dcterms:modified>
</cp:coreProperties>
</file>

<file path=docProps/custom.xml><?xml version="1.0" encoding="utf-8"?>
<Properties xmlns="http://schemas.openxmlformats.org/officeDocument/2006/custom-properties" xmlns:vt="http://schemas.openxmlformats.org/officeDocument/2006/docPropsVTypes"/>
</file>