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1CFB9" w14:textId="03D486D1" w:rsidR="007D5D67" w:rsidRDefault="007D5D67">
      <w:pPr>
        <w:pStyle w:val="Titre1"/>
        <w:jc w:val="left"/>
      </w:pPr>
      <w:r>
        <w:rPr>
          <w:noProof/>
        </w:rPr>
        <w:drawing>
          <wp:inline distT="0" distB="0" distL="0" distR="0" wp14:anchorId="0B44AA1D" wp14:editId="41C22A27">
            <wp:extent cx="5943600" cy="2599055"/>
            <wp:effectExtent l="0" t="0" r="0" b="4445"/>
            <wp:docPr id="2057084674" name="Image 1" descr="Une image contenant texte, Police,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084674" name="Image 1" descr="Une image contenant texte, Police, Graphique, logo&#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99055"/>
                    </a:xfrm>
                    <a:prstGeom prst="rect">
                      <a:avLst/>
                    </a:prstGeom>
                  </pic:spPr>
                </pic:pic>
              </a:graphicData>
            </a:graphic>
          </wp:inline>
        </w:drawing>
      </w:r>
    </w:p>
    <w:p w14:paraId="6F4C6150" w14:textId="452F46F6" w:rsidR="000B6BCF" w:rsidRDefault="00000000">
      <w:pPr>
        <w:pStyle w:val="Titre1"/>
        <w:jc w:val="left"/>
      </w:pPr>
      <w:r>
        <w:t xml:space="preserve">Mode d’emploi </w:t>
      </w:r>
    </w:p>
    <w:p w14:paraId="603E1D0B" w14:textId="77777777" w:rsidR="000B6BCF" w:rsidRDefault="00000000">
      <w:r>
        <w:t xml:space="preserve">Nous sommes entrés dans le gros du cycle électoral 2021-2024. D’autant plus que durant le précédent cycle, la date limite de mise en place des CSE au 31 décembre 2019 avait créé un effet de concentration de tenues d’élections avant cette date limite. Cet effet de concentration se retrouve mécaniquement décalé quatre ans plus tard d’ici la fin d’année 2023, voire début 2024.  </w:t>
      </w:r>
    </w:p>
    <w:p w14:paraId="49ED06E3" w14:textId="77777777" w:rsidR="000B6BCF" w:rsidRDefault="00000000">
      <w:r>
        <w:t>Dans ce moment électoral clef, pour assurer la représentativité de la CGT, nous avons la possibilité de transformer le capital de sympathie et de reconnaissance dans notre démarche syndicale, acquis pendant la mobilisation des retraites, en syndicalisation par la concrétisation de victoires électorales. Amplifier le vote CGT là où on est présent, s’implanter avec de nouvelles listes, permet de renforcer notre syndicalisme en faisant émerger de nouveaux collectifs militants, gagner la bataille des idées, renforcer notre action revendicative auprès des salarié·es pour faire grandir le rapport de force.</w:t>
      </w:r>
    </w:p>
    <w:p w14:paraId="252E0EC7" w14:textId="77777777" w:rsidR="000B6BCF" w:rsidRDefault="00000000">
      <w:r>
        <w:t>Le kit élections professionnelles est organisé en 6 rubriques comme 6 moments de la démarche élections CGT. Pour plus de réactivité, il a vocation à s’étoffer rapidement puis évoluer en fonction des besoins et des apports des organisations.</w:t>
      </w:r>
    </w:p>
    <w:p w14:paraId="72F9B9BD" w14:textId="77777777" w:rsidR="000B6BCF" w:rsidRDefault="00000000">
      <w:pPr>
        <w:rPr>
          <w:b/>
          <w:bCs/>
        </w:rPr>
      </w:pPr>
      <w:r>
        <w:rPr>
          <w:b/>
          <w:bCs/>
        </w:rPr>
        <w:t xml:space="preserve">Tout le kit est ici : </w:t>
      </w:r>
      <w:hyperlink r:id="rId8" w:tooltip="https://cloud.cgt.fr/index.php/s/oGFqAkNDcgF3KnC" w:history="1">
        <w:r>
          <w:rPr>
            <w:rStyle w:val="Lienhypertexte"/>
            <w:b/>
            <w:bCs/>
          </w:rPr>
          <w:t>https://cloud.cgt.fr/index.php/s/oGFqAkNDcgF3KnC</w:t>
        </w:r>
      </w:hyperlink>
    </w:p>
    <w:p w14:paraId="71577281" w14:textId="77777777" w:rsidR="000B6BCF" w:rsidRDefault="00000000">
      <w:r>
        <w:t xml:space="preserve">Chaque « chapitre » est un dossier numéroté </w:t>
      </w:r>
    </w:p>
    <w:p w14:paraId="42D0BFD1" w14:textId="77777777" w:rsidR="000B6BCF" w:rsidRDefault="000B6BCF"/>
    <w:p w14:paraId="5D5B7FA1" w14:textId="77777777" w:rsidR="000B6BCF" w:rsidRDefault="00000000">
      <w:pPr>
        <w:pStyle w:val="Titre2"/>
      </w:pPr>
      <w:r>
        <w:t xml:space="preserve">1 – Le ciblage </w:t>
      </w:r>
    </w:p>
    <w:p w14:paraId="1A3C2100" w14:textId="77777777" w:rsidR="000B6BCF" w:rsidRDefault="000B6BCF"/>
    <w:p w14:paraId="0FCACADB" w14:textId="77777777" w:rsidR="000B6BCF" w:rsidRDefault="00000000">
      <w:r>
        <w:t xml:space="preserve">À partir de notre implantation syndicale, d’une cartographie des entreprises et du salariat, des opportunités de terrain, le travail de ciblage permet d’organiser notre action, de faire des choix collectifs sur nos priorités de renforcement ou d’implantation. </w:t>
      </w:r>
    </w:p>
    <w:p w14:paraId="71D4DC77" w14:textId="77777777" w:rsidR="000B6BCF" w:rsidRDefault="00000000">
      <w:r>
        <w:lastRenderedPageBreak/>
        <w:t>Le tutoriel « J’effectue un ciblage avec les outils CGT » donne les étapes pour effectuer un ciblage et ainsi d’obtenir un échéancier/rétroplanning de notre campagne élection à partir des données du champ professionnel ou territorial. Le mouvement d’adhésion que nous connaissons est un excellent outil pour développer des collectifs et notre audience électorale. Faire le bilan des adhésions, des syndiqué·es en individuel et le croiser avec l’échéancier des élections permet de construire de nouvelles listes et d’aller chercher le vote CGT.</w:t>
      </w:r>
    </w:p>
    <w:p w14:paraId="0E1AC82E" w14:textId="77777777" w:rsidR="000B6BCF" w:rsidRDefault="00000000">
      <w:r>
        <w:t>Accès direct au dossier de ciblage des entreprises :</w:t>
      </w:r>
    </w:p>
    <w:p w14:paraId="347E456F" w14:textId="77777777" w:rsidR="000B6BCF" w:rsidRDefault="00000000">
      <w:pPr>
        <w:pStyle w:val="Paragraphedeliste"/>
        <w:numPr>
          <w:ilvl w:val="0"/>
          <w:numId w:val="1"/>
        </w:numPr>
      </w:pPr>
      <w:r>
        <w:t xml:space="preserve">        Lien UD : </w:t>
      </w:r>
      <w:hyperlink r:id="rId9" w:tooltip="https://cloud.cgt.fr/index.php/s/GrczSgt944X4mpb" w:history="1">
        <w:r>
          <w:rPr>
            <w:rStyle w:val="Lienhypertexte"/>
          </w:rPr>
          <w:t>https://cloud.cgt.fr/index.php/s/GrczSgt944X4mpb</w:t>
        </w:r>
      </w:hyperlink>
      <w:r>
        <w:t xml:space="preserve"> </w:t>
      </w:r>
    </w:p>
    <w:p w14:paraId="6B3A7A0E" w14:textId="77777777" w:rsidR="000B6BCF" w:rsidRDefault="00000000">
      <w:pPr>
        <w:pStyle w:val="Paragraphedeliste"/>
        <w:numPr>
          <w:ilvl w:val="0"/>
          <w:numId w:val="1"/>
        </w:numPr>
      </w:pPr>
      <w:r>
        <w:t xml:space="preserve">        Lien FD : </w:t>
      </w:r>
      <w:hyperlink r:id="rId10" w:tooltip="https://cloud.cgt.fr/index.php/s/SBNyTBiatSeQEAA" w:history="1">
        <w:r>
          <w:rPr>
            <w:rStyle w:val="Lienhypertexte"/>
          </w:rPr>
          <w:t>https://cloud.cgt.fr/index.php/s/SBNyTBiatSeQEAA</w:t>
        </w:r>
      </w:hyperlink>
    </w:p>
    <w:p w14:paraId="3D6956E9" w14:textId="77777777" w:rsidR="000B6BCF" w:rsidRDefault="000B6BCF">
      <w:pPr>
        <w:ind w:left="720"/>
      </w:pPr>
    </w:p>
    <w:p w14:paraId="0D37EACF" w14:textId="77777777" w:rsidR="000B6BCF" w:rsidRDefault="000B6BCF">
      <w:pPr>
        <w:ind w:left="720"/>
      </w:pPr>
    </w:p>
    <w:p w14:paraId="3537C996" w14:textId="77777777" w:rsidR="000B6BCF" w:rsidRDefault="00000000">
      <w:pPr>
        <w:pStyle w:val="Titre2"/>
      </w:pPr>
      <w:r>
        <w:t>2 – Déploiement / syndicalisation</w:t>
      </w:r>
    </w:p>
    <w:p w14:paraId="383D56C9" w14:textId="77777777" w:rsidR="000B6BCF" w:rsidRDefault="000B6BCF"/>
    <w:p w14:paraId="243727F3" w14:textId="77777777" w:rsidR="000B6BCF" w:rsidRDefault="00000000">
      <w:r>
        <w:t xml:space="preserve">Anticiper, grâce au ciblage, permet </w:t>
      </w:r>
      <w:proofErr w:type="gramStart"/>
      <w:r>
        <w:t>a</w:t>
      </w:r>
      <w:proofErr w:type="gramEnd"/>
      <w:r>
        <w:t xml:space="preserve"> minima en amont de l’échéance électorale, deux mois, de rassembler les syndiqué·es et de s’assurer de déployer la CGT auprès des salarié·es. Dans un travail croisé territoire/fédération, on fait apparaître l’utilité du syndicalisme et la nécessité de se syndiquer. Les tracts d’actualité revendicative et de syndicalisation peuvent être des appuis. </w:t>
      </w:r>
    </w:p>
    <w:p w14:paraId="73046154" w14:textId="77777777" w:rsidR="000B6BCF" w:rsidRDefault="00000000">
      <w:pPr>
        <w:pStyle w:val="Titre2"/>
      </w:pPr>
      <w:r>
        <w:t>3 – Négo PAP</w:t>
      </w:r>
    </w:p>
    <w:p w14:paraId="0A16BB5F" w14:textId="77777777" w:rsidR="000B6BCF" w:rsidRDefault="000B6BCF"/>
    <w:p w14:paraId="251ED58C" w14:textId="77777777" w:rsidR="000B6BCF" w:rsidRDefault="00000000">
      <w:r>
        <w:t xml:space="preserve">En ayant anticipé la date des élections, on peut s’assurer de bien recevoir l’invitation à négocier le protocole d’accord pré-électoral (PAP), c’est-à-dire l’accord entre employeur et syndicats qui prévoit et organise les élections. Le Kit élection contient les éléments pour appréhender au mieux ce passage incontournable : modèle de lettre de réponse avec rappel des documents obligatoires, modèle de mandat pour le </w:t>
      </w:r>
      <w:proofErr w:type="spellStart"/>
      <w:r>
        <w:t>négociateur·trice</w:t>
      </w:r>
      <w:proofErr w:type="spellEnd"/>
      <w:r>
        <w:t>, différentes fiches techniques d’aide à la négociation …</w:t>
      </w:r>
    </w:p>
    <w:p w14:paraId="2AF331E1" w14:textId="77777777" w:rsidR="000B6BCF" w:rsidRDefault="00000000">
      <w:pPr>
        <w:pStyle w:val="Titre2"/>
        <w:rPr>
          <w:b/>
        </w:rPr>
      </w:pPr>
      <w:r>
        <w:rPr>
          <w:b/>
        </w:rPr>
        <w:t>4 – Constituer la liste</w:t>
      </w:r>
    </w:p>
    <w:p w14:paraId="4ECD4C4B" w14:textId="77777777" w:rsidR="000B6BCF" w:rsidRDefault="000B6BCF"/>
    <w:p w14:paraId="34F4C4FE" w14:textId="77777777" w:rsidR="000B6BCF" w:rsidRDefault="00000000">
      <w:r>
        <w:t xml:space="preserve">Moment clef, sans liste il n’y a pas de possibilité de voter CGT. Cette partie accompagne l’équipe syndicale de l’appel à candidature à la lettre de dépôt de liste. Il est important pour casser le plafond de verre de la représentativité d’aller chercher des </w:t>
      </w:r>
      <w:proofErr w:type="spellStart"/>
      <w:r>
        <w:t>candidat·es</w:t>
      </w:r>
      <w:proofErr w:type="spellEnd"/>
      <w:r>
        <w:t xml:space="preserve"> et de déposer des listes dans le 2</w:t>
      </w:r>
      <w:r>
        <w:rPr>
          <w:vertAlign w:val="superscript"/>
        </w:rPr>
        <w:t>e</w:t>
      </w:r>
      <w:r>
        <w:t xml:space="preserve"> et 3</w:t>
      </w:r>
      <w:r>
        <w:rPr>
          <w:vertAlign w:val="superscript"/>
        </w:rPr>
        <w:t>e</w:t>
      </w:r>
      <w:r>
        <w:t xml:space="preserve"> collège grâce aux outils mis à disposition par l’Ugict. </w:t>
      </w:r>
    </w:p>
    <w:p w14:paraId="2D3625C2" w14:textId="77777777" w:rsidR="000B6BCF" w:rsidRDefault="00000000">
      <w:pPr>
        <w:pStyle w:val="Titre2"/>
      </w:pPr>
      <w:r>
        <w:t>5 – Faire campagne / Gagner le vote</w:t>
      </w:r>
    </w:p>
    <w:p w14:paraId="11534305" w14:textId="77777777" w:rsidR="000B6BCF" w:rsidRDefault="000B6BCF"/>
    <w:p w14:paraId="423ECB7E" w14:textId="77777777" w:rsidR="000B6BCF" w:rsidRDefault="00000000">
      <w:r>
        <w:t xml:space="preserve">Pendant la campagne, on mobilise </w:t>
      </w:r>
      <w:proofErr w:type="spellStart"/>
      <w:r>
        <w:t>tou·te·s</w:t>
      </w:r>
      <w:proofErr w:type="spellEnd"/>
      <w:r>
        <w:t xml:space="preserve"> les syndiqué·es pour aller chercher le vote CGT à partir du bilan de notre action syndicale de terrain. </w:t>
      </w:r>
    </w:p>
    <w:p w14:paraId="7E116ED8" w14:textId="77777777" w:rsidR="000B6BCF" w:rsidRDefault="00000000">
      <w:r>
        <w:t>Dans le kit vous trouverez des éléments pour vous aider à vous organiser dans cette dernière ligne droite : fiche communication électorale, modèle de profession de foi …</w:t>
      </w:r>
    </w:p>
    <w:p w14:paraId="7DD65F02" w14:textId="77777777" w:rsidR="000B6BCF" w:rsidRDefault="000B6BCF"/>
    <w:p w14:paraId="2407CA63" w14:textId="77777777" w:rsidR="000B6BCF" w:rsidRDefault="00000000">
      <w:pPr>
        <w:pStyle w:val="Titre2"/>
      </w:pPr>
      <w:r>
        <w:t>6 – Se structurer après l’élection</w:t>
      </w:r>
    </w:p>
    <w:p w14:paraId="59EBF8C7" w14:textId="77777777" w:rsidR="000B6BCF" w:rsidRDefault="000B6BCF">
      <w:pPr>
        <w:rPr>
          <w:i/>
        </w:rPr>
      </w:pPr>
    </w:p>
    <w:p w14:paraId="4CB3C8B4" w14:textId="77777777" w:rsidR="000B6BCF" w:rsidRDefault="00000000">
      <w:pPr>
        <w:rPr>
          <w:i/>
        </w:rPr>
      </w:pPr>
      <w:r>
        <w:rPr>
          <w:i/>
        </w:rPr>
        <w:t>Contenu à venir</w:t>
      </w:r>
    </w:p>
    <w:p w14:paraId="28277623" w14:textId="77777777" w:rsidR="000B6BCF" w:rsidRDefault="00000000">
      <w:r>
        <w:t xml:space="preserve"> </w:t>
      </w:r>
    </w:p>
    <w:p w14:paraId="0CEBE0E7" w14:textId="77777777" w:rsidR="000B6BCF" w:rsidRDefault="000B6BCF"/>
    <w:sectPr w:rsidR="000B6BC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C7F11" w14:textId="77777777" w:rsidR="00E23AE8" w:rsidRDefault="00E23AE8">
      <w:pPr>
        <w:spacing w:after="0" w:line="240" w:lineRule="auto"/>
      </w:pPr>
      <w:r>
        <w:separator/>
      </w:r>
    </w:p>
  </w:endnote>
  <w:endnote w:type="continuationSeparator" w:id="0">
    <w:p w14:paraId="62F11C8A" w14:textId="77777777" w:rsidR="00E23AE8" w:rsidRDefault="00E23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90ECD" w14:textId="77777777" w:rsidR="000B6BCF" w:rsidRDefault="000B6BC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E077A" w14:textId="77777777" w:rsidR="000B6BCF" w:rsidRDefault="000B6BC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2E92B" w14:textId="77777777" w:rsidR="000B6BCF" w:rsidRDefault="000B6BC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3AEEF" w14:textId="77777777" w:rsidR="00E23AE8" w:rsidRDefault="00E23AE8">
      <w:pPr>
        <w:spacing w:after="0" w:line="240" w:lineRule="auto"/>
      </w:pPr>
      <w:r>
        <w:separator/>
      </w:r>
    </w:p>
  </w:footnote>
  <w:footnote w:type="continuationSeparator" w:id="0">
    <w:p w14:paraId="34F349F4" w14:textId="77777777" w:rsidR="00E23AE8" w:rsidRDefault="00E23A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87587" w14:textId="77777777" w:rsidR="000B6BCF" w:rsidRDefault="000B6BC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3C01C" w14:textId="77777777" w:rsidR="000B6BCF" w:rsidRDefault="00000000">
    <w:pPr>
      <w:pStyle w:val="En-tte"/>
    </w:pPr>
    <w:r>
      <w:t>Version du 24 août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91414" w14:textId="77777777" w:rsidR="000B6BCF" w:rsidRDefault="000B6BC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83281"/>
    <w:multiLevelType w:val="hybridMultilevel"/>
    <w:tmpl w:val="7E66726E"/>
    <w:lvl w:ilvl="0" w:tplc="6668FA4C">
      <w:start w:val="1"/>
      <w:numFmt w:val="bullet"/>
      <w:lvlText w:val="·"/>
      <w:lvlJc w:val="left"/>
      <w:pPr>
        <w:ind w:left="720" w:hanging="360"/>
      </w:pPr>
      <w:rPr>
        <w:rFonts w:ascii="Symbol" w:eastAsia="Symbol" w:hAnsi="Symbol" w:cs="Symbol" w:hint="default"/>
      </w:rPr>
    </w:lvl>
    <w:lvl w:ilvl="1" w:tplc="BD32A9FE">
      <w:start w:val="1"/>
      <w:numFmt w:val="bullet"/>
      <w:lvlText w:val="o"/>
      <w:lvlJc w:val="left"/>
      <w:pPr>
        <w:ind w:left="1440" w:hanging="360"/>
      </w:pPr>
      <w:rPr>
        <w:rFonts w:ascii="Courier New" w:eastAsia="Courier New" w:hAnsi="Courier New" w:cs="Courier New" w:hint="default"/>
      </w:rPr>
    </w:lvl>
    <w:lvl w:ilvl="2" w:tplc="0BBA36D6">
      <w:start w:val="1"/>
      <w:numFmt w:val="bullet"/>
      <w:lvlText w:val="§"/>
      <w:lvlJc w:val="left"/>
      <w:pPr>
        <w:ind w:left="2160" w:hanging="360"/>
      </w:pPr>
      <w:rPr>
        <w:rFonts w:ascii="Wingdings" w:eastAsia="Wingdings" w:hAnsi="Wingdings" w:cs="Wingdings" w:hint="default"/>
      </w:rPr>
    </w:lvl>
    <w:lvl w:ilvl="3" w:tplc="20D8485E">
      <w:start w:val="1"/>
      <w:numFmt w:val="bullet"/>
      <w:lvlText w:val="·"/>
      <w:lvlJc w:val="left"/>
      <w:pPr>
        <w:ind w:left="2880" w:hanging="360"/>
      </w:pPr>
      <w:rPr>
        <w:rFonts w:ascii="Symbol" w:eastAsia="Symbol" w:hAnsi="Symbol" w:cs="Symbol" w:hint="default"/>
      </w:rPr>
    </w:lvl>
    <w:lvl w:ilvl="4" w:tplc="B39A9EF4">
      <w:start w:val="1"/>
      <w:numFmt w:val="bullet"/>
      <w:lvlText w:val="o"/>
      <w:lvlJc w:val="left"/>
      <w:pPr>
        <w:ind w:left="3600" w:hanging="360"/>
      </w:pPr>
      <w:rPr>
        <w:rFonts w:ascii="Courier New" w:eastAsia="Courier New" w:hAnsi="Courier New" w:cs="Courier New" w:hint="default"/>
      </w:rPr>
    </w:lvl>
    <w:lvl w:ilvl="5" w:tplc="70F6F962">
      <w:start w:val="1"/>
      <w:numFmt w:val="bullet"/>
      <w:lvlText w:val="§"/>
      <w:lvlJc w:val="left"/>
      <w:pPr>
        <w:ind w:left="4320" w:hanging="360"/>
      </w:pPr>
      <w:rPr>
        <w:rFonts w:ascii="Wingdings" w:eastAsia="Wingdings" w:hAnsi="Wingdings" w:cs="Wingdings" w:hint="default"/>
      </w:rPr>
    </w:lvl>
    <w:lvl w:ilvl="6" w:tplc="EB385ABC">
      <w:start w:val="1"/>
      <w:numFmt w:val="bullet"/>
      <w:lvlText w:val="·"/>
      <w:lvlJc w:val="left"/>
      <w:pPr>
        <w:ind w:left="5040" w:hanging="360"/>
      </w:pPr>
      <w:rPr>
        <w:rFonts w:ascii="Symbol" w:eastAsia="Symbol" w:hAnsi="Symbol" w:cs="Symbol" w:hint="default"/>
      </w:rPr>
    </w:lvl>
    <w:lvl w:ilvl="7" w:tplc="41802A2C">
      <w:start w:val="1"/>
      <w:numFmt w:val="bullet"/>
      <w:lvlText w:val="o"/>
      <w:lvlJc w:val="left"/>
      <w:pPr>
        <w:ind w:left="5760" w:hanging="360"/>
      </w:pPr>
      <w:rPr>
        <w:rFonts w:ascii="Courier New" w:eastAsia="Courier New" w:hAnsi="Courier New" w:cs="Courier New" w:hint="default"/>
      </w:rPr>
    </w:lvl>
    <w:lvl w:ilvl="8" w:tplc="4BDCBD88">
      <w:start w:val="1"/>
      <w:numFmt w:val="bullet"/>
      <w:lvlText w:val="§"/>
      <w:lvlJc w:val="left"/>
      <w:pPr>
        <w:ind w:left="6480" w:hanging="360"/>
      </w:pPr>
      <w:rPr>
        <w:rFonts w:ascii="Wingdings" w:eastAsia="Wingdings" w:hAnsi="Wingdings" w:cs="Wingdings" w:hint="default"/>
      </w:rPr>
    </w:lvl>
  </w:abstractNum>
  <w:num w:numId="1" w16cid:durableId="639379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BCF"/>
    <w:rsid w:val="000B6BCF"/>
    <w:rsid w:val="007D5D67"/>
    <w:rsid w:val="00E23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457C9"/>
  <w15:docId w15:val="{70AEA5A5-6C3E-B042-9E5B-40B0630DB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Arial" w:eastAsia="Arial" w:hAnsi="Arial" w:cs="Arial"/>
      <w:lang w:val="fr-FR"/>
    </w:rPr>
  </w:style>
  <w:style w:type="paragraph" w:styleId="Titre1">
    <w:name w:val="heading 1"/>
    <w:basedOn w:val="Normal"/>
    <w:next w:val="Normal"/>
    <w:link w:val="Titre1Car"/>
    <w:uiPriority w:val="9"/>
    <w:qFormat/>
    <w:pPr>
      <w:outlineLvl w:val="0"/>
    </w:pPr>
    <w:rPr>
      <w:rFonts w:ascii="Arial Black" w:eastAsia="Arial Black" w:hAnsi="Arial Black" w:cs="Arial Black"/>
      <w:color w:val="C00000"/>
      <w:sz w:val="40"/>
    </w:rPr>
  </w:style>
  <w:style w:type="paragraph" w:styleId="Titre2">
    <w:name w:val="heading 2"/>
    <w:basedOn w:val="Titre3"/>
    <w:next w:val="Normal"/>
    <w:link w:val="Titre2Car"/>
    <w:uiPriority w:val="9"/>
    <w:unhideWhenUsed/>
    <w:qFormat/>
    <w:pPr>
      <w:outlineLvl w:val="1"/>
    </w:pPr>
    <w:rPr>
      <w:rFonts w:ascii="Arial Black" w:eastAsia="Arial Black" w:hAnsi="Arial Black" w:cs="Arial Black"/>
      <w:color w:val="C00000"/>
      <w:sz w:val="28"/>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pPr>
      <w:keepNext/>
      <w:keepLines/>
      <w:spacing w:before="320" w:after="200"/>
      <w:outlineLvl w:val="3"/>
    </w:pPr>
    <w:rPr>
      <w:b/>
      <w:bCs/>
      <w:sz w:val="26"/>
      <w:szCs w:val="26"/>
    </w:rPr>
  </w:style>
  <w:style w:type="paragraph" w:styleId="Titre5">
    <w:name w:val="heading 5"/>
    <w:basedOn w:val="Normal"/>
    <w:next w:val="Normal"/>
    <w:link w:val="Titre5Car"/>
    <w:uiPriority w:val="9"/>
    <w:unhideWhenUsed/>
    <w:qFormat/>
    <w:pPr>
      <w:keepNext/>
      <w:keepLines/>
      <w:spacing w:before="320" w:after="200"/>
      <w:outlineLvl w:val="4"/>
    </w:pPr>
    <w:rPr>
      <w:b/>
      <w:bCs/>
      <w:sz w:val="24"/>
      <w:szCs w:val="24"/>
    </w:rPr>
  </w:style>
  <w:style w:type="paragraph" w:styleId="Titre6">
    <w:name w:val="heading 6"/>
    <w:basedOn w:val="Normal"/>
    <w:next w:val="Normal"/>
    <w:link w:val="Titre6Car"/>
    <w:uiPriority w:val="9"/>
    <w:unhideWhenUsed/>
    <w:qFormat/>
    <w:pPr>
      <w:keepNext/>
      <w:keepLines/>
      <w:spacing w:before="320" w:after="200"/>
      <w:outlineLvl w:val="5"/>
    </w:pPr>
    <w:rPr>
      <w:b/>
      <w:bCs/>
    </w:rPr>
  </w:style>
  <w:style w:type="paragraph" w:styleId="Titre7">
    <w:name w:val="heading 7"/>
    <w:basedOn w:val="Normal"/>
    <w:next w:val="Normal"/>
    <w:link w:val="Titre7Car"/>
    <w:uiPriority w:val="9"/>
    <w:unhideWhenUsed/>
    <w:qFormat/>
    <w:pPr>
      <w:keepNext/>
      <w:keepLines/>
      <w:spacing w:before="320" w:after="200"/>
      <w:outlineLvl w:val="6"/>
    </w:pPr>
    <w:rPr>
      <w:b/>
      <w:bCs/>
      <w:i/>
      <w:iCs/>
    </w:rPr>
  </w:style>
  <w:style w:type="paragraph" w:styleId="Titre8">
    <w:name w:val="heading 8"/>
    <w:basedOn w:val="Normal"/>
    <w:next w:val="Normal"/>
    <w:link w:val="Titre8Car"/>
    <w:uiPriority w:val="9"/>
    <w:unhideWhenUsed/>
    <w:qFormat/>
    <w:pPr>
      <w:keepNext/>
      <w:keepLines/>
      <w:spacing w:before="320" w:after="200"/>
      <w:outlineLvl w:val="7"/>
    </w:pPr>
    <w:rPr>
      <w:i/>
      <w:iCs/>
    </w:rPr>
  </w:style>
  <w:style w:type="paragraph" w:styleId="Titre9">
    <w:name w:val="heading 9"/>
    <w:basedOn w:val="Normal"/>
    <w:next w:val="Normal"/>
    <w:link w:val="Titre9Car"/>
    <w:uiPriority w:val="9"/>
    <w:unhideWhenUsed/>
    <w:qFormat/>
    <w:pPr>
      <w:keepNext/>
      <w:keepLines/>
      <w:spacing w:before="320" w:after="200"/>
      <w:outlineLvl w:val="8"/>
    </w:pPr>
    <w:rPr>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4Char">
    <w:name w:val="Heading 4 Char"/>
    <w:basedOn w:val="Policepardfaut"/>
    <w:uiPriority w:val="9"/>
    <w:rPr>
      <w:rFonts w:ascii="Arial" w:eastAsia="Arial" w:hAnsi="Arial" w:cs="Arial"/>
      <w:b/>
      <w:bCs/>
      <w:sz w:val="26"/>
      <w:szCs w:val="26"/>
    </w:rPr>
  </w:style>
  <w:style w:type="character" w:customStyle="1" w:styleId="Heading5Char">
    <w:name w:val="Heading 5 Char"/>
    <w:basedOn w:val="Policepardfaut"/>
    <w:uiPriority w:val="9"/>
    <w:rPr>
      <w:rFonts w:ascii="Arial" w:eastAsia="Arial" w:hAnsi="Arial" w:cs="Arial"/>
      <w:b/>
      <w:bCs/>
      <w:sz w:val="24"/>
      <w:szCs w:val="24"/>
    </w:rPr>
  </w:style>
  <w:style w:type="character" w:customStyle="1" w:styleId="Heading6Char">
    <w:name w:val="Heading 6 Char"/>
    <w:basedOn w:val="Policepardfaut"/>
    <w:uiPriority w:val="9"/>
    <w:rPr>
      <w:rFonts w:ascii="Arial" w:eastAsia="Arial" w:hAnsi="Arial" w:cs="Arial"/>
      <w:b/>
      <w:bCs/>
      <w:sz w:val="22"/>
      <w:szCs w:val="22"/>
    </w:rPr>
  </w:style>
  <w:style w:type="character" w:customStyle="1" w:styleId="Heading7Char">
    <w:name w:val="Heading 7 Char"/>
    <w:basedOn w:val="Policepardfaut"/>
    <w:uiPriority w:val="9"/>
    <w:rPr>
      <w:rFonts w:ascii="Arial" w:eastAsia="Arial" w:hAnsi="Arial" w:cs="Arial"/>
      <w:b/>
      <w:bCs/>
      <w:i/>
      <w:iCs/>
      <w:sz w:val="22"/>
      <w:szCs w:val="22"/>
    </w:rPr>
  </w:style>
  <w:style w:type="character" w:customStyle="1" w:styleId="Heading8Char">
    <w:name w:val="Heading 8 Char"/>
    <w:basedOn w:val="Policepardfaut"/>
    <w:uiPriority w:val="9"/>
    <w:rPr>
      <w:rFonts w:ascii="Arial" w:eastAsia="Arial" w:hAnsi="Arial" w:cs="Arial"/>
      <w:i/>
      <w:iCs/>
      <w:sz w:val="22"/>
      <w:szCs w:val="22"/>
    </w:rPr>
  </w:style>
  <w:style w:type="character" w:customStyle="1" w:styleId="Heading9Char">
    <w:name w:val="Heading 9 Char"/>
    <w:basedOn w:val="Policepardfaut"/>
    <w:uiPriority w:val="9"/>
    <w:rPr>
      <w:rFonts w:ascii="Arial" w:eastAsia="Arial" w:hAnsi="Arial" w:cs="Arial"/>
      <w:i/>
      <w:iCs/>
      <w:sz w:val="21"/>
      <w:szCs w:val="21"/>
    </w:rPr>
  </w:style>
  <w:style w:type="character" w:customStyle="1" w:styleId="TitleChar">
    <w:name w:val="Title Char"/>
    <w:basedOn w:val="Policepardfaut"/>
    <w:uiPriority w:val="10"/>
    <w:rPr>
      <w:sz w:val="48"/>
      <w:szCs w:val="48"/>
    </w:rPr>
  </w:style>
  <w:style w:type="character" w:customStyle="1" w:styleId="SubtitleChar">
    <w:name w:val="Subtitle Char"/>
    <w:basedOn w:val="Policepardfau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Policepardfaut"/>
    <w:uiPriority w:val="99"/>
  </w:style>
  <w:style w:type="character" w:customStyle="1" w:styleId="CaptionChar">
    <w:name w:val="Caption Char"/>
    <w:uiPriority w:val="99"/>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Heading1Char">
    <w:name w:val="Heading 1 Char"/>
    <w:basedOn w:val="Policepardfaut"/>
    <w:uiPriority w:val="9"/>
    <w:rPr>
      <w:rFonts w:ascii="Arial" w:eastAsia="Arial" w:hAnsi="Arial" w:cs="Arial"/>
      <w:sz w:val="40"/>
      <w:szCs w:val="40"/>
    </w:rPr>
  </w:style>
  <w:style w:type="character" w:customStyle="1" w:styleId="Heading2Char">
    <w:name w:val="Heading 2 Char"/>
    <w:basedOn w:val="Policepardfaut"/>
    <w:uiPriority w:val="9"/>
    <w:rPr>
      <w:rFonts w:ascii="Arial" w:eastAsia="Arial" w:hAnsi="Arial" w:cs="Arial"/>
      <w:sz w:val="34"/>
    </w:rPr>
  </w:style>
  <w:style w:type="character" w:customStyle="1" w:styleId="Heading3Char">
    <w:name w:val="Heading 3 Char"/>
    <w:basedOn w:val="Policepardfaut"/>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Titre5Car">
    <w:name w:val="Titre 5 Car"/>
    <w:basedOn w:val="Policepardfaut"/>
    <w:link w:val="Titre5"/>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Paragraphedeliste">
    <w:name w:val="List Paragraph"/>
    <w:basedOn w:val="Normal"/>
    <w:uiPriority w:val="34"/>
    <w:qFormat/>
    <w:pPr>
      <w:ind w:left="720"/>
      <w:contextualSpacing/>
    </w:pPr>
  </w:style>
  <w:style w:type="paragraph" w:styleId="Sansinterligne">
    <w:name w:val="No Spacing"/>
    <w:uiPriority w:val="1"/>
    <w:qFormat/>
    <w:pPr>
      <w:spacing w:after="0" w:line="240" w:lineRule="auto"/>
    </w:pPr>
  </w:style>
  <w:style w:type="paragraph" w:styleId="Titre">
    <w:name w:val="Title"/>
    <w:basedOn w:val="Normal"/>
    <w:next w:val="Normal"/>
    <w:link w:val="TitreCar"/>
    <w:uiPriority w:val="10"/>
    <w:qFormat/>
    <w:pPr>
      <w:spacing w:before="300" w:after="200"/>
      <w:contextualSpacing/>
    </w:pPr>
    <w:rPr>
      <w:sz w:val="48"/>
      <w:szCs w:val="48"/>
    </w:rPr>
  </w:style>
  <w:style w:type="character" w:customStyle="1" w:styleId="TitreCar">
    <w:name w:val="Titre Car"/>
    <w:basedOn w:val="Policepardfaut"/>
    <w:link w:val="Titre"/>
    <w:uiPriority w:val="10"/>
    <w:rPr>
      <w:sz w:val="48"/>
      <w:szCs w:val="48"/>
    </w:rPr>
  </w:style>
  <w:style w:type="paragraph" w:styleId="Sous-titre">
    <w:name w:val="Subtitle"/>
    <w:basedOn w:val="Normal"/>
    <w:next w:val="Normal"/>
    <w:link w:val="Sous-titreCar"/>
    <w:uiPriority w:val="11"/>
    <w:qFormat/>
    <w:pPr>
      <w:spacing w:before="200" w:after="200"/>
    </w:pPr>
    <w:rPr>
      <w:sz w:val="24"/>
      <w:szCs w:val="24"/>
    </w:r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7143"/>
        <w:tab w:val="right" w:pos="14287"/>
      </w:tabs>
      <w:spacing w:after="0" w:line="240" w:lineRule="auto"/>
    </w:pPr>
  </w:style>
  <w:style w:type="character" w:customStyle="1" w:styleId="FooterChar">
    <w:name w:val="Footer Char"/>
    <w:basedOn w:val="Policepardfaut"/>
    <w:uiPriority w:val="99"/>
  </w:style>
  <w:style w:type="paragraph" w:styleId="Lgende">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PieddepageCar">
    <w:name w:val="Pied de page Car"/>
    <w:link w:val="Pieddepage"/>
    <w:uiPriority w:val="99"/>
  </w:style>
  <w:style w:type="table" w:styleId="Grilledutableau">
    <w:name w:val="Table Grid"/>
    <w:basedOn w:val="Tableau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au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3">
    <w:name w:val="Grid Table 3"/>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au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4">
    <w:name w:val="Grid Table 4"/>
    <w:basedOn w:val="Tableau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leau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au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au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au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leau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5Fonc">
    <w:name w:val="Grid Table 5 Dark"/>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leau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leau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leau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eauListe2">
    <w:name w:val="List Table 2"/>
    <w:basedOn w:val="Tableau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leau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au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au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au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leau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3">
    <w:name w:val="List Table 3"/>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leau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leau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au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au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au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leau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5Fonc">
    <w:name w:val="List Table 5 Dark"/>
    <w:basedOn w:val="Tableau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leau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au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au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au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leau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leau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leau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leau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leau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pPr>
      <w:spacing w:after="0" w:line="240" w:lineRule="auto"/>
    </w:pPr>
    <w:rPr>
      <w:color w:val="404040"/>
      <w:sz w:val="20"/>
      <w:szCs w:val="20"/>
      <w:lang w:val="fr-FR" w:eastAsia="fr-F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pPr>
      <w:spacing w:after="0" w:line="240" w:lineRule="auto"/>
    </w:pPr>
    <w:rPr>
      <w:color w:val="404040"/>
      <w:sz w:val="20"/>
      <w:szCs w:val="20"/>
      <w:lang w:val="fr-FR" w:eastAsia="fr-FR"/>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auNormal"/>
    <w:uiPriority w:val="99"/>
    <w:pPr>
      <w:spacing w:after="0" w:line="240" w:lineRule="auto"/>
    </w:pPr>
    <w:rPr>
      <w:color w:val="404040"/>
      <w:sz w:val="20"/>
      <w:szCs w:val="20"/>
      <w:lang w:val="fr-FR" w:eastAsia="fr-F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pPr>
      <w:spacing w:after="0" w:line="240" w:lineRule="auto"/>
    </w:pPr>
    <w:rPr>
      <w:color w:val="404040"/>
      <w:sz w:val="20"/>
      <w:szCs w:val="20"/>
      <w:lang w:val="fr-FR" w:eastAsia="fr-F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pPr>
      <w:spacing w:after="0" w:line="240" w:lineRule="auto"/>
    </w:pPr>
    <w:rPr>
      <w:color w:val="404040"/>
      <w:sz w:val="20"/>
      <w:szCs w:val="20"/>
      <w:lang w:val="fr-FR" w:eastAsia="fr-F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pPr>
      <w:spacing w:after="0" w:line="240" w:lineRule="auto"/>
    </w:pPr>
    <w:rPr>
      <w:color w:val="404040"/>
      <w:sz w:val="20"/>
      <w:szCs w:val="20"/>
      <w:lang w:val="fr-FR" w:eastAsia="fr-FR"/>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auNormal"/>
    <w:uiPriority w:val="99"/>
    <w:pPr>
      <w:spacing w:after="0" w:line="240" w:lineRule="auto"/>
    </w:pPr>
    <w:rPr>
      <w:color w:val="404040"/>
      <w:sz w:val="20"/>
      <w:szCs w:val="20"/>
      <w:lang w:val="fr-FR" w:eastAsia="fr-F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pPr>
      <w:spacing w:after="0" w:line="240" w:lineRule="auto"/>
    </w:pPr>
    <w:rPr>
      <w:color w:val="404040"/>
      <w:sz w:val="20"/>
      <w:szCs w:val="20"/>
      <w:lang w:val="fr-FR" w:eastAsia="fr-F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pPr>
      <w:spacing w:after="0" w:line="240" w:lineRule="auto"/>
    </w:pPr>
    <w:rPr>
      <w:color w:val="404040"/>
      <w:sz w:val="20"/>
      <w:szCs w:val="20"/>
      <w:lang w:val="fr-FR" w:eastAsia="fr-FR"/>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auNormal"/>
    <w:uiPriority w:val="99"/>
    <w:pPr>
      <w:spacing w:after="0" w:line="240" w:lineRule="auto"/>
    </w:pPr>
    <w:rPr>
      <w:color w:val="404040"/>
      <w:sz w:val="20"/>
      <w:szCs w:val="20"/>
      <w:lang w:val="fr-FR" w:eastAsia="fr-F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pPr>
      <w:spacing w:after="0" w:line="240" w:lineRule="auto"/>
    </w:pPr>
    <w:rPr>
      <w:color w:val="404040"/>
      <w:sz w:val="20"/>
      <w:szCs w:val="20"/>
      <w:lang w:val="fr-FR" w:eastAsia="fr-F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pPr>
      <w:spacing w:after="0" w:line="240" w:lineRule="auto"/>
    </w:pPr>
    <w:rPr>
      <w:color w:val="404040"/>
      <w:sz w:val="20"/>
      <w:szCs w:val="20"/>
      <w:lang w:val="fr-FR" w:eastAsia="fr-F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pPr>
      <w:spacing w:after="0" w:line="240" w:lineRule="auto"/>
    </w:pPr>
    <w:rPr>
      <w:color w:val="404040"/>
      <w:sz w:val="20"/>
      <w:szCs w:val="20"/>
      <w:lang w:val="fr-FR" w:eastAsia="fr-FR"/>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auNormal"/>
    <w:uiPriority w:val="99"/>
    <w:pPr>
      <w:spacing w:after="0" w:line="240" w:lineRule="auto"/>
    </w:pPr>
    <w:rPr>
      <w:color w:val="404040"/>
      <w:sz w:val="20"/>
      <w:szCs w:val="20"/>
      <w:lang w:val="fr-FR" w:eastAsia="fr-F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Lienhypertexte">
    <w:name w:val="Hyperlink"/>
    <w:uiPriority w:val="99"/>
    <w:unhideWhenUsed/>
    <w:rPr>
      <w:color w:val="0563C1" w:themeColor="hyperlink"/>
      <w:u w:val="single"/>
    </w:r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Notedefin">
    <w:name w:val="endnote text"/>
    <w:basedOn w:val="Normal"/>
    <w:link w:val="NotedefinCar"/>
    <w:uiPriority w:val="99"/>
    <w:semiHidden/>
    <w:unhideWhenUsed/>
    <w:pPr>
      <w:spacing w:after="0" w:line="240" w:lineRule="auto"/>
    </w:pPr>
    <w:rPr>
      <w:sz w:val="20"/>
    </w:rPr>
  </w:style>
  <w:style w:type="character" w:customStyle="1" w:styleId="NotedefinCar">
    <w:name w:val="Note de fin Car"/>
    <w:link w:val="Notedefin"/>
    <w:uiPriority w:val="99"/>
    <w:rPr>
      <w:sz w:val="20"/>
    </w:rPr>
  </w:style>
  <w:style w:type="character" w:styleId="Appeldenotedefin">
    <w:name w:val="endnote reference"/>
    <w:basedOn w:val="Policepardfaut"/>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pPr>
      <w:spacing w:after="0"/>
    </w:pPr>
  </w:style>
  <w:style w:type="character" w:customStyle="1" w:styleId="Titre1Car">
    <w:name w:val="Titre 1 Car"/>
    <w:link w:val="Titre1"/>
    <w:uiPriority w:val="9"/>
    <w:rPr>
      <w:rFonts w:ascii="Arial Black" w:eastAsia="Arial Black" w:hAnsi="Arial Black" w:cs="Arial Black"/>
      <w:color w:val="C00000"/>
      <w:sz w:val="40"/>
    </w:rPr>
  </w:style>
  <w:style w:type="character" w:customStyle="1" w:styleId="Titre2Car">
    <w:name w:val="Titre 2 Car"/>
    <w:link w:val="Titre2"/>
    <w:uiPriority w:val="9"/>
    <w:rPr>
      <w:rFonts w:ascii="Arial Black" w:eastAsia="Arial Black" w:hAnsi="Arial Black" w:cs="Arial Black"/>
    </w:rPr>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lang w:val="fr-FR"/>
    </w:rPr>
  </w:style>
  <w:style w:type="character" w:styleId="Lienhypertextesuivivisit">
    <w:name w:val="FollowedHyperlink"/>
    <w:basedOn w:val="Policepardfaut"/>
    <w:uiPriority w:val="99"/>
    <w:semiHidden/>
    <w:unhideWhenUs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loud.cgt.fr/index.php/s/oGFqAkNDcgF3KnC"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cloud.cgt.fr/index.php/s/SBNyTBiatSeQEAA" TargetMode="External"/><Relationship Id="rId4" Type="http://schemas.openxmlformats.org/officeDocument/2006/relationships/webSettings" Target="webSettings.xml"/><Relationship Id="rId9" Type="http://schemas.openxmlformats.org/officeDocument/2006/relationships/hyperlink" Target="https://cloud.cgt.fr/index.php/s/GrczSgt944X4mpb" TargetMode="Externa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686</Words>
  <Characters>3776</Characters>
  <Application>Microsoft Office Word</Application>
  <DocSecurity>0</DocSecurity>
  <Lines>31</Lines>
  <Paragraphs>8</Paragraphs>
  <ScaleCrop>false</ScaleCrop>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Perez</dc:creator>
  <cp:keywords/>
  <dc:description/>
  <cp:lastModifiedBy>Damien Ramage</cp:lastModifiedBy>
  <cp:revision>15</cp:revision>
  <dcterms:created xsi:type="dcterms:W3CDTF">2023-06-13T13:02:00Z</dcterms:created>
  <dcterms:modified xsi:type="dcterms:W3CDTF">2023-08-28T08:07:00Z</dcterms:modified>
</cp:coreProperties>
</file>